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Python via .NET 26.7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How Project Works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This document defines the methodology, features, technology stack, and data processing workflows for the </w:t>
      </w:r>
      <w:r>
        <w:rPr>
          <w:b/>
          <w:i w:val="0"/>
          <w:strike w:val="0"/>
        </w:rPr>
        <w:t>Project Health Reporting Agent</w:t>
      </w:r>
      <w:r>
        <w:rPr>
          <w:b w:val="0"/>
          <w:i w:val="0"/>
          <w:strike w:val="0"/>
        </w:rPr>
        <w:t>. It explains how the project works end-to-end, the systemic architecture, and the precise rule engine methodology.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RAG Determination Methodology (How the Engine Works)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The core philosophy of the system is </w:t>
      </w:r>
      <w:r>
        <w:rPr>
          <w:b/>
          <w:i w:val="0"/>
          <w:strike w:val="0"/>
        </w:rPr>
        <w:t>deterministic, auditable scoring</w:t>
      </w:r>
      <w:r>
        <w:rPr>
          <w:b w:val="0"/>
          <w:i w:val="0"/>
          <w:strike w:val="0"/>
        </w:rPr>
        <w:t xml:space="preserve">. Instead of delegating RAG classification to black-box LLMs—which are susceptible to hallucination, inconsistency, and lack mathematical validation—the RAG classification is computed via a structured rule engine. The LLM acts as an explanatory and summarization layer </w:t>
      </w:r>
      <w:r>
        <w:rPr>
          <w:b w:val="0"/>
          <w:i/>
          <w:strike w:val="0"/>
        </w:rPr>
        <w:t>on top</w:t>
      </w:r>
      <w:r>
        <w:rPr>
          <w:b w:val="0"/>
          <w:i w:val="0"/>
          <w:strike w:val="0"/>
        </w:rPr>
        <w:t xml:space="preserve"> of the verified metrics.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+------------------+     +------------------------+     +-------------------------+</w:t>
        <w:br/>
        <w:t>|  Excel Workbook  | --&gt; | Deterministic Engine   | --&gt; |      LLM Agent          |</w:t>
        <w:br/>
        <w:t>|  (Raw Task Data) |     | (Weights &amp; Overrides)  |     | (Narratives/Sentiment)  |</w:t>
        <w:br/>
        <w:t>+------------------+     +------------------------+     +-------------------------+</w:t>
        <w:br/>
        <w:t xml:space="preserve">                                                                     |</w:t>
        <w:br/>
        <w:t xml:space="preserve">                                                                     v</w:t>
        <w:br/>
        <w:t xml:space="preserve">                                                        +-------------------------+</w:t>
        <w:br/>
        <w:t xml:space="preserve">                                                        | SQLite Snapshot Storage |</w:t>
        <w:br/>
        <w:t xml:space="preserve">                                                        +-------------------------+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1.1 Weighted Signals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Every project snapshot is evaluated across six foundational signal layers. Each signal yields a normalized score between </w:t>
      </w:r>
      <w:r>
        <w:rPr>
          <w:rStyle w:val="InlineCode"/>
          <w:b w:val="0"/>
          <w:i w:val="0"/>
          <w:strike w:val="0"/>
        </w:rPr>
        <w:t>0</w:t>
      </w:r>
      <w:r>
        <w:rPr>
          <w:rStyle w:val="DefaultParagraphFont"/>
          <w:b w:val="0"/>
          <w:i w:val="0"/>
          <w:strike w:val="0"/>
        </w:rPr>
        <w:t xml:space="preserve"> (lowest risk) and </w:t>
      </w:r>
      <w:r>
        <w:rPr>
          <w:rStyle w:val="InlineCode"/>
          <w:b w:val="0"/>
          <w:i w:val="0"/>
          <w:strike w:val="0"/>
        </w:rPr>
        <w:t>100</w:t>
      </w:r>
      <w:r>
        <w:rPr>
          <w:rStyle w:val="DefaultParagraphFont"/>
          <w:b w:val="0"/>
          <w:i w:val="0"/>
          <w:strike w:val="0"/>
        </w:rPr>
        <w:t xml:space="preserve"> (highest risk).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738"/>
        <w:gridCol w:w="865"/>
        <w:gridCol w:w="6973"/>
      </w:tblGrid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Signal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Weight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Computation Logic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Schedule Slippage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30%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Scans the schedule health column for explicit "Red", "Amber", or "Yellow" flags; checks total float erosion; and scores late active tasks.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Progress Gap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20%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Compares actual percent complete against the expected progress linearly calculated from the elapsed project timeline.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Milestone Health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20%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Analyzes incomplete key milestones, measuring the ratio of delayed or high-risk milestones to completed ones.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Blockers &amp; Critical Path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15%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 xml:space="preserve">Identifies tasks on the critical path, negative total float, and checks task comments/predecessors for blocker keywords (e.g., </w:t>
            </w:r>
            <w:r>
              <w:rPr>
                <w:rStyle w:val="DefaultParagraphFont"/>
                <w:b w:val="0"/>
                <w:i/>
                <w:strike w:val="0"/>
              </w:rPr>
              <w:t>blocked, pending, delay</w:t>
            </w:r>
            <w:r>
              <w:rPr>
                <w:rStyle w:val="DefaultParagraphFont"/>
                <w:b w:val="0"/>
                <w:i w:val="0"/>
                <w:strike w:val="0"/>
              </w:rPr>
              <w:t>).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Stakeholder Sentiment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10%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Evaluates the emotional tone, outlook, and thematic urgency of PM comments on a scale from 0 to 100.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/>
                <w:i w:val="0"/>
                <w:strike w:val="0"/>
              </w:rPr>
              <w:t>Budget Burn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5%</w:t>
            </w:r>
          </w:p>
        </w:tc>
        <w:tc>
          <w:tcPr/>
          <w:p>
            <w:pPr>
              <w:jc w:val="left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Calculates cost variance and burn rates. If budget metrics are missing from the plan, this signal is excluded, and weights are re-normalized.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1.2 Scoring Normalization Formula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overall project health score ($S_{project}$) is calculated as: $$S_{project} = \frac{\sum_{i} W_i \cdot S_i}{\sum_{i} W_i}$$ Where $W_i$ is the weight of signal $i$, and $S_i$ is the normalized score of signal $i$. If a signal is unavailable (e.g., budget data is absent), its weight $W_i$ is set to zero, and the remaining weights are re-normalized to sum to $1.0$.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1.3 RAG Status Mapping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final score ($S_{project}$) maps to a status: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🟢 </w:t>
      </w:r>
      <w:r>
        <w:rPr>
          <w:rStyle w:val="DefaultParagraphFont"/>
          <w:b/>
          <w:i w:val="0"/>
          <w:strike w:val="0"/>
        </w:rPr>
        <w:t>Green</w:t>
      </w:r>
      <w:r>
        <w:rPr>
          <w:rStyle w:val="DefaultParagraphFont"/>
          <w:b w:val="0"/>
          <w:i w:val="0"/>
          <w:strike w:val="0"/>
        </w:rPr>
        <w:t>: $0 \le S_{project} &lt; 35$ (No critical overrides triggered)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🟡 </w:t>
      </w:r>
      <w:r>
        <w:rPr>
          <w:rStyle w:val="DefaultParagraphFont"/>
          <w:b/>
          <w:i w:val="0"/>
          <w:strike w:val="0"/>
        </w:rPr>
        <w:t>Amber</w:t>
      </w:r>
      <w:r>
        <w:rPr>
          <w:rStyle w:val="DefaultParagraphFont"/>
          <w:b w:val="0"/>
          <w:i w:val="0"/>
          <w:strike w:val="0"/>
        </w:rPr>
        <w:t>: $35 \le S_{project} &lt; 70$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🔴 </w:t>
      </w:r>
      <w:r>
        <w:rPr>
          <w:rStyle w:val="DefaultParagraphFont"/>
          <w:b/>
          <w:i w:val="0"/>
          <w:strike w:val="0"/>
        </w:rPr>
        <w:t>Red</w:t>
      </w:r>
      <w:r>
        <w:rPr>
          <w:rStyle w:val="DefaultParagraphFont"/>
          <w:b w:val="0"/>
          <w:i w:val="0"/>
          <w:strike w:val="0"/>
        </w:rPr>
        <w:t>: $70 \le S_{project} \le 100$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1.4 Critical Override Rules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To capture severe systemic risks that a weighted average might dilute, the engine applies </w:t>
      </w:r>
      <w:r>
        <w:rPr>
          <w:rStyle w:val="DefaultParagraphFont"/>
          <w:b/>
          <w:i w:val="0"/>
          <w:strike w:val="0"/>
        </w:rPr>
        <w:t>deterministic override rules</w:t>
      </w:r>
      <w:r>
        <w:rPr>
          <w:rStyle w:val="DefaultParagraphFont"/>
          <w:b w:val="0"/>
          <w:i w:val="0"/>
          <w:strike w:val="0"/>
        </w:rPr>
        <w:t xml:space="preserve"> to force a project to </w:t>
      </w:r>
      <w:r>
        <w:rPr>
          <w:rStyle w:val="DefaultParagraphFont"/>
          <w:b/>
          <w:i w:val="0"/>
          <w:strike w:val="0"/>
        </w:rPr>
        <w:t>Red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Severe Critical Path Delay</w:t>
      </w:r>
      <w:r>
        <w:rPr>
          <w:rStyle w:val="DefaultParagraphFont"/>
          <w:b w:val="0"/>
          <w:i w:val="0"/>
          <w:strike w:val="0"/>
        </w:rPr>
        <w:t>: An uncompleted critical path task delayed by more than 15 working days.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Milestone Failure</w:t>
      </w:r>
      <w:r>
        <w:rPr>
          <w:rStyle w:val="DefaultParagraphFont"/>
          <w:b w:val="0"/>
          <w:i w:val="0"/>
          <w:strike w:val="0"/>
        </w:rPr>
        <w:t>: A key milestone that has missed its baseline finish date by more than 30 days and remains incomplete.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Multiple Blockers</w:t>
      </w:r>
      <w:r>
        <w:rPr>
          <w:rStyle w:val="DefaultParagraphFont"/>
          <w:b w:val="0"/>
          <w:i w:val="0"/>
          <w:strike w:val="0"/>
        </w:rPr>
        <w:t>: More than 3 active tasks flag-marked as blocked by external dependencies.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Widespread Red Schedule</w:t>
      </w:r>
      <w:r>
        <w:rPr>
          <w:rStyle w:val="DefaultParagraphFont"/>
          <w:b w:val="0"/>
          <w:i w:val="0"/>
          <w:strike w:val="0"/>
        </w:rPr>
        <w:t>: Over 40% of active tasks flagged as "Red" or "Yellow" schedule health in the workbook.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2. Technical Stack Methodology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architecture utilizes a decoupled client-server model designed for performance, local deployability, and robust offline operations. The separation of concerns ensures that the AI reasoning layers are independent of the deterministic data parsing components.</w:t>
      </w:r>
    </w:p>
    <w:p>
      <w:pPr>
        <w:pStyle w:val="FencedCode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       +---------------------------------------------+</w:t>
        <w:br/>
        <w:t xml:space="preserve">       |             Vite/React Client               |</w:t>
        <w:br/>
        <w:t xml:space="preserve">       |               (Port 3000)                   |</w:t>
        <w:br/>
        <w:t xml:space="preserve">       +---------------------------------------------+</w:t>
        <w:br/>
        <w:t xml:space="preserve">                              ▲</w:t>
        <w:br/>
        <w:t xml:space="preserve">                              │ REST API (JSON)</w:t>
        <w:br/>
        <w:t xml:space="preserve">                              ▼</w:t>
        <w:br/>
        <w:t xml:space="preserve">       +---------------------------------------------+</w:t>
        <w:br/>
        <w:t xml:space="preserve">       |             FastAPI Server                  |</w:t>
        <w:br/>
        <w:t xml:space="preserve">       |               (Port 8001)                   |</w:t>
        <w:br/>
        <w:t xml:space="preserve">       +---------------------------------------------+</w:t>
        <w:br/>
        <w:t xml:space="preserve">            │                      │             │</w:t>
        <w:br/>
        <w:t xml:space="preserve">            ▼                      ▼             ▼</w:t>
        <w:br/>
        <w:t xml:space="preserve">      +-----------+         +------------+  +-----------+</w:t>
        <w:br/>
        <w:t xml:space="preserve">      |  SQLite   |         |    Groq    |  | python-   |</w:t>
        <w:br/>
        <w:t xml:space="preserve">      | Database  |         |  LLM API   |  |   pptx    |</w:t>
        <w:br/>
        <w:t xml:space="preserve">      +-----------+         +------------+  +-----------+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2.1 Backend Core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Language</w:t>
      </w:r>
      <w:r>
        <w:rPr>
          <w:rStyle w:val="DefaultParagraphFont"/>
          <w:b w:val="0"/>
          <w:i w:val="0"/>
          <w:strike w:val="0"/>
        </w:rPr>
        <w:t>: Python 3.10+ (Static type annotations enforced). Python was chosen for its robust data manipulation libraries and AI integration capabilities.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REST API</w:t>
      </w:r>
      <w:r>
        <w:rPr>
          <w:rStyle w:val="DefaultParagraphFont"/>
          <w:b w:val="0"/>
          <w:i w:val="0"/>
          <w:strike w:val="0"/>
        </w:rPr>
        <w:t xml:space="preserve">: FastAPI + Uvicorn (Bound to Port </w:t>
      </w:r>
      <w:r>
        <w:rPr>
          <w:rStyle w:val="InlineCode"/>
          <w:b w:val="0"/>
          <w:i w:val="0"/>
          <w:strike w:val="0"/>
        </w:rPr>
        <w:t>8001</w:t>
      </w:r>
      <w:r>
        <w:rPr>
          <w:rStyle w:val="DefaultParagraphFont"/>
          <w:b w:val="0"/>
          <w:i w:val="0"/>
          <w:strike w:val="0"/>
        </w:rPr>
        <w:t xml:space="preserve"> to bypass default port conflicts). Provides high-performance async endpoints for the frontend.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Database</w:t>
      </w:r>
      <w:r>
        <w:rPr>
          <w:rStyle w:val="DefaultParagraphFont"/>
          <w:b w:val="0"/>
          <w:i w:val="0"/>
          <w:strike w:val="0"/>
        </w:rPr>
        <w:t>: SQLite (</w:t>
      </w:r>
      <w:r>
        <w:rPr>
          <w:rStyle w:val="InlineCode"/>
          <w:b w:val="0"/>
          <w:i w:val="0"/>
          <w:strike w:val="0"/>
        </w:rPr>
        <w:t>sqlite3</w:t>
      </w:r>
      <w:r>
        <w:rPr>
          <w:rStyle w:val="DefaultParagraphFont"/>
          <w:b w:val="0"/>
          <w:i w:val="0"/>
          <w:strike w:val="0"/>
        </w:rPr>
        <w:t xml:space="preserve"> with row factory enabled) to persist project metadata, task attributes, RAG signals, comments, and quality metrics. Chosen for its zero-configuration local storage.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AI reasoning</w:t>
      </w:r>
      <w:r>
        <w:rPr>
          <w:rStyle w:val="DefaultParagraphFont"/>
          <w:b w:val="0"/>
          <w:i w:val="0"/>
          <w:strike w:val="0"/>
        </w:rPr>
        <w:t xml:space="preserve">: Groq client accessing </w:t>
      </w:r>
      <w:r>
        <w:rPr>
          <w:rStyle w:val="InlineCode"/>
          <w:b w:val="0"/>
          <w:i w:val="0"/>
          <w:strike w:val="0"/>
        </w:rPr>
        <w:t>llama-3.3-70b-versatile</w:t>
      </w:r>
      <w:r>
        <w:rPr>
          <w:rStyle w:val="DefaultParagraphFont"/>
          <w:b w:val="0"/>
          <w:i w:val="0"/>
          <w:strike w:val="0"/>
        </w:rPr>
        <w:t xml:space="preserve"> (or fallback Google Gemini API / OpenAI API) via a structured JSON-schema tool-calling interface. This provides the intelligence layer for synthesizing project narratives.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Excel Engine</w:t>
      </w:r>
      <w:r>
        <w:rPr>
          <w:rStyle w:val="DefaultParagraphFont"/>
          <w:b w:val="0"/>
          <w:i w:val="0"/>
          <w:strike w:val="0"/>
        </w:rPr>
        <w:t xml:space="preserve">: </w:t>
      </w:r>
      <w:r>
        <w:rPr>
          <w:rStyle w:val="InlineCode"/>
          <w:b w:val="0"/>
          <w:i w:val="0"/>
          <w:strike w:val="0"/>
        </w:rPr>
        <w:t>openpyxl</w:t>
      </w:r>
      <w:r>
        <w:rPr>
          <w:rStyle w:val="DefaultParagraphFont"/>
          <w:b w:val="0"/>
          <w:i w:val="0"/>
          <w:strike w:val="0"/>
        </w:rPr>
        <w:t xml:space="preserve"> with custom memory loading and explicit handle disposal to prevent file locks on Windows environments.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Slide Engine</w:t>
      </w:r>
      <w:r>
        <w:rPr>
          <w:rStyle w:val="DefaultParagraphFont"/>
          <w:b w:val="0"/>
          <w:i w:val="0"/>
          <w:strike w:val="0"/>
        </w:rPr>
        <w:t xml:space="preserve">: </w:t>
      </w:r>
      <w:r>
        <w:rPr>
          <w:rStyle w:val="InlineCode"/>
          <w:b w:val="0"/>
          <w:i w:val="0"/>
          <w:strike w:val="0"/>
        </w:rPr>
        <w:t>python-pptx</w:t>
      </w:r>
      <w:r>
        <w:rPr>
          <w:rStyle w:val="DefaultParagraphFont"/>
          <w:b w:val="0"/>
          <w:i w:val="0"/>
          <w:strike w:val="0"/>
        </w:rPr>
        <w:t xml:space="preserve"> implementing automated layout coordinate grids and font color normalization to produce executive monthly presentations.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2.2 Frontend Client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Framework</w:t>
      </w:r>
      <w:r>
        <w:rPr>
          <w:rStyle w:val="DefaultParagraphFont"/>
          <w:b w:val="0"/>
          <w:i w:val="0"/>
          <w:strike w:val="0"/>
        </w:rPr>
        <w:t>: React 19 + TypeScript + Vite. Provides a highly responsive user interface with strict type safety.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Routing</w:t>
      </w:r>
      <w:r>
        <w:rPr>
          <w:rStyle w:val="DefaultParagraphFont"/>
          <w:b w:val="0"/>
          <w:i w:val="0"/>
          <w:strike w:val="0"/>
        </w:rPr>
        <w:t>: TanStack Router (Typesafe routes).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Styling</w:t>
      </w:r>
      <w:r>
        <w:rPr>
          <w:rStyle w:val="DefaultParagraphFont"/>
          <w:b w:val="0"/>
          <w:i w:val="0"/>
          <w:strike w:val="0"/>
        </w:rPr>
        <w:t>: Tailwind CSS + Shadcn UI primitive blocks. Ensures a modern, accessible, and cohesive design system.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Icons</w:t>
      </w:r>
      <w:r>
        <w:rPr>
          <w:rStyle w:val="DefaultParagraphFont"/>
          <w:b w:val="0"/>
          <w:i w:val="0"/>
          <w:strike w:val="0"/>
        </w:rPr>
        <w:t>: Lucide React.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State Management</w:t>
      </w:r>
      <w:r>
        <w:rPr>
          <w:rStyle w:val="DefaultParagraphFont"/>
          <w:b w:val="0"/>
          <w:i w:val="0"/>
          <w:strike w:val="0"/>
        </w:rPr>
        <w:t>: React Query (TanStack Query) for declarative caching and optimistic mutations, managing data fetching from the FastAPI backend.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3. Product Features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system features are designed to create a seamless pipeline from raw data to executive insight: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Resilient Excel Ingestion</w:t>
      </w:r>
      <w:r>
        <w:rPr>
          <w:rStyle w:val="DefaultParagraphFont"/>
          <w:b w:val="0"/>
          <w:i w:val="0"/>
          <w:strike w:val="0"/>
        </w:rPr>
        <w:t xml:space="preserve">: Reads multi-sheet Excel files. Reconstructs hierarchies dynamically using indentation levels or </w:t>
      </w:r>
      <w:r>
        <w:rPr>
          <w:rStyle w:val="InlineCode"/>
          <w:b w:val="0"/>
          <w:i w:val="0"/>
          <w:strike w:val="0"/>
        </w:rPr>
        <w:t>Ancestors</w:t>
      </w:r>
      <w:r>
        <w:rPr>
          <w:rStyle w:val="DefaultParagraphFont"/>
          <w:b w:val="0"/>
          <w:i w:val="0"/>
          <w:strike w:val="0"/>
        </w:rPr>
        <w:t xml:space="preserve"> values, normalizing disparate date formats, null values, and custom fields.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Active Stage Auto-Detection</w:t>
      </w:r>
      <w:r>
        <w:rPr>
          <w:rStyle w:val="DefaultParagraphFont"/>
          <w:b w:val="0"/>
          <w:i w:val="0"/>
          <w:strike w:val="0"/>
        </w:rPr>
        <w:t>: If a project stage is missing from the workbook summary, the system automatically walks the task hierarchy tree to determine the current, incomplete phase.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Interactive RAG Explanations</w:t>
      </w:r>
      <w:r>
        <w:rPr>
          <w:rStyle w:val="DefaultParagraphFont"/>
          <w:b w:val="0"/>
          <w:i w:val="0"/>
          <w:strike w:val="0"/>
        </w:rPr>
        <w:t>: A dedicated dashboard tab ("Why this status") displays the reasoning behind the RAG status, listing the triggering signal details and override indicators.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Audit Trails</w:t>
      </w:r>
      <w:r>
        <w:rPr>
          <w:rStyle w:val="DefaultParagraphFont"/>
          <w:b w:val="0"/>
          <w:i w:val="0"/>
          <w:strike w:val="0"/>
        </w:rPr>
        <w:t>: The "Signals" tab provides a breakdown of every computed signal (weights, raw values, normalized risk scores, and evidence).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Raw Data Preservation</w:t>
      </w:r>
      <w:r>
        <w:rPr>
          <w:rStyle w:val="DefaultParagraphFont"/>
          <w:b w:val="0"/>
          <w:i w:val="0"/>
          <w:strike w:val="0"/>
        </w:rPr>
        <w:t>: Under "Preserved Attributes", users can inspect every original column value parsed from the workbook, ensuring no information is discarded.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Project Switcher</w:t>
      </w:r>
      <w:r>
        <w:rPr>
          <w:rStyle w:val="DefaultParagraphFont"/>
          <w:b w:val="0"/>
          <w:i w:val="0"/>
          <w:strike w:val="0"/>
        </w:rPr>
        <w:t>: A header dropdown selector lets users switch between different projects within the portfolio, updating all tabs dynamically.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Cascade Snapshot Deletion</w:t>
      </w:r>
      <w:r>
        <w:rPr>
          <w:rStyle w:val="DefaultParagraphFont"/>
          <w:b w:val="0"/>
          <w:i w:val="0"/>
          <w:strike w:val="0"/>
        </w:rPr>
        <w:t>: Users can delete any uploaded snapshot. The system performs cascade deletions across SQLite tables, unlinks Markdown reports, and cleans up orphaned project directories.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Executive Slides Generation</w:t>
      </w:r>
      <w:r>
        <w:rPr>
          <w:rStyle w:val="DefaultParagraphFont"/>
          <w:b w:val="0"/>
          <w:i w:val="0"/>
          <w:strike w:val="0"/>
        </w:rPr>
        <w:t>: Compiles monthly summaries into a 16:9 widescreen presentation deck using the RAG logic and AI insights.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4. End-to-End Data Lifecycle (How It Works in Practice)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File Upload</w:t>
      </w:r>
      <w:r>
        <w:rPr>
          <w:rStyle w:val="DefaultParagraphFont"/>
          <w:b w:val="0"/>
          <w:i w:val="0"/>
          <w:strike w:val="0"/>
        </w:rPr>
        <w:t xml:space="preserve">: The user uploads an </w:t>
      </w:r>
      <w:r>
        <w:rPr>
          <w:rStyle w:val="InlineCode"/>
          <w:b w:val="0"/>
          <w:i w:val="0"/>
          <w:strike w:val="0"/>
        </w:rPr>
        <w:t>.xlsx</w:t>
      </w:r>
      <w:r>
        <w:rPr>
          <w:rStyle w:val="DefaultParagraphFont"/>
          <w:b w:val="0"/>
          <w:i w:val="0"/>
          <w:strike w:val="0"/>
        </w:rPr>
        <w:t xml:space="preserve"> file via the frontend dropzone.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Parsing &amp; Normalization</w:t>
      </w:r>
      <w:r>
        <w:rPr>
          <w:rStyle w:val="DefaultParagraphFont"/>
          <w:b w:val="0"/>
          <w:i w:val="0"/>
          <w:strike w:val="0"/>
        </w:rPr>
        <w:t>: The backend reads the file, cleans cells, assigns unique row numbers, and saves the hierarchy.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Signal Extraction</w:t>
      </w:r>
      <w:r>
        <w:rPr>
          <w:rStyle w:val="DefaultParagraphFont"/>
          <w:b w:val="0"/>
          <w:i w:val="0"/>
          <w:strike w:val="0"/>
        </w:rPr>
        <w:t>: The backend's deterministic engine computes metrics for slip, progress gap, milestones, blockers, and sentiment.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AI Synthesis</w:t>
      </w:r>
      <w:r>
        <w:rPr>
          <w:rStyle w:val="DefaultParagraphFont"/>
          <w:b w:val="0"/>
          <w:i w:val="0"/>
          <w:strike w:val="0"/>
        </w:rPr>
        <w:t xml:space="preserve">: The computed signals and key task rows are packaged into a structured prompt. The LLM processes this context and returns narrative summaries explaining </w:t>
      </w:r>
      <w:r>
        <w:rPr>
          <w:rStyle w:val="DefaultParagraphFont"/>
          <w:b w:val="0"/>
          <w:i/>
          <w:strike w:val="0"/>
        </w:rPr>
        <w:t>why</w:t>
      </w:r>
      <w:r>
        <w:rPr>
          <w:rStyle w:val="DefaultParagraphFont"/>
          <w:b w:val="0"/>
          <w:i w:val="0"/>
          <w:strike w:val="0"/>
        </w:rPr>
        <w:t xml:space="preserve"> the metrics look the way they do.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Storage</w:t>
      </w:r>
      <w:r>
        <w:rPr>
          <w:rStyle w:val="DefaultParagraphFont"/>
          <w:b w:val="0"/>
          <w:i w:val="0"/>
          <w:strike w:val="0"/>
        </w:rPr>
        <w:t>: The workbook structure, raw data, computed signals, RAG status, and AI summaries are saved as a new snapshot in the SQLite database.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Presentation</w:t>
      </w:r>
      <w:r>
        <w:rPr>
          <w:rStyle w:val="DefaultParagraphFont"/>
          <w:b w:val="0"/>
          <w:i w:val="0"/>
          <w:strike w:val="0"/>
        </w:rPr>
        <w:t>: The frontend queries the REST API to load snapshots, display the dashboard, or trigger PowerPoint slide compilation for monthly reporting.</w:t>
      </w:r>
    </w:p>
    <w:sectPr>
      <w:headerReference w:type="default" r:id="rId5"/>
      <w:foot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5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cp:lastPrinted>2026-08-10T05:53:24Z</cp:lastPrinted>
</cp:coreProperties>
</file>