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371E6" w14:textId="77777777" w:rsidR="002A0EFB" w:rsidRDefault="00000000">
      <w:pPr>
        <w:spacing w:before="2400" w:after="200"/>
        <w:jc w:val="center"/>
      </w:pPr>
      <w:r>
        <w:rPr>
          <w:rFonts w:cs="Arial"/>
          <w:b/>
          <w:color w:val="0E4B8A"/>
          <w:sz w:val="64"/>
        </w:rPr>
        <w:t>SECRET</w:t>
      </w:r>
      <w:r>
        <w:rPr>
          <w:rFonts w:cs="Arial"/>
          <w:b/>
          <w:color w:val="005F73"/>
          <w:sz w:val="64"/>
        </w:rPr>
        <w:t>SCAN</w:t>
      </w:r>
    </w:p>
    <w:p w14:paraId="1085393C" w14:textId="77777777" w:rsidR="002A0EFB" w:rsidRDefault="00000000">
      <w:pPr>
        <w:spacing w:after="80"/>
        <w:jc w:val="center"/>
      </w:pPr>
      <w:r>
        <w:rPr>
          <w:rFonts w:cs="Arial"/>
          <w:color w:val="555555"/>
          <w:sz w:val="28"/>
        </w:rPr>
        <w:t>Secret &amp; API Key Detector</w:t>
      </w:r>
    </w:p>
    <w:p w14:paraId="61F15A82" w14:textId="77777777" w:rsidR="002A0EFB" w:rsidRDefault="00000000">
      <w:pPr>
        <w:spacing w:after="200"/>
        <w:jc w:val="center"/>
      </w:pPr>
      <w:r>
        <w:rPr>
          <w:rFonts w:cs="Arial"/>
          <w:i/>
          <w:color w:val="555555"/>
          <w:sz w:val="24"/>
        </w:rPr>
        <w:t>A Production-Grade DevSecOps Toolkit</w:t>
      </w:r>
    </w:p>
    <w:p w14:paraId="032A1CE9" w14:textId="77777777" w:rsidR="002A0EFB" w:rsidRDefault="002A0EFB">
      <w:pPr>
        <w:spacing w:after="60"/>
      </w:pPr>
    </w:p>
    <w:p w14:paraId="01A3D331" w14:textId="77777777" w:rsidR="002A0EFB" w:rsidRDefault="002A0EFB">
      <w:pPr>
        <w:spacing w:after="60"/>
      </w:pPr>
    </w:p>
    <w:p w14:paraId="04E9A94B" w14:textId="77777777" w:rsidR="002A0EFB" w:rsidRDefault="002A0EFB">
      <w:pPr>
        <w:spacing w:after="60"/>
      </w:pPr>
    </w:p>
    <w:p w14:paraId="131045FC" w14:textId="77777777" w:rsidR="002A0EFB" w:rsidRDefault="002A0EFB">
      <w:pPr>
        <w:spacing w:after="60"/>
      </w:pPr>
    </w:p>
    <w:p w14:paraId="72598D8C" w14:textId="77777777" w:rsidR="002A0EFB" w:rsidRDefault="002A0EFB">
      <w:pPr>
        <w:spacing w:after="60"/>
      </w:pPr>
    </w:p>
    <w:p w14:paraId="70981E50" w14:textId="77777777" w:rsidR="002A0EFB" w:rsidRDefault="00000000">
      <w:pPr>
        <w:spacing w:after="80"/>
        <w:jc w:val="center"/>
      </w:pPr>
      <w:r>
        <w:rPr>
          <w:rFonts w:cs="Arial"/>
          <w:color w:val="555555"/>
          <w:sz w:val="28"/>
        </w:rPr>
        <w:t>By</w:t>
      </w:r>
    </w:p>
    <w:p w14:paraId="16CFC90B" w14:textId="77777777" w:rsidR="002A0EFB" w:rsidRDefault="00000000">
      <w:pPr>
        <w:spacing w:after="80"/>
        <w:jc w:val="center"/>
      </w:pPr>
      <w:r>
        <w:rPr>
          <w:rFonts w:cs="Arial"/>
          <w:b/>
          <w:color w:val="0E4B8A"/>
          <w:sz w:val="28"/>
        </w:rPr>
        <w:t>Vibhasha Nagvekar</w:t>
      </w:r>
    </w:p>
    <w:p w14:paraId="3C6066B7" w14:textId="77777777" w:rsidR="002A0EFB" w:rsidRDefault="00000000">
      <w:pPr>
        <w:spacing w:after="80"/>
        <w:jc w:val="center"/>
      </w:pPr>
      <w:r>
        <w:rPr>
          <w:rFonts w:cs="Arial"/>
          <w:color w:val="555555"/>
          <w:sz w:val="28"/>
        </w:rPr>
        <w:t>B.E. IT</w:t>
      </w:r>
    </w:p>
    <w:p w14:paraId="59514B67" w14:textId="77777777" w:rsidR="002A0EFB" w:rsidRDefault="00000000">
      <w:pPr>
        <w:spacing w:after="200"/>
        <w:jc w:val="center"/>
      </w:pPr>
      <w:r>
        <w:rPr>
          <w:rFonts w:cs="Arial"/>
          <w:color w:val="555555"/>
          <w:sz w:val="28"/>
        </w:rPr>
        <w:t>March 2026</w:t>
      </w:r>
    </w:p>
    <w:p w14:paraId="1EC68EDA" w14:textId="22B4701E" w:rsidR="002A0EFB" w:rsidRDefault="002A0EFB">
      <w:pPr>
        <w:spacing w:after="60"/>
      </w:pPr>
    </w:p>
    <w:p w14:paraId="42631245" w14:textId="77777777" w:rsidR="002A0EFB" w:rsidRDefault="00000000">
      <w:pPr>
        <w:spacing w:after="80"/>
        <w:jc w:val="center"/>
      </w:pPr>
      <w:r>
        <w:rPr>
          <w:rFonts w:cs="Arial"/>
          <w:color w:val="555555"/>
        </w:rPr>
        <w:t xml:space="preserve">Category: </w:t>
      </w:r>
      <w:r>
        <w:rPr>
          <w:rFonts w:cs="Arial"/>
          <w:b/>
          <w:color w:val="0E4B8A"/>
        </w:rPr>
        <w:t>Cybersecurity / DevSecOps</w:t>
      </w:r>
    </w:p>
    <w:p w14:paraId="6DC0A912" w14:textId="77777777" w:rsidR="002A0EFB" w:rsidRDefault="00000000">
      <w:pPr>
        <w:spacing w:after="80"/>
        <w:jc w:val="center"/>
      </w:pPr>
      <w:r>
        <w:rPr>
          <w:rFonts w:cs="Arial"/>
          <w:color w:val="555555"/>
        </w:rPr>
        <w:t xml:space="preserve">Stack: </w:t>
      </w:r>
      <w:r>
        <w:rPr>
          <w:rFonts w:cs="Arial"/>
          <w:b/>
          <w:color w:val="0E4B8A"/>
        </w:rPr>
        <w:t>Python · Flask · Regex · Shannon Entropy Analysis</w:t>
      </w:r>
    </w:p>
    <w:p w14:paraId="132306BC" w14:textId="77777777" w:rsidR="002A0EFB" w:rsidRDefault="00000000">
      <w:r>
        <w:br w:type="page"/>
      </w:r>
    </w:p>
    <w:p w14:paraId="41C6230D" w14:textId="77777777" w:rsidR="002A0EFB" w:rsidRDefault="00000000">
      <w:pPr>
        <w:pStyle w:val="Heading1"/>
        <w:pBdr>
          <w:bottom w:val="single" w:sz="6" w:space="4" w:color="0E4B8A"/>
        </w:pBdr>
      </w:pPr>
      <w:r>
        <w:lastRenderedPageBreak/>
        <w:t>1. Abstract</w:t>
      </w:r>
    </w:p>
    <w:tbl>
      <w:tblPr>
        <w:tblW w:w="9360" w:type="dxa"/>
        <w:tblLook w:val="04A0" w:firstRow="1" w:lastRow="0" w:firstColumn="1" w:lastColumn="0" w:noHBand="0" w:noVBand="1"/>
      </w:tblPr>
      <w:tblGrid>
        <w:gridCol w:w="9360"/>
      </w:tblGrid>
      <w:tr w:rsidR="002A0EFB" w14:paraId="24A92A0E" w14:textId="77777777">
        <w:tc>
          <w:tcPr>
            <w:tcW w:w="9360" w:type="dxa"/>
            <w:shd w:val="clear" w:color="auto" w:fill="EAF2FB"/>
            <w:tcMar>
              <w:top w:w="160" w:type="dxa"/>
              <w:left w:w="200" w:type="dxa"/>
              <w:bottom w:w="160" w:type="dxa"/>
              <w:right w:w="200" w:type="dxa"/>
            </w:tcMar>
          </w:tcPr>
          <w:p w14:paraId="693B91DF" w14:textId="77777777" w:rsidR="002A0EFB" w:rsidRDefault="00000000">
            <w:pPr>
              <w:spacing w:after="100"/>
            </w:pPr>
            <w:r>
              <w:rPr>
                <w:rFonts w:cs="Arial"/>
              </w:rPr>
              <w:t>SecretScan is a production-grade DevSecOps tool for detecting hardcoded API keys, tokens, passwords, and high-entropy strings across source code repositories. It combines two complementary detection engines: curated regex pattern matching for 30+ known secret types, and Shannon entropy analysis to surface unknown or obfuscated credentials.</w:t>
            </w:r>
          </w:p>
          <w:p w14:paraId="2D580449" w14:textId="77777777" w:rsidR="002A0EFB" w:rsidRDefault="00000000">
            <w:pPr>
              <w:spacing w:after="100"/>
            </w:pPr>
            <w:r>
              <w:rPr>
                <w:rFonts w:cs="Arial"/>
              </w:rPr>
              <w:t>The tool is delivered as a full-stack web application (Flask + HTML/CSS/JS), a command-line interface (CLI), and a CI/CD-ready pipeline integration. It produces both human-readable terminal output and machine-readable JSON reports, making it suitable for direct developer use and automated pipeline gates.</w:t>
            </w:r>
          </w:p>
        </w:tc>
      </w:tr>
    </w:tbl>
    <w:p w14:paraId="08BF2425" w14:textId="77777777" w:rsidR="002A0EFB" w:rsidRDefault="002A0EFB">
      <w:pPr>
        <w:spacing w:after="60"/>
      </w:pPr>
    </w:p>
    <w:p w14:paraId="27DA56BE" w14:textId="77777777" w:rsidR="002A0EFB" w:rsidRDefault="00000000">
      <w:pPr>
        <w:pStyle w:val="Heading1"/>
        <w:pBdr>
          <w:bottom w:val="single" w:sz="6" w:space="4" w:color="0E4B8A"/>
        </w:pBdr>
      </w:pPr>
      <w:r>
        <w:t>2. Problem Statement</w:t>
      </w:r>
    </w:p>
    <w:p w14:paraId="7E3E6C72" w14:textId="77777777" w:rsidR="002A0EFB" w:rsidRDefault="00000000">
      <w:pPr>
        <w:spacing w:after="120"/>
      </w:pPr>
      <w:r>
        <w:rPr>
          <w:rFonts w:cs="Arial"/>
        </w:rPr>
        <w:t>Hardcoded credentials in source code are one of the most common and highest-impact security vulnerabilities in software development. A single exposed AWS key, Stripe secret, or database password can lead to data breaches, financial loss, and full system compromise.</w:t>
      </w:r>
    </w:p>
    <w:p w14:paraId="3BD33ECF" w14:textId="77777777" w:rsidR="002A0EFB" w:rsidRDefault="00000000">
      <w:pPr>
        <w:pStyle w:val="Heading2"/>
      </w:pPr>
      <w:r>
        <w:t>2.1  The Scale of the Problem</w:t>
      </w:r>
    </w:p>
    <w:p w14:paraId="321D6C88" w14:textId="77777777" w:rsidR="002A0EFB" w:rsidRDefault="00000000">
      <w:pPr>
        <w:spacing w:after="120"/>
      </w:pPr>
      <w:r>
        <w:rPr>
          <w:rFonts w:cs="Arial"/>
        </w:rPr>
        <w:t>Studies consistently show that thousands of secrets are committed to public repositories every day. The challenge is three-fold:</w:t>
      </w:r>
    </w:p>
    <w:p w14:paraId="2DD97560" w14:textId="77777777" w:rsidR="002A0EFB" w:rsidRDefault="00000000">
      <w:pPr>
        <w:pStyle w:val="ListBullet"/>
        <w:spacing w:after="60"/>
      </w:pPr>
      <w:r>
        <w:rPr>
          <w:rFonts w:cs="Arial"/>
        </w:rPr>
        <w:t>Secrets are often added accidentally during development and not caught before pushing</w:t>
      </w:r>
    </w:p>
    <w:p w14:paraId="0A78A0CC" w14:textId="77777777" w:rsidR="002A0EFB" w:rsidRDefault="00000000">
      <w:pPr>
        <w:pStyle w:val="ListBullet"/>
        <w:spacing w:after="60"/>
      </w:pPr>
      <w:r>
        <w:rPr>
          <w:rFonts w:cs="Arial"/>
        </w:rPr>
        <w:t>Standard code review processes do not reliably detect non-obvious secret patterns</w:t>
      </w:r>
    </w:p>
    <w:p w14:paraId="50BD5912" w14:textId="77777777" w:rsidR="002A0EFB" w:rsidRDefault="00000000">
      <w:pPr>
        <w:pStyle w:val="ListBullet"/>
        <w:spacing w:after="60"/>
      </w:pPr>
      <w:r>
        <w:rPr>
          <w:rFonts w:cs="Arial"/>
        </w:rPr>
        <w:t>Entropy-based secrets (randomly generated tokens) are invisible to human reviewers</w:t>
      </w:r>
    </w:p>
    <w:p w14:paraId="0B0EF2C4" w14:textId="77777777" w:rsidR="002A0EFB" w:rsidRDefault="00000000">
      <w:pPr>
        <w:pStyle w:val="Heading2"/>
      </w:pPr>
      <w:r>
        <w:t>2.2  No Automated Gate in Most Pipelines</w:t>
      </w:r>
    </w:p>
    <w:p w14:paraId="5783F9E8" w14:textId="77777777" w:rsidR="002A0EFB" w:rsidRDefault="00000000">
      <w:pPr>
        <w:spacing w:after="120"/>
      </w:pPr>
      <w:r>
        <w:rPr>
          <w:rFonts w:cs="Arial"/>
        </w:rPr>
        <w:t>Most development teams lack an automated secret scanning step in their CI/CD pipeline. Without a programmatic gate that fails the build on detected secrets, credentials can reach production code undetected.</w:t>
      </w:r>
    </w:p>
    <w:p w14:paraId="7D1715AA" w14:textId="77777777" w:rsidR="002A0EFB" w:rsidRDefault="00000000">
      <w:pPr>
        <w:pStyle w:val="Heading2"/>
      </w:pPr>
      <w:r>
        <w:t>2.3  No Unified Tool for Multiple Secret Types</w:t>
      </w:r>
    </w:p>
    <w:p w14:paraId="79A71989" w14:textId="77777777" w:rsidR="002A0EFB" w:rsidRDefault="00000000">
      <w:pPr>
        <w:spacing w:after="120"/>
      </w:pPr>
      <w:r>
        <w:rPr>
          <w:rFonts w:cs="Arial"/>
        </w:rPr>
        <w:t>Existing free tools often cover only a subset of secret types and lack Shannon entropy analysis. SecretScan addresses this by combining pattern matching and entropy analysis in a single, extensible tool with a web interface, CLI, and JSON output.</w:t>
      </w:r>
    </w:p>
    <w:p w14:paraId="1A8B8380" w14:textId="77777777" w:rsidR="002A0EFB" w:rsidRDefault="00000000">
      <w:pPr>
        <w:pStyle w:val="Heading1"/>
        <w:pBdr>
          <w:bottom w:val="single" w:sz="6" w:space="4" w:color="0E4B8A"/>
        </w:pBdr>
      </w:pPr>
      <w:r>
        <w:lastRenderedPageBreak/>
        <w:t>3. Motivation</w:t>
      </w:r>
    </w:p>
    <w:p w14:paraId="75407A2C" w14:textId="77777777" w:rsidR="002A0EFB" w:rsidRDefault="00000000">
      <w:pPr>
        <w:pStyle w:val="Heading2"/>
      </w:pPr>
      <w:r>
        <w:t>3.1  Cybersecurity Placement Relevance</w:t>
      </w:r>
    </w:p>
    <w:p w14:paraId="459BDE6C" w14:textId="77777777" w:rsidR="002A0EFB" w:rsidRDefault="00000000">
      <w:pPr>
        <w:spacing w:after="120"/>
      </w:pPr>
      <w:r>
        <w:rPr>
          <w:rFonts w:cs="Arial"/>
        </w:rPr>
        <w:t>SecretScan was designed to be demonstrable in campus placement interviews for security engineering, DevSecOps, and backend developer roles. Every technical decision — the modular detector architecture, Shannon entropy math, CI/CD exit code integration, and JSON report format — was made to generate interview talking points.</w:t>
      </w:r>
    </w:p>
    <w:p w14:paraId="07B0B991" w14:textId="77777777" w:rsidR="002A0EFB" w:rsidRDefault="00000000">
      <w:pPr>
        <w:pStyle w:val="Heading2"/>
      </w:pPr>
      <w:r>
        <w:t>3.2  Practical Learning Objectives</w:t>
      </w:r>
    </w:p>
    <w:p w14:paraId="21CBAB79" w14:textId="77777777" w:rsidR="002A0EFB" w:rsidRDefault="00000000">
      <w:pPr>
        <w:spacing w:after="120"/>
      </w:pPr>
      <w:r>
        <w:rPr>
          <w:rFonts w:cs="Arial"/>
        </w:rPr>
        <w:t>The project was built to develop and demonstrate competency in the following areas:</w:t>
      </w:r>
    </w:p>
    <w:p w14:paraId="1D7DF27D" w14:textId="77777777" w:rsidR="002A0EFB" w:rsidRDefault="00000000">
      <w:pPr>
        <w:pStyle w:val="ListBullet"/>
        <w:spacing w:after="60"/>
      </w:pPr>
      <w:r>
        <w:rPr>
          <w:rFonts w:cs="Arial"/>
        </w:rPr>
        <w:t>Regex Engineering: multi-pattern detection across 30+ secret types with false positive suppression</w:t>
      </w:r>
    </w:p>
    <w:p w14:paraId="03CC5B5D" w14:textId="77777777" w:rsidR="002A0EFB" w:rsidRDefault="00000000">
      <w:pPr>
        <w:pStyle w:val="ListBullet"/>
        <w:spacing w:after="60"/>
      </w:pPr>
      <w:r>
        <w:rPr>
          <w:rFonts w:cs="Arial"/>
        </w:rPr>
        <w:t>Information Theory: Shannon entropy formula H = -Σ p(x) log₂(p(x)) applied to string analysis</w:t>
      </w:r>
    </w:p>
    <w:p w14:paraId="51D9A9DE" w14:textId="77777777" w:rsidR="002A0EFB" w:rsidRDefault="00000000">
      <w:pPr>
        <w:pStyle w:val="ListBullet"/>
        <w:spacing w:after="60"/>
      </w:pPr>
      <w:r>
        <w:rPr>
          <w:rFonts w:cs="Arial"/>
        </w:rPr>
        <w:t>Python Architecture: SOLID principles, abstract base classes, single-responsibility detectors</w:t>
      </w:r>
    </w:p>
    <w:p w14:paraId="26569480" w14:textId="77777777" w:rsidR="002A0EFB" w:rsidRDefault="00000000">
      <w:pPr>
        <w:pStyle w:val="ListBullet"/>
        <w:spacing w:after="60"/>
      </w:pPr>
      <w:r>
        <w:rPr>
          <w:rFonts w:cs="Arial"/>
        </w:rPr>
        <w:t>Flask Web Development: REST API design, file upload handling, JSON serialisation</w:t>
      </w:r>
    </w:p>
    <w:p w14:paraId="628BA6B9" w14:textId="77777777" w:rsidR="002A0EFB" w:rsidRDefault="00000000">
      <w:pPr>
        <w:pStyle w:val="ListBullet"/>
        <w:spacing w:after="60"/>
      </w:pPr>
      <w:r>
        <w:rPr>
          <w:rFonts w:cs="Arial"/>
        </w:rPr>
        <w:t>DevSecOps: CI/CD pipeline integration, exit codes as quality gates, JSON reporting for SIEM tools</w:t>
      </w:r>
    </w:p>
    <w:p w14:paraId="2287F833" w14:textId="77777777" w:rsidR="002A0EFB" w:rsidRDefault="00000000">
      <w:pPr>
        <w:pStyle w:val="ListBullet"/>
        <w:spacing w:after="60"/>
      </w:pPr>
      <w:r>
        <w:rPr>
          <w:rFonts w:cs="Arial"/>
        </w:rPr>
        <w:t>Frontend Engineering: responsive SPA with cinematic landing page, floating UI components</w:t>
      </w:r>
    </w:p>
    <w:p w14:paraId="55499312" w14:textId="77777777" w:rsidR="002A0EFB" w:rsidRDefault="00000000">
      <w:pPr>
        <w:pStyle w:val="Heading2"/>
      </w:pPr>
      <w:r>
        <w:t>3.3  Real-World Applicability</w:t>
      </w:r>
    </w:p>
    <w:p w14:paraId="029BEB84" w14:textId="77777777" w:rsidR="002A0EFB" w:rsidRDefault="00000000">
      <w:pPr>
        <w:spacing w:after="120"/>
      </w:pPr>
      <w:r>
        <w:rPr>
          <w:rFonts w:cs="Arial"/>
        </w:rPr>
        <w:t>SecretScan is deployed as a working web application accessible via a browser. It correctly detects real-world secret formats used by AWS, GitHub, Stripe, OpenAI, Slack, Google, Twilio, Discord, SendGrid, and more — making it immediately useful to any development team.</w:t>
      </w:r>
    </w:p>
    <w:p w14:paraId="32A6CF7E" w14:textId="681DEBBD" w:rsidR="002A0EFB" w:rsidRDefault="00000000">
      <w:pPr>
        <w:pStyle w:val="Heading1"/>
        <w:pBdr>
          <w:bottom w:val="single" w:sz="6" w:space="4" w:color="0E4B8A"/>
        </w:pBdr>
      </w:pPr>
      <w:r>
        <w:t>4. Work Methodology</w:t>
      </w:r>
    </w:p>
    <w:p w14:paraId="4472D284" w14:textId="77777777" w:rsidR="002A0EFB" w:rsidRDefault="00000000">
      <w:pPr>
        <w:pStyle w:val="Heading2"/>
      </w:pPr>
      <w:r>
        <w:t>4.1  Phase 1 — Architecture &amp; Planning</w:t>
      </w:r>
    </w:p>
    <w:p w14:paraId="0402F636" w14:textId="77777777" w:rsidR="002A0EFB" w:rsidRDefault="00000000">
      <w:pPr>
        <w:spacing w:after="120"/>
      </w:pPr>
      <w:r>
        <w:rPr>
          <w:rFonts w:cs="Arial"/>
        </w:rPr>
        <w:t>The system was designed as a three-layer architecture:</w:t>
      </w:r>
    </w:p>
    <w:p w14:paraId="00AC2A72" w14:textId="77777777" w:rsidR="002A0EFB" w:rsidRDefault="00000000">
      <w:pPr>
        <w:pStyle w:val="ListBullet"/>
        <w:spacing w:after="60"/>
      </w:pPr>
      <w:r>
        <w:rPr>
          <w:rFonts w:cs="Arial"/>
        </w:rPr>
        <w:t>Detection Engine (src/): pattern detectors + entropy checker, all extending a shared BaseDetector</w:t>
      </w:r>
    </w:p>
    <w:p w14:paraId="67E50D10" w14:textId="77777777" w:rsidR="002A0EFB" w:rsidRDefault="00000000">
      <w:pPr>
        <w:pStyle w:val="ListBullet"/>
        <w:spacing w:after="60"/>
      </w:pPr>
      <w:r>
        <w:rPr>
          <w:rFonts w:cs="Arial"/>
        </w:rPr>
        <w:t>Reporting Layer (src/report/): text formatter and JSON reporter for dual output formats</w:t>
      </w:r>
    </w:p>
    <w:p w14:paraId="5932FAC0" w14:textId="77777777" w:rsidR="002A0EFB" w:rsidRDefault="00000000">
      <w:pPr>
        <w:pStyle w:val="ListBullet"/>
        <w:spacing w:after="60"/>
      </w:pPr>
      <w:r>
        <w:rPr>
          <w:rFonts w:cs="Arial"/>
        </w:rPr>
        <w:t>Presentation Layer: Flask web app with full landing page UI + CLI entry point</w:t>
      </w:r>
    </w:p>
    <w:p w14:paraId="13CA7830" w14:textId="77777777" w:rsidR="002A0EFB" w:rsidRDefault="00000000">
      <w:pPr>
        <w:spacing w:after="120"/>
      </w:pPr>
      <w:r>
        <w:rPr>
          <w:rFonts w:cs="Arial"/>
        </w:rPr>
        <w:t>This separation ensures the detection logic is fully decoupled from how results are presented — any new output format (Slack webhook, SIEM integration) can be added without touching the detectors.</w:t>
      </w:r>
    </w:p>
    <w:p w14:paraId="59717425" w14:textId="77777777" w:rsidR="002A0EFB" w:rsidRDefault="00000000">
      <w:pPr>
        <w:pStyle w:val="Heading2"/>
      </w:pPr>
      <w:r>
        <w:t>4.2  Phase 2 — Detector Development</w:t>
      </w:r>
    </w:p>
    <w:p w14:paraId="70819DCF" w14:textId="77777777" w:rsidR="002A0EFB" w:rsidRDefault="00000000">
      <w:pPr>
        <w:spacing w:after="120"/>
      </w:pPr>
      <w:r>
        <w:rPr>
          <w:rFonts w:cs="Arial"/>
        </w:rPr>
        <w:t>Three single-responsibility detector classes were built, each extending BaseDetector:</w:t>
      </w:r>
    </w:p>
    <w:p w14:paraId="378FFD65" w14:textId="77777777" w:rsidR="002A0EFB" w:rsidRDefault="00000000">
      <w:pPr>
        <w:pStyle w:val="ListBullet"/>
        <w:spacing w:after="60"/>
      </w:pPr>
      <w:r>
        <w:rPr>
          <w:rFonts w:cs="Arial"/>
        </w:rPr>
        <w:lastRenderedPageBreak/>
        <w:t>APIKeyDetector: AWS Access/Secret keys, Google API keys, Stripe live/test keys, SendGrid, Mailgun, OpenAI, Azure Storage, Heroku, HubSpot, PayPal/Braintree, Discord, Twilio SID</w:t>
      </w:r>
    </w:p>
    <w:p w14:paraId="29F8D473" w14:textId="77777777" w:rsidR="002A0EFB" w:rsidRDefault="00000000">
      <w:pPr>
        <w:pStyle w:val="ListBullet"/>
        <w:spacing w:after="60"/>
      </w:pPr>
      <w:r>
        <w:rPr>
          <w:rFonts w:cs="Arial"/>
        </w:rPr>
        <w:t>TokenDetector: GitHub PATs (fine-grained and classic), GitLab tokens, Slack bot/user tokens, Slack webhooks, JWTs, Telegram bot tokens, NPM access tokens, DigitalOcean tokens</w:t>
      </w:r>
    </w:p>
    <w:p w14:paraId="49FB0190" w14:textId="77777777" w:rsidR="002A0EFB" w:rsidRDefault="00000000">
      <w:pPr>
        <w:pStyle w:val="ListBullet"/>
        <w:spacing w:after="60"/>
      </w:pPr>
      <w:r>
        <w:rPr>
          <w:rFonts w:cs="Arial"/>
        </w:rPr>
        <w:t>SecretDetector: RSA/EC/OpenSSH private keys, MongoDB/PostgreSQL/MySQL/Redis URIs, hardcoded passwords, hardcoded secrets, HTTP Basic Auth headers, Bearer token headers, FTP credentials</w:t>
      </w:r>
    </w:p>
    <w:p w14:paraId="3D77DD96" w14:textId="77777777" w:rsidR="002A0EFB" w:rsidRDefault="00000000">
      <w:pPr>
        <w:pStyle w:val="Heading2"/>
      </w:pPr>
      <w:r>
        <w:t>4.3  Phase 3 — Entropy Analysis</w:t>
      </w:r>
    </w:p>
    <w:p w14:paraId="3A7C8907" w14:textId="77777777" w:rsidR="002A0EFB" w:rsidRDefault="00000000">
      <w:pPr>
        <w:spacing w:after="120"/>
      </w:pPr>
      <w:r>
        <w:rPr>
          <w:rFonts w:cs="Arial"/>
        </w:rPr>
        <w:t>Shannon entropy H = -Σ p(x) log₂(p(x)) is computed for every candidate string in each scanned file. Strings meeting all three criteria are flagged:</w:t>
      </w:r>
    </w:p>
    <w:p w14:paraId="56A19A99" w14:textId="77777777" w:rsidR="002A0EFB" w:rsidRDefault="00000000">
      <w:pPr>
        <w:pStyle w:val="ListBullet"/>
        <w:spacing w:after="60"/>
      </w:pPr>
      <w:r>
        <w:rPr>
          <w:rFonts w:cs="Arial"/>
        </w:rPr>
        <w:t>Character set: base64 (A-Za-z0-9+/=) or hexadecimal (0-9a-fA-F)</w:t>
      </w:r>
    </w:p>
    <w:p w14:paraId="10B4BD3F" w14:textId="77777777" w:rsidR="002A0EFB" w:rsidRDefault="00000000">
      <w:pPr>
        <w:pStyle w:val="ListBullet"/>
        <w:spacing w:after="60"/>
      </w:pPr>
      <w:r>
        <w:rPr>
          <w:rFonts w:cs="Arial"/>
        </w:rPr>
        <w:t>Length: between 20 and 200 characters</w:t>
      </w:r>
    </w:p>
    <w:p w14:paraId="00CCCF51" w14:textId="77777777" w:rsidR="002A0EFB" w:rsidRDefault="00000000">
      <w:pPr>
        <w:pStyle w:val="ListBullet"/>
        <w:spacing w:after="60"/>
      </w:pPr>
      <w:r>
        <w:rPr>
          <w:rFonts w:cs="Arial"/>
        </w:rPr>
        <w:t>Entropy score: above configurable threshold (default 4.5 bits)</w:t>
      </w:r>
    </w:p>
    <w:p w14:paraId="4C39F718" w14:textId="77777777" w:rsidR="002A0EFB" w:rsidRDefault="00000000">
      <w:pPr>
        <w:spacing w:after="120"/>
      </w:pPr>
      <w:r>
        <w:rPr>
          <w:rFonts w:cs="Arial"/>
        </w:rPr>
        <w:t>Known placeholder values (your_api_key_here, changeme, etc.) and low-variance strings are automatically suppressed to reduce false positives.</w:t>
      </w:r>
    </w:p>
    <w:p w14:paraId="66C9350D" w14:textId="77777777" w:rsidR="002A0EFB" w:rsidRDefault="00000000">
      <w:pPr>
        <w:pStyle w:val="Heading2"/>
      </w:pPr>
      <w:r>
        <w:t>4.4  Phase 4 — Web UI &amp; CLI</w:t>
      </w:r>
    </w:p>
    <w:p w14:paraId="50051727" w14:textId="77777777" w:rsidR="002A0EFB" w:rsidRDefault="00000000">
      <w:pPr>
        <w:spacing w:after="120"/>
      </w:pPr>
      <w:r>
        <w:rPr>
          <w:rFonts w:cs="Arial"/>
        </w:rPr>
        <w:t>The web interface is a single-page application built with vanilla HTML, CSS, and JavaScript served by Flask. It features:</w:t>
      </w:r>
    </w:p>
    <w:p w14:paraId="6E560E6E" w14:textId="77777777" w:rsidR="002A0EFB" w:rsidRDefault="00000000">
      <w:pPr>
        <w:pStyle w:val="ListBullet"/>
        <w:spacing w:after="60"/>
      </w:pPr>
      <w:r>
        <w:rPr>
          <w:rFonts w:cs="Arial"/>
        </w:rPr>
        <w:t>Full cinematic landing page with scrolling hero, marquee strip, and animated code panel</w:t>
      </w:r>
    </w:p>
    <w:p w14:paraId="767474F0" w14:textId="77777777" w:rsidR="002A0EFB" w:rsidRDefault="00000000">
      <w:pPr>
        <w:pStyle w:val="ListBullet"/>
        <w:spacing w:after="60"/>
      </w:pPr>
      <w:r>
        <w:rPr>
          <w:rFonts w:cs="Arial"/>
        </w:rPr>
        <w:t>Scanner section with code-snippet paste and file-upload tabs</w:t>
      </w:r>
    </w:p>
    <w:p w14:paraId="6CB71970" w14:textId="77777777" w:rsidR="002A0EFB" w:rsidRDefault="00000000">
      <w:pPr>
        <w:pStyle w:val="ListBullet"/>
        <w:spacing w:after="60"/>
      </w:pPr>
      <w:r>
        <w:rPr>
          <w:rFonts w:cs="Arial"/>
        </w:rPr>
        <w:t>CI/CD Setup section with platform-specific workflow templates (GitHub Actions, GitLab, Jenkins, Bitbucket)</w:t>
      </w:r>
    </w:p>
    <w:p w14:paraId="4757E070" w14:textId="77777777" w:rsidR="002A0EFB" w:rsidRDefault="00000000">
      <w:pPr>
        <w:pStyle w:val="ListBullet"/>
        <w:spacing w:after="60"/>
      </w:pPr>
      <w:r>
        <w:rPr>
          <w:rFonts w:cs="Arial"/>
        </w:rPr>
        <w:t>SecretBot AI assistant powered by a built-in FAQ engine with optional OpenAI API key integration</w:t>
      </w:r>
    </w:p>
    <w:p w14:paraId="114A012E" w14:textId="77777777" w:rsidR="002A0EFB" w:rsidRDefault="00000000">
      <w:pPr>
        <w:pStyle w:val="ListBullet"/>
        <w:spacing w:after="60"/>
      </w:pPr>
      <w:r>
        <w:rPr>
          <w:rFonts w:cs="Arial"/>
        </w:rPr>
        <w:t>Floating sticky note panel with 5 colour themes for security summaries after each scan</w:t>
      </w:r>
    </w:p>
    <w:p w14:paraId="5F1C090B" w14:textId="77777777" w:rsidR="002A0EFB" w:rsidRDefault="00000000">
      <w:pPr>
        <w:pStyle w:val="ListBullet"/>
        <w:spacing w:after="60"/>
      </w:pPr>
      <w:r>
        <w:rPr>
          <w:rFonts w:cs="Arial"/>
        </w:rPr>
        <w:t>Responsive design with hamburger menu for mobile screens</w:t>
      </w:r>
    </w:p>
    <w:p w14:paraId="109F1C7E" w14:textId="77777777" w:rsidR="00C2609D" w:rsidRDefault="00C2609D">
      <w:pPr>
        <w:pStyle w:val="Heading1"/>
        <w:pBdr>
          <w:bottom w:val="single" w:sz="6" w:space="4" w:color="0E4B8A"/>
        </w:pBdr>
      </w:pPr>
    </w:p>
    <w:p w14:paraId="0DEA8A10" w14:textId="77777777" w:rsidR="00C2609D" w:rsidRDefault="00C2609D">
      <w:pPr>
        <w:pStyle w:val="Heading1"/>
        <w:pBdr>
          <w:bottom w:val="single" w:sz="6" w:space="4" w:color="0E4B8A"/>
        </w:pBdr>
      </w:pPr>
    </w:p>
    <w:p w14:paraId="5193C1D6" w14:textId="4314BEDA" w:rsidR="002A0EFB" w:rsidRDefault="00000000">
      <w:pPr>
        <w:pStyle w:val="Heading1"/>
        <w:pBdr>
          <w:bottom w:val="single" w:sz="6" w:space="4" w:color="0E4B8A"/>
        </w:pBdr>
      </w:pPr>
      <w:r>
        <w:t>5. Technology Stack</w:t>
      </w:r>
    </w:p>
    <w:p w14:paraId="2C801C97" w14:textId="77777777" w:rsidR="002A0EFB" w:rsidRDefault="00000000">
      <w:pPr>
        <w:pStyle w:val="Heading2"/>
      </w:pPr>
      <w:r>
        <w:t>5.1  Full Stack Overview</w:t>
      </w:r>
    </w:p>
    <w:p w14:paraId="49D58B45" w14:textId="77777777" w:rsidR="002A0EFB" w:rsidRDefault="002A0EFB">
      <w:pPr>
        <w:spacing w:after="60"/>
      </w:pPr>
    </w:p>
    <w:tbl>
      <w:tblPr>
        <w:tblW w:w="9360" w:type="dxa"/>
        <w:tblLook w:val="04A0" w:firstRow="1" w:lastRow="0" w:firstColumn="1" w:lastColumn="0" w:noHBand="0" w:noVBand="1"/>
      </w:tblPr>
      <w:tblGrid>
        <w:gridCol w:w="3120"/>
        <w:gridCol w:w="3120"/>
        <w:gridCol w:w="3120"/>
      </w:tblGrid>
      <w:tr w:rsidR="002A0EFB" w14:paraId="431F1AF7" w14:textId="77777777">
        <w:tc>
          <w:tcPr>
            <w:tcW w:w="3120" w:type="dxa"/>
            <w:tcBorders>
              <w:top w:val="single" w:sz="4" w:space="0" w:color="CCCCCC"/>
              <w:left w:val="single" w:sz="4" w:space="0" w:color="CCCCCC"/>
              <w:bottom w:val="single" w:sz="4" w:space="0" w:color="CCCCCC"/>
              <w:right w:val="single" w:sz="4" w:space="0" w:color="CCCCCC"/>
            </w:tcBorders>
            <w:shd w:val="clear" w:color="auto" w:fill="0E4B8A"/>
            <w:tcMar>
              <w:top w:w="80" w:type="dxa"/>
              <w:left w:w="120" w:type="dxa"/>
              <w:bottom w:w="80" w:type="dxa"/>
              <w:right w:w="120" w:type="dxa"/>
            </w:tcMar>
          </w:tcPr>
          <w:p w14:paraId="204CBBAC" w14:textId="77777777" w:rsidR="002A0EFB" w:rsidRDefault="00000000">
            <w:r>
              <w:rPr>
                <w:rFonts w:cs="Arial"/>
                <w:b/>
                <w:color w:val="FFFFFF"/>
                <w:sz w:val="20"/>
              </w:rPr>
              <w:t>Layer</w:t>
            </w:r>
          </w:p>
        </w:tc>
        <w:tc>
          <w:tcPr>
            <w:tcW w:w="3120" w:type="dxa"/>
            <w:tcBorders>
              <w:top w:val="single" w:sz="4" w:space="0" w:color="CCCCCC"/>
              <w:left w:val="single" w:sz="4" w:space="0" w:color="CCCCCC"/>
              <w:bottom w:val="single" w:sz="4" w:space="0" w:color="CCCCCC"/>
              <w:right w:val="single" w:sz="4" w:space="0" w:color="CCCCCC"/>
            </w:tcBorders>
            <w:shd w:val="clear" w:color="auto" w:fill="0E4B8A"/>
            <w:tcMar>
              <w:top w:w="80" w:type="dxa"/>
              <w:left w:w="120" w:type="dxa"/>
              <w:bottom w:w="80" w:type="dxa"/>
              <w:right w:w="120" w:type="dxa"/>
            </w:tcMar>
          </w:tcPr>
          <w:p w14:paraId="3AC874A6" w14:textId="77777777" w:rsidR="002A0EFB" w:rsidRDefault="00000000">
            <w:r>
              <w:rPr>
                <w:rFonts w:cs="Arial"/>
                <w:b/>
                <w:color w:val="FFFFFF"/>
                <w:sz w:val="20"/>
              </w:rPr>
              <w:t>Technology</w:t>
            </w:r>
          </w:p>
        </w:tc>
        <w:tc>
          <w:tcPr>
            <w:tcW w:w="3120" w:type="dxa"/>
            <w:tcBorders>
              <w:top w:val="single" w:sz="4" w:space="0" w:color="CCCCCC"/>
              <w:left w:val="single" w:sz="4" w:space="0" w:color="CCCCCC"/>
              <w:bottom w:val="single" w:sz="4" w:space="0" w:color="CCCCCC"/>
              <w:right w:val="single" w:sz="4" w:space="0" w:color="CCCCCC"/>
            </w:tcBorders>
            <w:shd w:val="clear" w:color="auto" w:fill="0E4B8A"/>
            <w:tcMar>
              <w:top w:w="80" w:type="dxa"/>
              <w:left w:w="120" w:type="dxa"/>
              <w:bottom w:w="80" w:type="dxa"/>
              <w:right w:w="120" w:type="dxa"/>
            </w:tcMar>
          </w:tcPr>
          <w:p w14:paraId="372FE2DD" w14:textId="77777777" w:rsidR="002A0EFB" w:rsidRDefault="00000000">
            <w:r>
              <w:rPr>
                <w:rFonts w:cs="Arial"/>
                <w:b/>
                <w:color w:val="FFFFFF"/>
                <w:sz w:val="20"/>
              </w:rPr>
              <w:t>Purpose</w:t>
            </w:r>
          </w:p>
        </w:tc>
      </w:tr>
      <w:tr w:rsidR="002A0EFB" w14:paraId="4F204083"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5A580A" w14:textId="77777777" w:rsidR="002A0EFB" w:rsidRDefault="00000000">
            <w:r>
              <w:rPr>
                <w:rFonts w:cs="Arial"/>
                <w:sz w:val="20"/>
              </w:rPr>
              <w:t>Backend Framework</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F03718" w14:textId="77777777" w:rsidR="002A0EFB" w:rsidRDefault="00000000">
            <w:r>
              <w:rPr>
                <w:rFonts w:cs="Arial"/>
                <w:sz w:val="20"/>
              </w:rPr>
              <w:t>Python / Flask 3.0</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7E8E26" w14:textId="77777777" w:rsidR="002A0EFB" w:rsidRDefault="00000000">
            <w:r>
              <w:rPr>
                <w:rFonts w:cs="Arial"/>
                <w:sz w:val="20"/>
              </w:rPr>
              <w:t>REST API, file upload handling, template rendering</w:t>
            </w:r>
          </w:p>
        </w:tc>
      </w:tr>
      <w:tr w:rsidR="002A0EFB" w14:paraId="5113C56E" w14:textId="77777777">
        <w:tc>
          <w:tcPr>
            <w:tcW w:w="3120" w:type="dxa"/>
            <w:tcBorders>
              <w:top w:val="single" w:sz="4" w:space="0" w:color="CCCCCC"/>
              <w:left w:val="single" w:sz="4" w:space="0" w:color="CCCCCC"/>
              <w:bottom w:val="single" w:sz="4" w:space="0" w:color="CCCCCC"/>
              <w:right w:val="single" w:sz="4" w:space="0" w:color="CCCCCC"/>
            </w:tcBorders>
            <w:shd w:val="clear" w:color="auto" w:fill="F4F8FC"/>
            <w:tcMar>
              <w:top w:w="80" w:type="dxa"/>
              <w:left w:w="120" w:type="dxa"/>
              <w:bottom w:w="80" w:type="dxa"/>
              <w:right w:w="120" w:type="dxa"/>
            </w:tcMar>
          </w:tcPr>
          <w:p w14:paraId="2357D355" w14:textId="77777777" w:rsidR="002A0EFB" w:rsidRDefault="00000000">
            <w:r>
              <w:rPr>
                <w:rFonts w:cs="Arial"/>
                <w:sz w:val="20"/>
              </w:rPr>
              <w:t>Detection Engine</w:t>
            </w:r>
          </w:p>
        </w:tc>
        <w:tc>
          <w:tcPr>
            <w:tcW w:w="3120" w:type="dxa"/>
            <w:tcBorders>
              <w:top w:val="single" w:sz="4" w:space="0" w:color="CCCCCC"/>
              <w:left w:val="single" w:sz="4" w:space="0" w:color="CCCCCC"/>
              <w:bottom w:val="single" w:sz="4" w:space="0" w:color="CCCCCC"/>
              <w:right w:val="single" w:sz="4" w:space="0" w:color="CCCCCC"/>
            </w:tcBorders>
            <w:shd w:val="clear" w:color="auto" w:fill="F4F8FC"/>
            <w:tcMar>
              <w:top w:w="80" w:type="dxa"/>
              <w:left w:w="120" w:type="dxa"/>
              <w:bottom w:w="80" w:type="dxa"/>
              <w:right w:w="120" w:type="dxa"/>
            </w:tcMar>
          </w:tcPr>
          <w:p w14:paraId="7B533360" w14:textId="77777777" w:rsidR="002A0EFB" w:rsidRDefault="00000000">
            <w:r>
              <w:rPr>
                <w:rFonts w:cs="Arial"/>
                <w:sz w:val="20"/>
              </w:rPr>
              <w:t>Python — re (regex)</w:t>
            </w:r>
          </w:p>
        </w:tc>
        <w:tc>
          <w:tcPr>
            <w:tcW w:w="3120" w:type="dxa"/>
            <w:tcBorders>
              <w:top w:val="single" w:sz="4" w:space="0" w:color="CCCCCC"/>
              <w:left w:val="single" w:sz="4" w:space="0" w:color="CCCCCC"/>
              <w:bottom w:val="single" w:sz="4" w:space="0" w:color="CCCCCC"/>
              <w:right w:val="single" w:sz="4" w:space="0" w:color="CCCCCC"/>
            </w:tcBorders>
            <w:shd w:val="clear" w:color="auto" w:fill="F4F8FC"/>
            <w:tcMar>
              <w:top w:w="80" w:type="dxa"/>
              <w:left w:w="120" w:type="dxa"/>
              <w:bottom w:w="80" w:type="dxa"/>
              <w:right w:w="120" w:type="dxa"/>
            </w:tcMar>
          </w:tcPr>
          <w:p w14:paraId="41E6DF5D" w14:textId="77777777" w:rsidR="002A0EFB" w:rsidRDefault="00000000">
            <w:r>
              <w:rPr>
                <w:rFonts w:cs="Arial"/>
                <w:sz w:val="20"/>
              </w:rPr>
              <w:t>30+ curated patterns across 3 detector classes</w:t>
            </w:r>
          </w:p>
        </w:tc>
      </w:tr>
      <w:tr w:rsidR="002A0EFB" w14:paraId="3084D9C5"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89F435" w14:textId="77777777" w:rsidR="002A0EFB" w:rsidRDefault="00000000">
            <w:r>
              <w:rPr>
                <w:rFonts w:cs="Arial"/>
                <w:sz w:val="20"/>
              </w:rPr>
              <w:t>Entropy Analysis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6AA100" w14:textId="77777777" w:rsidR="002A0EFB" w:rsidRDefault="00000000">
            <w:r>
              <w:rPr>
                <w:rFonts w:cs="Arial"/>
                <w:sz w:val="20"/>
              </w:rPr>
              <w:t>Python — math module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AF2755" w14:textId="77777777" w:rsidR="002A0EFB" w:rsidRDefault="00000000">
            <w:r>
              <w:rPr>
                <w:rFonts w:cs="Arial"/>
                <w:sz w:val="20"/>
              </w:rPr>
              <w:t>Shannon entropy scoring for unknown secrets</w:t>
            </w:r>
          </w:p>
        </w:tc>
      </w:tr>
      <w:tr w:rsidR="002A0EFB" w14:paraId="495B4B1B" w14:textId="77777777">
        <w:tc>
          <w:tcPr>
            <w:tcW w:w="3120" w:type="dxa"/>
            <w:tcBorders>
              <w:top w:val="single" w:sz="4" w:space="0" w:color="CCCCCC"/>
              <w:left w:val="single" w:sz="4" w:space="0" w:color="CCCCCC"/>
              <w:bottom w:val="single" w:sz="4" w:space="0" w:color="CCCCCC"/>
              <w:right w:val="single" w:sz="4" w:space="0" w:color="CCCCCC"/>
            </w:tcBorders>
            <w:shd w:val="clear" w:color="auto" w:fill="F4F8FC"/>
            <w:tcMar>
              <w:top w:w="80" w:type="dxa"/>
              <w:left w:w="120" w:type="dxa"/>
              <w:bottom w:w="80" w:type="dxa"/>
              <w:right w:w="120" w:type="dxa"/>
            </w:tcMar>
          </w:tcPr>
          <w:p w14:paraId="73A33800" w14:textId="77777777" w:rsidR="002A0EFB" w:rsidRDefault="00000000">
            <w:r>
              <w:rPr>
                <w:rFonts w:cs="Arial"/>
                <w:sz w:val="20"/>
              </w:rPr>
              <w:t>Configuration</w:t>
            </w:r>
          </w:p>
        </w:tc>
        <w:tc>
          <w:tcPr>
            <w:tcW w:w="3120" w:type="dxa"/>
            <w:tcBorders>
              <w:top w:val="single" w:sz="4" w:space="0" w:color="CCCCCC"/>
              <w:left w:val="single" w:sz="4" w:space="0" w:color="CCCCCC"/>
              <w:bottom w:val="single" w:sz="4" w:space="0" w:color="CCCCCC"/>
              <w:right w:val="single" w:sz="4" w:space="0" w:color="CCCCCC"/>
            </w:tcBorders>
            <w:shd w:val="clear" w:color="auto" w:fill="F4F8FC"/>
            <w:tcMar>
              <w:top w:w="80" w:type="dxa"/>
              <w:left w:w="120" w:type="dxa"/>
              <w:bottom w:w="80" w:type="dxa"/>
              <w:right w:w="120" w:type="dxa"/>
            </w:tcMar>
          </w:tcPr>
          <w:p w14:paraId="57A8453F" w14:textId="77777777" w:rsidR="002A0EFB" w:rsidRDefault="00000000">
            <w:r>
              <w:rPr>
                <w:rFonts w:cs="Arial"/>
                <w:sz w:val="20"/>
              </w:rPr>
              <w:t>YAML / Python dataclasses</w:t>
            </w:r>
          </w:p>
        </w:tc>
        <w:tc>
          <w:tcPr>
            <w:tcW w:w="3120" w:type="dxa"/>
            <w:tcBorders>
              <w:top w:val="single" w:sz="4" w:space="0" w:color="CCCCCC"/>
              <w:left w:val="single" w:sz="4" w:space="0" w:color="CCCCCC"/>
              <w:bottom w:val="single" w:sz="4" w:space="0" w:color="CCCCCC"/>
              <w:right w:val="single" w:sz="4" w:space="0" w:color="CCCCCC"/>
            </w:tcBorders>
            <w:shd w:val="clear" w:color="auto" w:fill="F4F8FC"/>
            <w:tcMar>
              <w:top w:w="80" w:type="dxa"/>
              <w:left w:w="120" w:type="dxa"/>
              <w:bottom w:w="80" w:type="dxa"/>
              <w:right w:w="120" w:type="dxa"/>
            </w:tcMar>
          </w:tcPr>
          <w:p w14:paraId="6D75556E" w14:textId="77777777" w:rsidR="002A0EFB" w:rsidRDefault="00000000">
            <w:r>
              <w:rPr>
                <w:rFonts w:cs="Arial"/>
                <w:sz w:val="20"/>
              </w:rPr>
              <w:t>Pattern definitions separated from detection logic</w:t>
            </w:r>
          </w:p>
        </w:tc>
      </w:tr>
      <w:tr w:rsidR="002A0EFB" w14:paraId="39D52477"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5D253F" w14:textId="77777777" w:rsidR="002A0EFB" w:rsidRDefault="00000000">
            <w:r>
              <w:rPr>
                <w:rFonts w:cs="Arial"/>
                <w:sz w:val="20"/>
              </w:rPr>
              <w:t>CLI</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6AC4F1" w14:textId="77777777" w:rsidR="002A0EFB" w:rsidRDefault="00000000">
            <w:r>
              <w:rPr>
                <w:rFonts w:cs="Arial"/>
                <w:sz w:val="20"/>
              </w:rPr>
              <w:t>Python argparse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123056" w14:textId="77777777" w:rsidR="002A0EFB" w:rsidRDefault="00000000">
            <w:r>
              <w:rPr>
                <w:rFonts w:cs="Arial"/>
                <w:sz w:val="20"/>
              </w:rPr>
              <w:t>Full-featured terminal tool with severity filtering</w:t>
            </w:r>
          </w:p>
        </w:tc>
      </w:tr>
      <w:tr w:rsidR="002A0EFB" w14:paraId="4760D068" w14:textId="77777777">
        <w:tc>
          <w:tcPr>
            <w:tcW w:w="3120" w:type="dxa"/>
            <w:tcBorders>
              <w:top w:val="single" w:sz="4" w:space="0" w:color="CCCCCC"/>
              <w:left w:val="single" w:sz="4" w:space="0" w:color="CCCCCC"/>
              <w:bottom w:val="single" w:sz="4" w:space="0" w:color="CCCCCC"/>
              <w:right w:val="single" w:sz="4" w:space="0" w:color="CCCCCC"/>
            </w:tcBorders>
            <w:shd w:val="clear" w:color="auto" w:fill="F4F8FC"/>
            <w:tcMar>
              <w:top w:w="80" w:type="dxa"/>
              <w:left w:w="120" w:type="dxa"/>
              <w:bottom w:w="80" w:type="dxa"/>
              <w:right w:w="120" w:type="dxa"/>
            </w:tcMar>
          </w:tcPr>
          <w:p w14:paraId="40E4BF2C" w14:textId="77777777" w:rsidR="002A0EFB" w:rsidRDefault="00000000">
            <w:r>
              <w:rPr>
                <w:rFonts w:cs="Arial"/>
                <w:sz w:val="20"/>
              </w:rPr>
              <w:t>Web Frontend</w:t>
            </w:r>
          </w:p>
        </w:tc>
        <w:tc>
          <w:tcPr>
            <w:tcW w:w="3120" w:type="dxa"/>
            <w:tcBorders>
              <w:top w:val="single" w:sz="4" w:space="0" w:color="CCCCCC"/>
              <w:left w:val="single" w:sz="4" w:space="0" w:color="CCCCCC"/>
              <w:bottom w:val="single" w:sz="4" w:space="0" w:color="CCCCCC"/>
              <w:right w:val="single" w:sz="4" w:space="0" w:color="CCCCCC"/>
            </w:tcBorders>
            <w:shd w:val="clear" w:color="auto" w:fill="F4F8FC"/>
            <w:tcMar>
              <w:top w:w="80" w:type="dxa"/>
              <w:left w:w="120" w:type="dxa"/>
              <w:bottom w:w="80" w:type="dxa"/>
              <w:right w:w="120" w:type="dxa"/>
            </w:tcMar>
          </w:tcPr>
          <w:p w14:paraId="2286E1F0" w14:textId="77777777" w:rsidR="002A0EFB" w:rsidRDefault="00000000">
            <w:r>
              <w:rPr>
                <w:rFonts w:cs="Arial"/>
                <w:sz w:val="20"/>
              </w:rPr>
              <w:t>HTML5 / CSS3 / Vanilla JS</w:t>
            </w:r>
          </w:p>
        </w:tc>
        <w:tc>
          <w:tcPr>
            <w:tcW w:w="3120" w:type="dxa"/>
            <w:tcBorders>
              <w:top w:val="single" w:sz="4" w:space="0" w:color="CCCCCC"/>
              <w:left w:val="single" w:sz="4" w:space="0" w:color="CCCCCC"/>
              <w:bottom w:val="single" w:sz="4" w:space="0" w:color="CCCCCC"/>
              <w:right w:val="single" w:sz="4" w:space="0" w:color="CCCCCC"/>
            </w:tcBorders>
            <w:shd w:val="clear" w:color="auto" w:fill="F4F8FC"/>
            <w:tcMar>
              <w:top w:w="80" w:type="dxa"/>
              <w:left w:w="120" w:type="dxa"/>
              <w:bottom w:w="80" w:type="dxa"/>
              <w:right w:w="120" w:type="dxa"/>
            </w:tcMar>
          </w:tcPr>
          <w:p w14:paraId="2B967DB2" w14:textId="77777777" w:rsidR="002A0EFB" w:rsidRDefault="00000000">
            <w:r>
              <w:rPr>
                <w:rFonts w:cs="Arial"/>
                <w:sz w:val="20"/>
              </w:rPr>
              <w:t>Responsive SPA — no framework dependency</w:t>
            </w:r>
          </w:p>
        </w:tc>
      </w:tr>
      <w:tr w:rsidR="002A0EFB" w14:paraId="70B79BE1"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280F34" w14:textId="77777777" w:rsidR="002A0EFB" w:rsidRDefault="00000000">
            <w:r>
              <w:rPr>
                <w:rFonts w:cs="Arial"/>
                <w:sz w:val="20"/>
              </w:rPr>
              <w:t>Typography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DC2D88" w14:textId="77777777" w:rsidR="002A0EFB" w:rsidRDefault="00000000">
            <w:r>
              <w:rPr>
                <w:rFonts w:cs="Arial"/>
                <w:sz w:val="20"/>
              </w:rPr>
              <w:t>Syne + Inter + JetBrains Mono</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CBACFA" w14:textId="77777777" w:rsidR="002A0EFB" w:rsidRDefault="00000000">
            <w:r>
              <w:rPr>
                <w:rFonts w:cs="Arial"/>
                <w:sz w:val="20"/>
              </w:rPr>
              <w:t>Via Google Fonts CDN</w:t>
            </w:r>
          </w:p>
        </w:tc>
      </w:tr>
      <w:tr w:rsidR="002A0EFB" w14:paraId="6E9D2058" w14:textId="77777777">
        <w:tc>
          <w:tcPr>
            <w:tcW w:w="3120" w:type="dxa"/>
            <w:tcBorders>
              <w:top w:val="single" w:sz="4" w:space="0" w:color="CCCCCC"/>
              <w:left w:val="single" w:sz="4" w:space="0" w:color="CCCCCC"/>
              <w:bottom w:val="single" w:sz="4" w:space="0" w:color="CCCCCC"/>
              <w:right w:val="single" w:sz="4" w:space="0" w:color="CCCCCC"/>
            </w:tcBorders>
            <w:shd w:val="clear" w:color="auto" w:fill="F4F8FC"/>
            <w:tcMar>
              <w:top w:w="80" w:type="dxa"/>
              <w:left w:w="120" w:type="dxa"/>
              <w:bottom w:w="80" w:type="dxa"/>
              <w:right w:w="120" w:type="dxa"/>
            </w:tcMar>
          </w:tcPr>
          <w:p w14:paraId="4EE3F542" w14:textId="77777777" w:rsidR="002A0EFB" w:rsidRDefault="00000000">
            <w:r>
              <w:rPr>
                <w:rFonts w:cs="Arial"/>
                <w:sz w:val="20"/>
              </w:rPr>
              <w:t>Output Formats</w:t>
            </w:r>
          </w:p>
        </w:tc>
        <w:tc>
          <w:tcPr>
            <w:tcW w:w="3120" w:type="dxa"/>
            <w:tcBorders>
              <w:top w:val="single" w:sz="4" w:space="0" w:color="CCCCCC"/>
              <w:left w:val="single" w:sz="4" w:space="0" w:color="CCCCCC"/>
              <w:bottom w:val="single" w:sz="4" w:space="0" w:color="CCCCCC"/>
              <w:right w:val="single" w:sz="4" w:space="0" w:color="CCCCCC"/>
            </w:tcBorders>
            <w:shd w:val="clear" w:color="auto" w:fill="F4F8FC"/>
            <w:tcMar>
              <w:top w:w="80" w:type="dxa"/>
              <w:left w:w="120" w:type="dxa"/>
              <w:bottom w:w="80" w:type="dxa"/>
              <w:right w:w="120" w:type="dxa"/>
            </w:tcMar>
          </w:tcPr>
          <w:p w14:paraId="1A44BBD2" w14:textId="77777777" w:rsidR="002A0EFB" w:rsidRDefault="00000000">
            <w:r>
              <w:rPr>
                <w:rFonts w:cs="Arial"/>
                <w:sz w:val="20"/>
              </w:rPr>
              <w:t>Plain text + JSON</w:t>
            </w:r>
          </w:p>
        </w:tc>
        <w:tc>
          <w:tcPr>
            <w:tcW w:w="3120" w:type="dxa"/>
            <w:tcBorders>
              <w:top w:val="single" w:sz="4" w:space="0" w:color="CCCCCC"/>
              <w:left w:val="single" w:sz="4" w:space="0" w:color="CCCCCC"/>
              <w:bottom w:val="single" w:sz="4" w:space="0" w:color="CCCCCC"/>
              <w:right w:val="single" w:sz="4" w:space="0" w:color="CCCCCC"/>
            </w:tcBorders>
            <w:shd w:val="clear" w:color="auto" w:fill="F4F8FC"/>
            <w:tcMar>
              <w:top w:w="80" w:type="dxa"/>
              <w:left w:w="120" w:type="dxa"/>
              <w:bottom w:w="80" w:type="dxa"/>
              <w:right w:w="120" w:type="dxa"/>
            </w:tcMar>
          </w:tcPr>
          <w:p w14:paraId="59E62EC5" w14:textId="77777777" w:rsidR="002A0EFB" w:rsidRDefault="00000000">
            <w:r>
              <w:rPr>
                <w:rFonts w:cs="Arial"/>
                <w:sz w:val="20"/>
              </w:rPr>
              <w:t>Human-readable and machine-readable reports</w:t>
            </w:r>
          </w:p>
        </w:tc>
      </w:tr>
      <w:tr w:rsidR="002A0EFB" w14:paraId="0AEA747B"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EEB593" w14:textId="77777777" w:rsidR="002A0EFB" w:rsidRDefault="00000000">
            <w:r>
              <w:rPr>
                <w:rFonts w:cs="Arial"/>
                <w:sz w:val="20"/>
              </w:rPr>
              <w:t>AI Chatbot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B88792" w14:textId="77777777" w:rsidR="002A0EFB" w:rsidRDefault="00000000">
            <w:r>
              <w:rPr>
                <w:rFonts w:cs="Arial"/>
                <w:sz w:val="20"/>
              </w:rPr>
              <w:t>Built-in FAQ + OpenAI API</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35A43D" w14:textId="77777777" w:rsidR="002A0EFB" w:rsidRDefault="00000000">
            <w:r>
              <w:rPr>
                <w:rFonts w:cs="Arial"/>
                <w:sz w:val="20"/>
              </w:rPr>
              <w:t>DevSecOps assistant with GPT-3.5 optional mode</w:t>
            </w:r>
          </w:p>
        </w:tc>
      </w:tr>
      <w:tr w:rsidR="002A0EFB" w14:paraId="7708094F" w14:textId="77777777">
        <w:tc>
          <w:tcPr>
            <w:tcW w:w="3120" w:type="dxa"/>
            <w:tcBorders>
              <w:top w:val="single" w:sz="4" w:space="0" w:color="CCCCCC"/>
              <w:left w:val="single" w:sz="4" w:space="0" w:color="CCCCCC"/>
              <w:bottom w:val="single" w:sz="4" w:space="0" w:color="CCCCCC"/>
              <w:right w:val="single" w:sz="4" w:space="0" w:color="CCCCCC"/>
            </w:tcBorders>
            <w:shd w:val="clear" w:color="auto" w:fill="F4F8FC"/>
            <w:tcMar>
              <w:top w:w="80" w:type="dxa"/>
              <w:left w:w="120" w:type="dxa"/>
              <w:bottom w:w="80" w:type="dxa"/>
              <w:right w:w="120" w:type="dxa"/>
            </w:tcMar>
          </w:tcPr>
          <w:p w14:paraId="5F834EA0" w14:textId="77777777" w:rsidR="002A0EFB" w:rsidRDefault="00000000">
            <w:r>
              <w:rPr>
                <w:rFonts w:cs="Arial"/>
                <w:sz w:val="20"/>
              </w:rPr>
              <w:t>Testing</w:t>
            </w:r>
          </w:p>
        </w:tc>
        <w:tc>
          <w:tcPr>
            <w:tcW w:w="3120" w:type="dxa"/>
            <w:tcBorders>
              <w:top w:val="single" w:sz="4" w:space="0" w:color="CCCCCC"/>
              <w:left w:val="single" w:sz="4" w:space="0" w:color="CCCCCC"/>
              <w:bottom w:val="single" w:sz="4" w:space="0" w:color="CCCCCC"/>
              <w:right w:val="single" w:sz="4" w:space="0" w:color="CCCCCC"/>
            </w:tcBorders>
            <w:shd w:val="clear" w:color="auto" w:fill="F4F8FC"/>
            <w:tcMar>
              <w:top w:w="80" w:type="dxa"/>
              <w:left w:w="120" w:type="dxa"/>
              <w:bottom w:w="80" w:type="dxa"/>
              <w:right w:w="120" w:type="dxa"/>
            </w:tcMar>
          </w:tcPr>
          <w:p w14:paraId="4B6C35F4" w14:textId="77777777" w:rsidR="002A0EFB" w:rsidRDefault="00000000">
            <w:r>
              <w:rPr>
                <w:rFonts w:cs="Arial"/>
                <w:sz w:val="20"/>
              </w:rPr>
              <w:t>pytest</w:t>
            </w:r>
          </w:p>
        </w:tc>
        <w:tc>
          <w:tcPr>
            <w:tcW w:w="3120" w:type="dxa"/>
            <w:tcBorders>
              <w:top w:val="single" w:sz="4" w:space="0" w:color="CCCCCC"/>
              <w:left w:val="single" w:sz="4" w:space="0" w:color="CCCCCC"/>
              <w:bottom w:val="single" w:sz="4" w:space="0" w:color="CCCCCC"/>
              <w:right w:val="single" w:sz="4" w:space="0" w:color="CCCCCC"/>
            </w:tcBorders>
            <w:shd w:val="clear" w:color="auto" w:fill="F4F8FC"/>
            <w:tcMar>
              <w:top w:w="80" w:type="dxa"/>
              <w:left w:w="120" w:type="dxa"/>
              <w:bottom w:w="80" w:type="dxa"/>
              <w:right w:w="120" w:type="dxa"/>
            </w:tcMar>
          </w:tcPr>
          <w:p w14:paraId="115EA5B7" w14:textId="77777777" w:rsidR="002A0EFB" w:rsidRDefault="00000000">
            <w:r>
              <w:rPr>
                <w:rFonts w:cs="Arial"/>
                <w:sz w:val="20"/>
              </w:rPr>
              <w:t>Unit tests for detectors, entropy, and scanner</w:t>
            </w:r>
          </w:p>
        </w:tc>
      </w:tr>
    </w:tbl>
    <w:p w14:paraId="0A5A25DF" w14:textId="77777777" w:rsidR="002A0EFB" w:rsidRDefault="002A0EFB">
      <w:pPr>
        <w:spacing w:after="60"/>
      </w:pPr>
    </w:p>
    <w:p w14:paraId="3F6B8D64" w14:textId="77777777" w:rsidR="002A0EFB" w:rsidRDefault="00000000">
      <w:pPr>
        <w:pStyle w:val="Heading2"/>
      </w:pPr>
      <w:r>
        <w:lastRenderedPageBreak/>
        <w:t>5.2  Architecture Decisions</w:t>
      </w:r>
    </w:p>
    <w:p w14:paraId="1C1C03B5" w14:textId="77777777" w:rsidR="002A0EFB" w:rsidRDefault="00000000">
      <w:pPr>
        <w:pStyle w:val="Heading3"/>
      </w:pPr>
      <w:r>
        <w:t>BaseDetector Abstract Class</w:t>
      </w:r>
    </w:p>
    <w:p w14:paraId="79C6EA14" w14:textId="77777777" w:rsidR="002A0EFB" w:rsidRDefault="00000000">
      <w:pPr>
        <w:spacing w:after="120"/>
      </w:pPr>
      <w:r>
        <w:rPr>
          <w:rFonts w:cs="Arial"/>
        </w:rPr>
        <w:t>All three detector classes extend a shared BaseDetector abstract base class that handles regex compilation, line-number resolution, secret masking, and placeholder suppression. Adding a new detector requires only implementing _load_patterns() — following the Open/Closed Principle.</w:t>
      </w:r>
    </w:p>
    <w:p w14:paraId="5F0EEB5D" w14:textId="77777777" w:rsidR="002A0EFB" w:rsidRDefault="00000000">
      <w:pPr>
        <w:pStyle w:val="Heading3"/>
      </w:pPr>
      <w:r>
        <w:t>Entropy as a Second Engine</w:t>
      </w:r>
    </w:p>
    <w:p w14:paraId="5A68306A" w14:textId="77777777" w:rsidR="002A0EFB" w:rsidRDefault="00000000">
      <w:pPr>
        <w:spacing w:after="120"/>
      </w:pPr>
      <w:r>
        <w:rPr>
          <w:rFonts w:cs="Arial"/>
        </w:rPr>
        <w:t>Regex patterns can only detect secrets whose format is known in advance. Shannon entropy analysis catches any high-randomness string regardless of format — covering custom API key formats, internal tokens, and obfuscated credentials that no pattern library can anticipate.</w:t>
      </w:r>
    </w:p>
    <w:p w14:paraId="6A164658" w14:textId="77777777" w:rsidR="002A0EFB" w:rsidRDefault="00000000">
      <w:pPr>
        <w:pStyle w:val="Heading3"/>
      </w:pPr>
      <w:r>
        <w:t>Exit Code as a CI Gate</w:t>
      </w:r>
    </w:p>
    <w:p w14:paraId="73959720" w14:textId="77777777" w:rsidR="002A0EFB" w:rsidRDefault="00000000">
      <w:pPr>
        <w:spacing w:after="120"/>
      </w:pPr>
      <w:r>
        <w:rPr>
          <w:rFonts w:cs="Arial"/>
        </w:rPr>
        <w:t>The CLI returns exit code 1 if any CRITICAL or HIGH finding is detected, and exit code 0 otherwise. This is the standard UNIX convention, making SecretScan a drop-in quality gate for any CI/CD platform without custom scripting.</w:t>
      </w:r>
    </w:p>
    <w:p w14:paraId="4CD39BD0" w14:textId="77777777" w:rsidR="002A0EFB" w:rsidRDefault="00000000">
      <w:pPr>
        <w:pStyle w:val="Heading3"/>
      </w:pPr>
      <w:r>
        <w:t>Dual Output Formats</w:t>
      </w:r>
    </w:p>
    <w:p w14:paraId="6D0D57B2" w14:textId="77777777" w:rsidR="002A0EFB" w:rsidRDefault="00000000">
      <w:pPr>
        <w:spacing w:after="120"/>
      </w:pPr>
      <w:r>
        <w:rPr>
          <w:rFonts w:cs="Arial"/>
        </w:rPr>
        <w:t>The text formatter produces colour-coded terminal output with severity icons. The JSON reporter produces a structured report with metadata, summary counts, and full finding details — suitable for SIEM tools, Grafana dashboards, and Slack notification pipelines.</w:t>
      </w:r>
    </w:p>
    <w:p w14:paraId="33EA3F67" w14:textId="77777777" w:rsidR="002A0EFB" w:rsidRDefault="00000000">
      <w:r>
        <w:br w:type="page"/>
      </w:r>
    </w:p>
    <w:p w14:paraId="3C8F1016" w14:textId="77777777" w:rsidR="002A0EFB" w:rsidRDefault="00000000">
      <w:pPr>
        <w:pStyle w:val="Heading1"/>
        <w:pBdr>
          <w:bottom w:val="single" w:sz="6" w:space="4" w:color="0E4B8A"/>
        </w:pBdr>
      </w:pPr>
      <w:r>
        <w:lastRenderedPageBreak/>
        <w:t>6. Screenshots &amp; Results</w:t>
      </w:r>
    </w:p>
    <w:p w14:paraId="5768E246" w14:textId="77777777" w:rsidR="002A0EFB" w:rsidRDefault="00000000">
      <w:pPr>
        <w:spacing w:after="120"/>
      </w:pPr>
      <w:r>
        <w:rPr>
          <w:rFonts w:cs="Arial"/>
        </w:rPr>
        <w:t>The following screenshots demonstrate the key interfaces and detection outputs of SecretScan.</w:t>
      </w:r>
    </w:p>
    <w:p w14:paraId="6DBD7FCD" w14:textId="77777777" w:rsidR="002A0EFB" w:rsidRDefault="002A0EFB">
      <w:pPr>
        <w:spacing w:after="60"/>
      </w:pPr>
    </w:p>
    <w:p w14:paraId="19DCDCA7" w14:textId="77777777" w:rsidR="002A0EFB" w:rsidRDefault="00000000">
      <w:pPr>
        <w:pStyle w:val="Heading2"/>
      </w:pPr>
      <w:r>
        <w:t>6.1  Landing Page — Hero Section</w:t>
      </w:r>
    </w:p>
    <w:p w14:paraId="4909ABD7" w14:textId="77777777" w:rsidR="002A0EFB" w:rsidRDefault="00000000">
      <w:pPr>
        <w:spacing w:after="120"/>
      </w:pPr>
      <w:r>
        <w:rPr>
          <w:rFonts w:cs="Arial"/>
        </w:rPr>
        <w:t>The hero section features large editorial typography with the red "Secrets." accent word, an animated scrolling code panel on the right showing live CRITICAL/HIGH/CLEAN findings, and a single "Run a Scan" CTA. All icons are CSS-only — no emojis.</w:t>
      </w:r>
    </w:p>
    <w:tbl>
      <w:tblPr>
        <w:tblW w:w="9315" w:type="dxa"/>
        <w:tblLook w:val="04A0" w:firstRow="1" w:lastRow="0" w:firstColumn="1" w:lastColumn="0" w:noHBand="0" w:noVBand="1"/>
      </w:tblPr>
      <w:tblGrid>
        <w:gridCol w:w="9760"/>
      </w:tblGrid>
      <w:tr w:rsidR="002A0EFB" w14:paraId="745131BB" w14:textId="77777777" w:rsidTr="00C2609D">
        <w:trPr>
          <w:trHeight w:val="3794"/>
        </w:trPr>
        <w:tc>
          <w:tcPr>
            <w:tcW w:w="9315" w:type="dxa"/>
            <w:tcBorders>
              <w:top w:val="single" w:sz="4" w:space="0" w:color="CCCCCC"/>
              <w:left w:val="single" w:sz="4" w:space="0" w:color="CCCCCC"/>
              <w:bottom w:val="single" w:sz="4" w:space="0" w:color="CCCCCC"/>
              <w:right w:val="single" w:sz="4" w:space="0" w:color="CCCCCC"/>
            </w:tcBorders>
            <w:shd w:val="clear" w:color="auto" w:fill="F5F5F5"/>
            <w:tcMar>
              <w:top w:w="400" w:type="dxa"/>
              <w:left w:w="200" w:type="dxa"/>
              <w:bottom w:w="400" w:type="dxa"/>
              <w:right w:w="200" w:type="dxa"/>
            </w:tcMar>
            <w:vAlign w:val="center"/>
          </w:tcPr>
          <w:p w14:paraId="3993C09E" w14:textId="4D03A587" w:rsidR="002A0EFB" w:rsidRDefault="00C2609D" w:rsidP="00C2609D">
            <w:pPr>
              <w:spacing w:before="80" w:after="120"/>
            </w:pPr>
            <w:r w:rsidRPr="00C2609D">
              <w:drawing>
                <wp:inline distT="0" distB="0" distL="0" distR="0" wp14:anchorId="1FF20236" wp14:editId="091F4761">
                  <wp:extent cx="5943600" cy="2468880"/>
                  <wp:effectExtent l="0" t="0" r="0" b="7620"/>
                  <wp:docPr id="1076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326" name=""/>
                          <pic:cNvPicPr/>
                        </pic:nvPicPr>
                        <pic:blipFill>
                          <a:blip r:embed="rId8"/>
                          <a:stretch>
                            <a:fillRect/>
                          </a:stretch>
                        </pic:blipFill>
                        <pic:spPr>
                          <a:xfrm>
                            <a:off x="0" y="0"/>
                            <a:ext cx="5943600" cy="2468880"/>
                          </a:xfrm>
                          <a:prstGeom prst="rect">
                            <a:avLst/>
                          </a:prstGeom>
                        </pic:spPr>
                      </pic:pic>
                    </a:graphicData>
                  </a:graphic>
                </wp:inline>
              </w:drawing>
            </w:r>
          </w:p>
        </w:tc>
      </w:tr>
    </w:tbl>
    <w:p w14:paraId="69EDC5F2" w14:textId="77777777" w:rsidR="002A0EFB" w:rsidRDefault="002A0EFB">
      <w:pPr>
        <w:spacing w:after="60"/>
      </w:pPr>
    </w:p>
    <w:p w14:paraId="61CFCE39" w14:textId="7F6437B7" w:rsidR="002A0EFB" w:rsidRDefault="00000000">
      <w:pPr>
        <w:pStyle w:val="Heading2"/>
      </w:pPr>
      <w:r>
        <w:t>6.2  Scanner — Code Snippet Input &amp; Results</w:t>
      </w:r>
    </w:p>
    <w:p w14:paraId="7C273D77" w14:textId="77777777" w:rsidR="002A0EFB" w:rsidRDefault="00000000">
      <w:pPr>
        <w:spacing w:after="120"/>
      </w:pPr>
      <w:r>
        <w:rPr>
          <w:rFonts w:cs="Arial"/>
        </w:rPr>
        <w:t>The scanner section shows the code snippet paste area (left) and the live results panel (right). The results panel shows severity count boxes (Critical, High, Medium, Low), individual finding cards with type, masked value, line number, and context.</w:t>
      </w:r>
    </w:p>
    <w:tbl>
      <w:tblPr>
        <w:tblW w:w="9360" w:type="dxa"/>
        <w:tblLook w:val="04A0" w:firstRow="1" w:lastRow="0" w:firstColumn="1" w:lastColumn="0" w:noHBand="0" w:noVBand="1"/>
      </w:tblPr>
      <w:tblGrid>
        <w:gridCol w:w="9760"/>
      </w:tblGrid>
      <w:tr w:rsidR="002A0EFB" w14:paraId="3AB5D81D"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400" w:type="dxa"/>
              <w:left w:w="200" w:type="dxa"/>
              <w:bottom w:w="400" w:type="dxa"/>
              <w:right w:w="200" w:type="dxa"/>
            </w:tcMar>
            <w:vAlign w:val="center"/>
          </w:tcPr>
          <w:p w14:paraId="7E09029A" w14:textId="103B1130" w:rsidR="002A0EFB" w:rsidRDefault="00C2609D" w:rsidP="00C2609D">
            <w:pPr>
              <w:spacing w:before="80" w:after="120"/>
            </w:pPr>
            <w:r w:rsidRPr="00C2609D">
              <w:lastRenderedPageBreak/>
              <w:drawing>
                <wp:inline distT="0" distB="0" distL="0" distR="0" wp14:anchorId="450F2266" wp14:editId="70A7733A">
                  <wp:extent cx="5943600" cy="2519045"/>
                  <wp:effectExtent l="0" t="0" r="0" b="0"/>
                  <wp:docPr id="764679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79229" name=""/>
                          <pic:cNvPicPr/>
                        </pic:nvPicPr>
                        <pic:blipFill>
                          <a:blip r:embed="rId9"/>
                          <a:stretch>
                            <a:fillRect/>
                          </a:stretch>
                        </pic:blipFill>
                        <pic:spPr>
                          <a:xfrm>
                            <a:off x="0" y="0"/>
                            <a:ext cx="5943600" cy="2519045"/>
                          </a:xfrm>
                          <a:prstGeom prst="rect">
                            <a:avLst/>
                          </a:prstGeom>
                        </pic:spPr>
                      </pic:pic>
                    </a:graphicData>
                  </a:graphic>
                </wp:inline>
              </w:drawing>
            </w:r>
          </w:p>
        </w:tc>
      </w:tr>
    </w:tbl>
    <w:p w14:paraId="6D30A846" w14:textId="77777777" w:rsidR="002A0EFB" w:rsidRDefault="002A0EFB">
      <w:pPr>
        <w:spacing w:after="60"/>
      </w:pPr>
    </w:p>
    <w:p w14:paraId="7EB47A2A" w14:textId="77777777" w:rsidR="002A0EFB" w:rsidRDefault="00000000">
      <w:pPr>
        <w:pStyle w:val="Heading2"/>
      </w:pPr>
      <w:r>
        <w:t>6.3  Sticky Note Security Summary</w:t>
      </w:r>
    </w:p>
    <w:p w14:paraId="6CBF9D75" w14:textId="77777777" w:rsidR="002A0EFB" w:rsidRDefault="00000000">
      <w:pPr>
        <w:spacing w:after="120"/>
      </w:pPr>
      <w:r>
        <w:rPr>
          <w:rFonts w:cs="Arial"/>
        </w:rPr>
        <w:t>After a scan, a floating FAB button appears in the bottom-right corner with an animated pulsing ring. Clicking it opens the sticky note panel showing all CRITICAL and HIGH findings with red danger circles, line numbers, masked values, and remediation instructions. 5 colour themes available (yellow, blue, green, pink, orange).</w:t>
      </w:r>
    </w:p>
    <w:tbl>
      <w:tblPr>
        <w:tblW w:w="9360" w:type="dxa"/>
        <w:tblLook w:val="04A0" w:firstRow="1" w:lastRow="0" w:firstColumn="1" w:lastColumn="0" w:noHBand="0" w:noVBand="1"/>
      </w:tblPr>
      <w:tblGrid>
        <w:gridCol w:w="9360"/>
      </w:tblGrid>
      <w:tr w:rsidR="002A0EFB" w14:paraId="677AC8AA"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400" w:type="dxa"/>
              <w:left w:w="200" w:type="dxa"/>
              <w:bottom w:w="400" w:type="dxa"/>
              <w:right w:w="200" w:type="dxa"/>
            </w:tcMar>
            <w:vAlign w:val="center"/>
          </w:tcPr>
          <w:p w14:paraId="78942C77" w14:textId="26504CDB" w:rsidR="002A0EFB" w:rsidRDefault="00C2609D">
            <w:pPr>
              <w:spacing w:before="80" w:after="120"/>
              <w:jc w:val="center"/>
            </w:pPr>
            <w:r w:rsidRPr="00C2609D">
              <w:lastRenderedPageBreak/>
              <w:drawing>
                <wp:inline distT="0" distB="0" distL="0" distR="0" wp14:anchorId="71A13F4D" wp14:editId="36348202">
                  <wp:extent cx="4808089" cy="4160520"/>
                  <wp:effectExtent l="0" t="0" r="0" b="0"/>
                  <wp:docPr id="137640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02078" name=""/>
                          <pic:cNvPicPr/>
                        </pic:nvPicPr>
                        <pic:blipFill>
                          <a:blip r:embed="rId10"/>
                          <a:stretch>
                            <a:fillRect/>
                          </a:stretch>
                        </pic:blipFill>
                        <pic:spPr>
                          <a:xfrm>
                            <a:off x="0" y="0"/>
                            <a:ext cx="4834464" cy="4183343"/>
                          </a:xfrm>
                          <a:prstGeom prst="rect">
                            <a:avLst/>
                          </a:prstGeom>
                        </pic:spPr>
                      </pic:pic>
                    </a:graphicData>
                  </a:graphic>
                </wp:inline>
              </w:drawing>
            </w:r>
          </w:p>
        </w:tc>
      </w:tr>
    </w:tbl>
    <w:p w14:paraId="6C711046" w14:textId="77777777" w:rsidR="002A0EFB" w:rsidRDefault="002A0EFB">
      <w:pPr>
        <w:spacing w:after="60"/>
      </w:pPr>
    </w:p>
    <w:p w14:paraId="488A4A8F" w14:textId="77777777" w:rsidR="002A0EFB" w:rsidRDefault="00000000">
      <w:pPr>
        <w:pStyle w:val="Heading2"/>
      </w:pPr>
      <w:r>
        <w:t>6.4  CI/CD Setup Section</w:t>
      </w:r>
    </w:p>
    <w:p w14:paraId="7C5B36F9" w14:textId="77777777" w:rsidR="002A0EFB" w:rsidRDefault="00000000">
      <w:pPr>
        <w:spacing w:after="120"/>
      </w:pPr>
      <w:r>
        <w:rPr>
          <w:rFonts w:cs="Arial"/>
        </w:rPr>
        <w:t>The CI/CD section provides a 5-step illustrated setup guide and platform-specific YAML workflow templates for GitHub Actions, GitLab CI, Jenkins, and Bitbucket Pipelines. A live config tester lets users scan a pasted .env file directly on the page.</w:t>
      </w:r>
    </w:p>
    <w:tbl>
      <w:tblPr>
        <w:tblW w:w="9360" w:type="dxa"/>
        <w:tblLook w:val="04A0" w:firstRow="1" w:lastRow="0" w:firstColumn="1" w:lastColumn="0" w:noHBand="0" w:noVBand="1"/>
      </w:tblPr>
      <w:tblGrid>
        <w:gridCol w:w="9760"/>
      </w:tblGrid>
      <w:tr w:rsidR="002A0EFB" w14:paraId="2A95BFFA"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400" w:type="dxa"/>
              <w:left w:w="200" w:type="dxa"/>
              <w:bottom w:w="400" w:type="dxa"/>
              <w:right w:w="200" w:type="dxa"/>
            </w:tcMar>
            <w:vAlign w:val="center"/>
          </w:tcPr>
          <w:p w14:paraId="37614B62" w14:textId="6BD6A6F3" w:rsidR="002A0EFB" w:rsidRDefault="00C2609D" w:rsidP="00C2609D">
            <w:pPr>
              <w:spacing w:before="80" w:after="120"/>
            </w:pPr>
            <w:r w:rsidRPr="00C2609D">
              <w:lastRenderedPageBreak/>
              <w:drawing>
                <wp:inline distT="0" distB="0" distL="0" distR="0" wp14:anchorId="24CFACF1" wp14:editId="4E2A6C59">
                  <wp:extent cx="5943600" cy="2816860"/>
                  <wp:effectExtent l="0" t="0" r="0" b="2540"/>
                  <wp:docPr id="1097068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68295" name=""/>
                          <pic:cNvPicPr/>
                        </pic:nvPicPr>
                        <pic:blipFill>
                          <a:blip r:embed="rId11"/>
                          <a:stretch>
                            <a:fillRect/>
                          </a:stretch>
                        </pic:blipFill>
                        <pic:spPr>
                          <a:xfrm>
                            <a:off x="0" y="0"/>
                            <a:ext cx="5943600" cy="2816860"/>
                          </a:xfrm>
                          <a:prstGeom prst="rect">
                            <a:avLst/>
                          </a:prstGeom>
                        </pic:spPr>
                      </pic:pic>
                    </a:graphicData>
                  </a:graphic>
                </wp:inline>
              </w:drawing>
            </w:r>
          </w:p>
        </w:tc>
      </w:tr>
    </w:tbl>
    <w:p w14:paraId="4DF29756" w14:textId="77777777" w:rsidR="002A0EFB" w:rsidRDefault="002A0EFB">
      <w:pPr>
        <w:spacing w:after="60"/>
      </w:pPr>
    </w:p>
    <w:p w14:paraId="6EA49CF3" w14:textId="77777777" w:rsidR="002A0EFB" w:rsidRDefault="00000000">
      <w:pPr>
        <w:pStyle w:val="Heading2"/>
      </w:pPr>
      <w:r>
        <w:t>6.5  SecretBot AI Assistant</w:t>
      </w:r>
    </w:p>
    <w:p w14:paraId="3C2606E5" w14:textId="77777777" w:rsidR="002A0EFB" w:rsidRDefault="00000000">
      <w:pPr>
        <w:spacing w:after="120"/>
      </w:pPr>
      <w:r>
        <w:rPr>
          <w:rFonts w:cs="Arial"/>
        </w:rPr>
        <w:t>SecretBot answers DevSecOps questions from a built-in FAQ engine covering entropy analysis, CI/CD integration, severity levels, secret remediation, and false positive reduction. Adding an OpenAI API key upgrades to full GPT-3.5 powered answers with conversation history.</w:t>
      </w:r>
    </w:p>
    <w:tbl>
      <w:tblPr>
        <w:tblW w:w="9360" w:type="dxa"/>
        <w:tblLook w:val="04A0" w:firstRow="1" w:lastRow="0" w:firstColumn="1" w:lastColumn="0" w:noHBand="0" w:noVBand="1"/>
      </w:tblPr>
      <w:tblGrid>
        <w:gridCol w:w="9760"/>
      </w:tblGrid>
      <w:tr w:rsidR="002A0EFB" w14:paraId="502203B8"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400" w:type="dxa"/>
              <w:left w:w="200" w:type="dxa"/>
              <w:bottom w:w="400" w:type="dxa"/>
              <w:right w:w="200" w:type="dxa"/>
            </w:tcMar>
            <w:vAlign w:val="center"/>
          </w:tcPr>
          <w:p w14:paraId="41E6D910" w14:textId="26F2F7D2" w:rsidR="002A0EFB" w:rsidRDefault="00C2609D" w:rsidP="00C2609D">
            <w:pPr>
              <w:spacing w:before="80" w:after="120"/>
            </w:pPr>
            <w:r w:rsidRPr="00C2609D">
              <w:drawing>
                <wp:inline distT="0" distB="0" distL="0" distR="0" wp14:anchorId="5219F347" wp14:editId="4896C947">
                  <wp:extent cx="5943600" cy="2557780"/>
                  <wp:effectExtent l="0" t="0" r="0" b="0"/>
                  <wp:docPr id="2096751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51519" name=""/>
                          <pic:cNvPicPr/>
                        </pic:nvPicPr>
                        <pic:blipFill>
                          <a:blip r:embed="rId12"/>
                          <a:stretch>
                            <a:fillRect/>
                          </a:stretch>
                        </pic:blipFill>
                        <pic:spPr>
                          <a:xfrm>
                            <a:off x="0" y="0"/>
                            <a:ext cx="5943600" cy="2557780"/>
                          </a:xfrm>
                          <a:prstGeom prst="rect">
                            <a:avLst/>
                          </a:prstGeom>
                        </pic:spPr>
                      </pic:pic>
                    </a:graphicData>
                  </a:graphic>
                </wp:inline>
              </w:drawing>
            </w:r>
          </w:p>
        </w:tc>
      </w:tr>
    </w:tbl>
    <w:p w14:paraId="43F57991" w14:textId="77777777" w:rsidR="002A0EFB" w:rsidRDefault="002A0EFB">
      <w:pPr>
        <w:spacing w:after="60"/>
      </w:pPr>
    </w:p>
    <w:p w14:paraId="3B4593B5" w14:textId="77777777" w:rsidR="002A0EFB" w:rsidRDefault="00000000">
      <w:pPr>
        <w:pStyle w:val="Heading2"/>
      </w:pPr>
      <w:r>
        <w:lastRenderedPageBreak/>
        <w:t>6.6  CLI Scan Output</w:t>
      </w:r>
    </w:p>
    <w:p w14:paraId="77404D09" w14:textId="12B8B502" w:rsidR="002A0EFB" w:rsidRDefault="00000000">
      <w:pPr>
        <w:spacing w:after="120"/>
      </w:pPr>
      <w:r>
        <w:rPr>
          <w:rFonts w:cs="Arial"/>
        </w:rPr>
        <w:t>The CLI provides</w:t>
      </w:r>
      <w:r w:rsidR="00E40DA6">
        <w:rPr>
          <w:rFonts w:cs="Arial"/>
        </w:rPr>
        <w:t xml:space="preserve"> a title output of the created application that can be used in both Windows and Linux Operating Systems</w:t>
      </w:r>
      <w:r>
        <w:rPr>
          <w:rFonts w:cs="Arial"/>
        </w:rPr>
        <w:t>.</w:t>
      </w:r>
      <w:r w:rsidR="00E40DA6">
        <w:rPr>
          <w:rFonts w:cs="Arial"/>
        </w:rPr>
        <w:t xml:space="preserve"> Users can use the tool to simulate the same.</w:t>
      </w:r>
    </w:p>
    <w:tbl>
      <w:tblPr>
        <w:tblW w:w="9360" w:type="dxa"/>
        <w:tblLook w:val="04A0" w:firstRow="1" w:lastRow="0" w:firstColumn="1" w:lastColumn="0" w:noHBand="0" w:noVBand="1"/>
      </w:tblPr>
      <w:tblGrid>
        <w:gridCol w:w="9760"/>
      </w:tblGrid>
      <w:tr w:rsidR="002A0EFB" w14:paraId="5662F997"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400" w:type="dxa"/>
              <w:left w:w="200" w:type="dxa"/>
              <w:bottom w:w="400" w:type="dxa"/>
              <w:right w:w="200" w:type="dxa"/>
            </w:tcMar>
            <w:vAlign w:val="center"/>
          </w:tcPr>
          <w:p w14:paraId="1A4EA6D5" w14:textId="0F2560A0" w:rsidR="00E40DA6" w:rsidRDefault="00E40DA6" w:rsidP="00E40DA6">
            <w:pPr>
              <w:spacing w:before="80" w:after="120"/>
            </w:pPr>
            <w:r w:rsidRPr="00E40DA6">
              <w:drawing>
                <wp:inline distT="0" distB="0" distL="0" distR="0" wp14:anchorId="21643C00" wp14:editId="1D5E82DA">
                  <wp:extent cx="5943600" cy="2357755"/>
                  <wp:effectExtent l="0" t="0" r="0" b="4445"/>
                  <wp:docPr id="953911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11881" name=""/>
                          <pic:cNvPicPr/>
                        </pic:nvPicPr>
                        <pic:blipFill>
                          <a:blip r:embed="rId13"/>
                          <a:stretch>
                            <a:fillRect/>
                          </a:stretch>
                        </pic:blipFill>
                        <pic:spPr>
                          <a:xfrm>
                            <a:off x="0" y="0"/>
                            <a:ext cx="5943600" cy="2357755"/>
                          </a:xfrm>
                          <a:prstGeom prst="rect">
                            <a:avLst/>
                          </a:prstGeom>
                        </pic:spPr>
                      </pic:pic>
                    </a:graphicData>
                  </a:graphic>
                </wp:inline>
              </w:drawing>
            </w:r>
          </w:p>
        </w:tc>
      </w:tr>
    </w:tbl>
    <w:p w14:paraId="2E0E093F" w14:textId="77777777" w:rsidR="002A0EFB" w:rsidRDefault="002A0EFB">
      <w:pPr>
        <w:spacing w:after="60"/>
      </w:pPr>
    </w:p>
    <w:p w14:paraId="6B85853C" w14:textId="353D5184" w:rsidR="002A0EFB" w:rsidRDefault="00000000">
      <w:pPr>
        <w:pStyle w:val="Heading2"/>
      </w:pPr>
      <w:r>
        <w:t>6.7  About &amp; Patterns Section</w:t>
      </w:r>
    </w:p>
    <w:p w14:paraId="7C553658" w14:textId="77777777" w:rsidR="002A0EFB" w:rsidRDefault="00000000">
      <w:pPr>
        <w:spacing w:after="120"/>
      </w:pPr>
      <w:r>
        <w:rPr>
          <w:rFonts w:cs="Arial"/>
        </w:rPr>
        <w:t>The About section shows the full project architecture tree, 3 feature cards (Shannon Entropy, Modular Detectors, Exit Code Gate), and a complete table of all 30+ supported secret types with their detection patterns and severity levels.</w:t>
      </w:r>
    </w:p>
    <w:tbl>
      <w:tblPr>
        <w:tblW w:w="9360" w:type="dxa"/>
        <w:tblLook w:val="04A0" w:firstRow="1" w:lastRow="0" w:firstColumn="1" w:lastColumn="0" w:noHBand="0" w:noVBand="1"/>
      </w:tblPr>
      <w:tblGrid>
        <w:gridCol w:w="9760"/>
      </w:tblGrid>
      <w:tr w:rsidR="002A0EFB" w14:paraId="260C679E"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400" w:type="dxa"/>
              <w:left w:w="200" w:type="dxa"/>
              <w:bottom w:w="400" w:type="dxa"/>
              <w:right w:w="200" w:type="dxa"/>
            </w:tcMar>
            <w:vAlign w:val="center"/>
          </w:tcPr>
          <w:p w14:paraId="28AA3DAA" w14:textId="2FD05A7B" w:rsidR="002A0EFB" w:rsidRDefault="00E40DA6" w:rsidP="00E40DA6">
            <w:pPr>
              <w:spacing w:before="80" w:after="120"/>
            </w:pPr>
            <w:r w:rsidRPr="00E40DA6">
              <w:lastRenderedPageBreak/>
              <w:drawing>
                <wp:inline distT="0" distB="0" distL="0" distR="0" wp14:anchorId="672BF739" wp14:editId="1CB83E0B">
                  <wp:extent cx="5943600" cy="2638425"/>
                  <wp:effectExtent l="0" t="0" r="0" b="9525"/>
                  <wp:docPr id="107851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16912" name=""/>
                          <pic:cNvPicPr/>
                        </pic:nvPicPr>
                        <pic:blipFill>
                          <a:blip r:embed="rId14"/>
                          <a:stretch>
                            <a:fillRect/>
                          </a:stretch>
                        </pic:blipFill>
                        <pic:spPr>
                          <a:xfrm>
                            <a:off x="0" y="0"/>
                            <a:ext cx="5943600" cy="2638425"/>
                          </a:xfrm>
                          <a:prstGeom prst="rect">
                            <a:avLst/>
                          </a:prstGeom>
                        </pic:spPr>
                      </pic:pic>
                    </a:graphicData>
                  </a:graphic>
                </wp:inline>
              </w:drawing>
            </w:r>
            <w:r w:rsidRPr="00E40DA6">
              <w:drawing>
                <wp:inline distT="0" distB="0" distL="0" distR="0" wp14:anchorId="16818074" wp14:editId="01298EBA">
                  <wp:extent cx="5943600" cy="1778635"/>
                  <wp:effectExtent l="0" t="0" r="0" b="0"/>
                  <wp:docPr id="538278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78213" name=""/>
                          <pic:cNvPicPr/>
                        </pic:nvPicPr>
                        <pic:blipFill>
                          <a:blip r:embed="rId15"/>
                          <a:stretch>
                            <a:fillRect/>
                          </a:stretch>
                        </pic:blipFill>
                        <pic:spPr>
                          <a:xfrm>
                            <a:off x="0" y="0"/>
                            <a:ext cx="5943600" cy="1778635"/>
                          </a:xfrm>
                          <a:prstGeom prst="rect">
                            <a:avLst/>
                          </a:prstGeom>
                        </pic:spPr>
                      </pic:pic>
                    </a:graphicData>
                  </a:graphic>
                </wp:inline>
              </w:drawing>
            </w:r>
          </w:p>
        </w:tc>
      </w:tr>
    </w:tbl>
    <w:p w14:paraId="44EFEF77" w14:textId="77777777" w:rsidR="002A0EFB" w:rsidRDefault="002A0EFB">
      <w:pPr>
        <w:spacing w:after="60"/>
      </w:pPr>
    </w:p>
    <w:p w14:paraId="43C2849E" w14:textId="77777777" w:rsidR="002A0EFB" w:rsidRDefault="00000000">
      <w:r>
        <w:br w:type="page"/>
      </w:r>
    </w:p>
    <w:p w14:paraId="186679D1" w14:textId="77777777" w:rsidR="002A0EFB" w:rsidRDefault="00000000">
      <w:pPr>
        <w:pStyle w:val="Heading1"/>
        <w:pBdr>
          <w:bottom w:val="single" w:sz="6" w:space="4" w:color="0E4B8A"/>
        </w:pBdr>
      </w:pPr>
      <w:r>
        <w:lastRenderedPageBreak/>
        <w:t>7. Key Features</w:t>
      </w:r>
    </w:p>
    <w:p w14:paraId="2E5C074A" w14:textId="77777777" w:rsidR="002A0EFB" w:rsidRDefault="00000000">
      <w:pPr>
        <w:pStyle w:val="Heading2"/>
      </w:pPr>
      <w:r>
        <w:t>7.1  Shannon Entropy Detection</w:t>
      </w:r>
    </w:p>
    <w:p w14:paraId="1B907CD9" w14:textId="77777777" w:rsidR="002A0EFB" w:rsidRDefault="00000000">
      <w:pPr>
        <w:spacing w:after="120"/>
      </w:pPr>
      <w:r>
        <w:rPr>
          <w:rFonts w:cs="Arial"/>
        </w:rPr>
        <w:t>Implements H = -Σ p(x) log₂(p(x)) to score every string in a scanned file. Strings in base64 or hex character sets with entropy ≥ 4.5 bits and length 20-200 chars are flagged as high-entropy candidates. Random API keys typically score 4.5-5.5 bits versus plain English text at 2.5-3.5 bits.</w:t>
      </w:r>
    </w:p>
    <w:p w14:paraId="111257F1" w14:textId="77777777" w:rsidR="002A0EFB" w:rsidRDefault="00000000">
      <w:pPr>
        <w:pStyle w:val="Heading2"/>
      </w:pPr>
      <w:r>
        <w:t>7.2  30+ Pattern Detectors</w:t>
      </w:r>
    </w:p>
    <w:p w14:paraId="07C47A7E" w14:textId="77777777" w:rsidR="002A0EFB" w:rsidRDefault="00000000">
      <w:pPr>
        <w:spacing w:after="120"/>
      </w:pPr>
      <w:r>
        <w:rPr>
          <w:rFonts w:cs="Arial"/>
        </w:rPr>
        <w:t>Curated regex patterns covering:</w:t>
      </w:r>
    </w:p>
    <w:p w14:paraId="179BE142" w14:textId="77777777" w:rsidR="002A0EFB" w:rsidRDefault="00000000">
      <w:pPr>
        <w:pStyle w:val="ListBullet"/>
        <w:spacing w:after="60"/>
      </w:pPr>
      <w:r>
        <w:rPr>
          <w:rFonts w:cs="Arial"/>
        </w:rPr>
        <w:t>Cloud providers: AWS Access Key IDs, AWS Secret Access Keys, Azure Storage connection strings</w:t>
      </w:r>
    </w:p>
    <w:p w14:paraId="521D5E44" w14:textId="77777777" w:rsidR="002A0EFB" w:rsidRDefault="00000000">
      <w:pPr>
        <w:pStyle w:val="ListBullet"/>
        <w:spacing w:after="60"/>
      </w:pPr>
      <w:r>
        <w:rPr>
          <w:rFonts w:cs="Arial"/>
        </w:rPr>
        <w:t>Source control: GitHub PATs (classic and fine-grained), GitLab tokens, NPM tokens</w:t>
      </w:r>
    </w:p>
    <w:p w14:paraId="4BB646DF" w14:textId="77777777" w:rsidR="002A0EFB" w:rsidRDefault="00000000">
      <w:pPr>
        <w:pStyle w:val="ListBullet"/>
        <w:spacing w:after="60"/>
      </w:pPr>
      <w:r>
        <w:rPr>
          <w:rFonts w:cs="Arial"/>
        </w:rPr>
        <w:t>Payment: Stripe live and test secret keys, Stripe publishable keys, PayPal/Braintree tokens</w:t>
      </w:r>
    </w:p>
    <w:p w14:paraId="2AC9AFA1" w14:textId="77777777" w:rsidR="002A0EFB" w:rsidRDefault="00000000">
      <w:pPr>
        <w:pStyle w:val="ListBullet"/>
        <w:spacing w:after="60"/>
      </w:pPr>
      <w:r>
        <w:rPr>
          <w:rFonts w:cs="Arial"/>
        </w:rPr>
        <w:t>Communication: Slack bot/user tokens, Slack webhooks, Discord bot tokens, Telegram bot tokens, Twilio SID/auth</w:t>
      </w:r>
    </w:p>
    <w:p w14:paraId="16638C6E" w14:textId="77777777" w:rsidR="002A0EFB" w:rsidRDefault="00000000">
      <w:pPr>
        <w:pStyle w:val="ListBullet"/>
        <w:spacing w:after="60"/>
      </w:pPr>
      <w:r>
        <w:rPr>
          <w:rFonts w:cs="Arial"/>
        </w:rPr>
        <w:t>AI/Email: OpenAI API keys, SendGrid API keys, Mailgun API keys, HubSpot API keys</w:t>
      </w:r>
    </w:p>
    <w:p w14:paraId="040F22BE" w14:textId="77777777" w:rsidR="002A0EFB" w:rsidRDefault="00000000">
      <w:pPr>
        <w:pStyle w:val="ListBullet"/>
        <w:spacing w:after="60"/>
      </w:pPr>
      <w:r>
        <w:rPr>
          <w:rFonts w:cs="Arial"/>
        </w:rPr>
        <w:t>Database: MongoDB, PostgreSQL, MySQL, Redis connection strings with embedded credentials</w:t>
      </w:r>
    </w:p>
    <w:p w14:paraId="53B49123" w14:textId="77777777" w:rsidR="002A0EFB" w:rsidRDefault="00000000">
      <w:pPr>
        <w:pStyle w:val="ListBullet"/>
        <w:spacing w:after="60"/>
      </w:pPr>
      <w:r>
        <w:rPr>
          <w:rFonts w:cs="Arial"/>
        </w:rPr>
        <w:t>Authentication: JWTs, RSA/EC/OpenSSH private keys, HTTP Basic Auth headers, hardcoded passwords</w:t>
      </w:r>
    </w:p>
    <w:p w14:paraId="5130DBCF" w14:textId="77777777" w:rsidR="002A0EFB" w:rsidRDefault="00000000">
      <w:pPr>
        <w:pStyle w:val="Heading2"/>
      </w:pPr>
      <w:r>
        <w:t>7.3  Modular Single-Responsibility Detectors</w:t>
      </w:r>
    </w:p>
    <w:p w14:paraId="5A6D63D9" w14:textId="77777777" w:rsidR="002A0EFB" w:rsidRDefault="00000000">
      <w:pPr>
        <w:spacing w:after="120"/>
      </w:pPr>
      <w:r>
        <w:rPr>
          <w:rFonts w:cs="Arial"/>
        </w:rPr>
        <w:t>The SOLID architecture means each detector class has exactly one responsibility. Adding a new cloud provider requires creating one file with one method. The BaseDetector handles all cross-cutting concerns: regex compilation, line number resolution, secret masking, and placeholder suppression.</w:t>
      </w:r>
    </w:p>
    <w:p w14:paraId="319C58E5" w14:textId="77777777" w:rsidR="002A0EFB" w:rsidRDefault="00000000">
      <w:pPr>
        <w:pStyle w:val="Heading2"/>
      </w:pPr>
      <w:r>
        <w:t>7.4  Floating Sticky Note Summary</w:t>
      </w:r>
    </w:p>
    <w:p w14:paraId="560B1398" w14:textId="77777777" w:rsidR="002A0EFB" w:rsidRDefault="00000000">
      <w:pPr>
        <w:spacing w:after="120"/>
      </w:pPr>
      <w:r>
        <w:rPr>
          <w:rFonts w:cs="Arial"/>
        </w:rPr>
        <w:t>A floating action button with an animated pulsing ring appears after each scan containing CRITICAL or HIGH findings. It opens a sticky note panel with red danger circles, masked secret values, line numbers, and plain-English remediation instructions. Available in 5 colour themes.</w:t>
      </w:r>
    </w:p>
    <w:p w14:paraId="01FB9639" w14:textId="77777777" w:rsidR="002A0EFB" w:rsidRDefault="00000000">
      <w:pPr>
        <w:pStyle w:val="Heading2"/>
      </w:pPr>
      <w:r>
        <w:t>7.5  CI/CD Pipeline Integration</w:t>
      </w:r>
    </w:p>
    <w:p w14:paraId="2BBEC0AE" w14:textId="77777777" w:rsidR="002A0EFB" w:rsidRDefault="00000000">
      <w:pPr>
        <w:spacing w:after="120"/>
      </w:pPr>
      <w:r>
        <w:rPr>
          <w:rFonts w:cs="Arial"/>
        </w:rPr>
        <w:t>Out-of-the-box YAML templates for GitHub Actions, GitLab CI, Jenkins, and Bitbucket Pipelines. Exit code 1 on CRITICAL/HIGH findings ensures the build fails automatically. Workflow templates are available directly in the web UI.</w:t>
      </w:r>
    </w:p>
    <w:p w14:paraId="4FF2A0FD" w14:textId="77777777" w:rsidR="002A0EFB" w:rsidRDefault="00000000">
      <w:pPr>
        <w:pStyle w:val="Heading2"/>
      </w:pPr>
      <w:r>
        <w:lastRenderedPageBreak/>
        <w:t>7.6  SecretBot AI Assistant</w:t>
      </w:r>
    </w:p>
    <w:p w14:paraId="2A16E938" w14:textId="77777777" w:rsidR="002A0EFB" w:rsidRDefault="00000000">
      <w:pPr>
        <w:spacing w:after="120"/>
      </w:pPr>
      <w:r>
        <w:rPr>
          <w:rFonts w:cs="Arial"/>
        </w:rPr>
        <w:t>A built-in FAQ chatbot answers common DevSecOps questions without requiring an API key. Topics: entropy analysis, severity levels, CI/CD integration, AWS key remediation, false positive reduction, and JSON report export. OpenAI API key support upgrades to full GPT-3.5 responses.</w:t>
      </w:r>
    </w:p>
    <w:p w14:paraId="4BFDE4FB" w14:textId="77777777" w:rsidR="002A0EFB" w:rsidRDefault="00000000">
      <w:pPr>
        <w:pStyle w:val="Heading1"/>
        <w:pBdr>
          <w:bottom w:val="single" w:sz="6" w:space="4" w:color="0E4B8A"/>
        </w:pBdr>
      </w:pPr>
      <w:r>
        <w:t>8. Challenges &amp; Solutions</w:t>
      </w:r>
    </w:p>
    <w:p w14:paraId="664650A4" w14:textId="77777777" w:rsidR="002A0EFB" w:rsidRDefault="002A0EFB">
      <w:pPr>
        <w:spacing w:after="60"/>
      </w:pPr>
    </w:p>
    <w:tbl>
      <w:tblPr>
        <w:tblW w:w="9360" w:type="dxa"/>
        <w:tblLook w:val="04A0" w:firstRow="1" w:lastRow="0" w:firstColumn="1" w:lastColumn="0" w:noHBand="0" w:noVBand="1"/>
      </w:tblPr>
      <w:tblGrid>
        <w:gridCol w:w="4680"/>
        <w:gridCol w:w="4680"/>
      </w:tblGrid>
      <w:tr w:rsidR="002A0EFB" w14:paraId="5576E1ED" w14:textId="77777777">
        <w:tc>
          <w:tcPr>
            <w:tcW w:w="4680" w:type="dxa"/>
            <w:tcBorders>
              <w:top w:val="single" w:sz="4" w:space="0" w:color="CCCCCC"/>
              <w:left w:val="single" w:sz="4" w:space="0" w:color="CCCCCC"/>
              <w:bottom w:val="single" w:sz="4" w:space="0" w:color="CCCCCC"/>
              <w:right w:val="single" w:sz="4" w:space="0" w:color="CCCCCC"/>
            </w:tcBorders>
            <w:shd w:val="clear" w:color="auto" w:fill="0E4B8A"/>
            <w:tcMar>
              <w:top w:w="80" w:type="dxa"/>
              <w:left w:w="120" w:type="dxa"/>
              <w:bottom w:w="80" w:type="dxa"/>
              <w:right w:w="120" w:type="dxa"/>
            </w:tcMar>
          </w:tcPr>
          <w:p w14:paraId="32908D27" w14:textId="77777777" w:rsidR="002A0EFB" w:rsidRDefault="00000000">
            <w:r>
              <w:rPr>
                <w:rFonts w:cs="Arial"/>
                <w:b/>
                <w:color w:val="FFFFFF"/>
                <w:sz w:val="20"/>
              </w:rPr>
              <w:t>Challenge</w:t>
            </w:r>
          </w:p>
        </w:tc>
        <w:tc>
          <w:tcPr>
            <w:tcW w:w="4680" w:type="dxa"/>
            <w:tcBorders>
              <w:top w:val="single" w:sz="4" w:space="0" w:color="CCCCCC"/>
              <w:left w:val="single" w:sz="4" w:space="0" w:color="CCCCCC"/>
              <w:bottom w:val="single" w:sz="4" w:space="0" w:color="CCCCCC"/>
              <w:right w:val="single" w:sz="4" w:space="0" w:color="CCCCCC"/>
            </w:tcBorders>
            <w:shd w:val="clear" w:color="auto" w:fill="0E4B8A"/>
            <w:tcMar>
              <w:top w:w="80" w:type="dxa"/>
              <w:left w:w="120" w:type="dxa"/>
              <w:bottom w:w="80" w:type="dxa"/>
              <w:right w:w="120" w:type="dxa"/>
            </w:tcMar>
          </w:tcPr>
          <w:p w14:paraId="6E83E862" w14:textId="77777777" w:rsidR="002A0EFB" w:rsidRDefault="00000000">
            <w:r>
              <w:rPr>
                <w:rFonts w:cs="Arial"/>
                <w:b/>
                <w:color w:val="FFFFFF"/>
                <w:sz w:val="20"/>
              </w:rPr>
              <w:t>Solution</w:t>
            </w:r>
          </w:p>
        </w:tc>
      </w:tr>
      <w:tr w:rsidR="002A0EFB" w14:paraId="051DF14F"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C61158" w14:textId="77777777" w:rsidR="002A0EFB" w:rsidRDefault="00000000">
            <w:r>
              <w:rPr>
                <w:rFonts w:cs="Arial"/>
                <w:sz w:val="20"/>
              </w:rPr>
              <w:t>False positives from entropy analysis on base64-encoded non-secrets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944B69" w14:textId="77777777" w:rsidR="002A0EFB" w:rsidRDefault="00000000">
            <w:r>
              <w:rPr>
                <w:rFonts w:cs="Arial"/>
                <w:sz w:val="20"/>
              </w:rPr>
              <w:t>Max length cap of 200 chars eliminates large blobs. Known placeholder dictionary suppresses common test values. Minimum 20-char length eliminates short common words.</w:t>
            </w:r>
          </w:p>
        </w:tc>
      </w:tr>
      <w:tr w:rsidR="002A0EFB" w14:paraId="7889B12A" w14:textId="77777777">
        <w:tc>
          <w:tcPr>
            <w:tcW w:w="4680" w:type="dxa"/>
            <w:tcBorders>
              <w:top w:val="single" w:sz="4" w:space="0" w:color="CCCCCC"/>
              <w:left w:val="single" w:sz="4" w:space="0" w:color="CCCCCC"/>
              <w:bottom w:val="single" w:sz="4" w:space="0" w:color="CCCCCC"/>
              <w:right w:val="single" w:sz="4" w:space="0" w:color="CCCCCC"/>
            </w:tcBorders>
            <w:shd w:val="clear" w:color="auto" w:fill="F4F8FC"/>
            <w:tcMar>
              <w:top w:w="80" w:type="dxa"/>
              <w:left w:w="120" w:type="dxa"/>
              <w:bottom w:w="80" w:type="dxa"/>
              <w:right w:w="120" w:type="dxa"/>
            </w:tcMar>
          </w:tcPr>
          <w:p w14:paraId="68BF2855" w14:textId="77777777" w:rsidR="002A0EFB" w:rsidRDefault="00000000">
            <w:r>
              <w:rPr>
                <w:rFonts w:cs="Arial"/>
                <w:sz w:val="20"/>
              </w:rPr>
              <w:t>Regex patterns with catastrophic backtracking risk</w:t>
            </w:r>
          </w:p>
        </w:tc>
        <w:tc>
          <w:tcPr>
            <w:tcW w:w="4680" w:type="dxa"/>
            <w:tcBorders>
              <w:top w:val="single" w:sz="4" w:space="0" w:color="CCCCCC"/>
              <w:left w:val="single" w:sz="4" w:space="0" w:color="CCCCCC"/>
              <w:bottom w:val="single" w:sz="4" w:space="0" w:color="CCCCCC"/>
              <w:right w:val="single" w:sz="4" w:space="0" w:color="CCCCCC"/>
            </w:tcBorders>
            <w:shd w:val="clear" w:color="auto" w:fill="F4F8FC"/>
            <w:tcMar>
              <w:top w:w="80" w:type="dxa"/>
              <w:left w:w="120" w:type="dxa"/>
              <w:bottom w:w="80" w:type="dxa"/>
              <w:right w:w="120" w:type="dxa"/>
            </w:tcMar>
          </w:tcPr>
          <w:p w14:paraId="087B2D68" w14:textId="77777777" w:rsidR="002A0EFB" w:rsidRDefault="00000000">
            <w:r>
              <w:rPr>
                <w:rFonts w:cs="Arial"/>
                <w:sz w:val="20"/>
              </w:rPr>
              <w:t>All patterns use non-backtracking character classes and anchored length quantifiers. Patterns tested against pathological inputs before inclusion.</w:t>
            </w:r>
          </w:p>
        </w:tc>
      </w:tr>
      <w:tr w:rsidR="002A0EFB" w14:paraId="1C5C2F1D"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5E95E9" w14:textId="77777777" w:rsidR="002A0EFB" w:rsidRDefault="00000000">
            <w:r>
              <w:rPr>
                <w:rFonts w:cs="Arial"/>
                <w:sz w:val="20"/>
              </w:rPr>
              <w:t>File encoding errors on binary files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A9FD03" w14:textId="77777777" w:rsidR="002A0EFB" w:rsidRDefault="00000000">
            <w:r>
              <w:rPr>
                <w:rFonts w:cs="Arial"/>
                <w:sz w:val="20"/>
              </w:rPr>
              <w:t>All file reads use errors="ignore" with UTF-8 encoding. Binary-only extensions (.png, .jpg, .class, .pyc) excluded from scan targets.</w:t>
            </w:r>
          </w:p>
        </w:tc>
      </w:tr>
      <w:tr w:rsidR="002A0EFB" w14:paraId="5D25B6CC" w14:textId="77777777">
        <w:tc>
          <w:tcPr>
            <w:tcW w:w="4680" w:type="dxa"/>
            <w:tcBorders>
              <w:top w:val="single" w:sz="4" w:space="0" w:color="CCCCCC"/>
              <w:left w:val="single" w:sz="4" w:space="0" w:color="CCCCCC"/>
              <w:bottom w:val="single" w:sz="4" w:space="0" w:color="CCCCCC"/>
              <w:right w:val="single" w:sz="4" w:space="0" w:color="CCCCCC"/>
            </w:tcBorders>
            <w:shd w:val="clear" w:color="auto" w:fill="F4F8FC"/>
            <w:tcMar>
              <w:top w:w="80" w:type="dxa"/>
              <w:left w:w="120" w:type="dxa"/>
              <w:bottom w:w="80" w:type="dxa"/>
              <w:right w:w="120" w:type="dxa"/>
            </w:tcMar>
          </w:tcPr>
          <w:p w14:paraId="178828E7" w14:textId="77777777" w:rsidR="002A0EFB" w:rsidRDefault="00000000">
            <w:r>
              <w:rPr>
                <w:rFonts w:cs="Arial"/>
                <w:sz w:val="20"/>
              </w:rPr>
              <w:t>Result cards rendering as blurred colored bars in browser</w:t>
            </w:r>
          </w:p>
        </w:tc>
        <w:tc>
          <w:tcPr>
            <w:tcW w:w="4680" w:type="dxa"/>
            <w:tcBorders>
              <w:top w:val="single" w:sz="4" w:space="0" w:color="CCCCCC"/>
              <w:left w:val="single" w:sz="4" w:space="0" w:color="CCCCCC"/>
              <w:bottom w:val="single" w:sz="4" w:space="0" w:color="CCCCCC"/>
              <w:right w:val="single" w:sz="4" w:space="0" w:color="CCCCCC"/>
            </w:tcBorders>
            <w:shd w:val="clear" w:color="auto" w:fill="F4F8FC"/>
            <w:tcMar>
              <w:top w:w="80" w:type="dxa"/>
              <w:left w:w="120" w:type="dxa"/>
              <w:bottom w:w="80" w:type="dxa"/>
              <w:right w:w="120" w:type="dxa"/>
            </w:tcMar>
          </w:tcPr>
          <w:p w14:paraId="5D95F6B0" w14:textId="77777777" w:rsidR="002A0EFB" w:rsidRDefault="00000000">
            <w:r>
              <w:rPr>
                <w:rFonts w:cs="Arial"/>
                <w:sz w:val="20"/>
              </w:rPr>
              <w:t>Root cause: animation-fill-mode:both + staggered animation-delay caused cards to sit in opacity:0. Fixed by removing stagger delays and using CSS transitions instead.</w:t>
            </w:r>
          </w:p>
        </w:tc>
      </w:tr>
      <w:tr w:rsidR="002A0EFB" w14:paraId="48EB5E6F"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E2896D" w14:textId="77777777" w:rsidR="002A0EFB" w:rsidRDefault="00000000">
            <w:r>
              <w:rPr>
                <w:rFonts w:cs="Arial"/>
                <w:sz w:val="20"/>
              </w:rPr>
              <w:t>Sticky note panel elongating the input card layout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BEE1DB" w14:textId="77777777" w:rsidR="002A0EFB" w:rsidRDefault="00000000">
            <w:r>
              <w:rPr>
                <w:rFonts w:cs="Arial"/>
                <w:sz w:val="20"/>
              </w:rPr>
              <w:t>Moved sticky note to a fixed-position floating overlay completely outside the document flow. Results card given explicit height with flex overflow scroll.</w:t>
            </w:r>
          </w:p>
        </w:tc>
      </w:tr>
      <w:tr w:rsidR="002A0EFB" w14:paraId="49C24AA0" w14:textId="77777777">
        <w:tc>
          <w:tcPr>
            <w:tcW w:w="4680" w:type="dxa"/>
            <w:tcBorders>
              <w:top w:val="single" w:sz="4" w:space="0" w:color="CCCCCC"/>
              <w:left w:val="single" w:sz="4" w:space="0" w:color="CCCCCC"/>
              <w:bottom w:val="single" w:sz="4" w:space="0" w:color="CCCCCC"/>
              <w:right w:val="single" w:sz="4" w:space="0" w:color="CCCCCC"/>
            </w:tcBorders>
            <w:shd w:val="clear" w:color="auto" w:fill="F4F8FC"/>
            <w:tcMar>
              <w:top w:w="80" w:type="dxa"/>
              <w:left w:w="120" w:type="dxa"/>
              <w:bottom w:w="80" w:type="dxa"/>
              <w:right w:w="120" w:type="dxa"/>
            </w:tcMar>
          </w:tcPr>
          <w:p w14:paraId="089293EE" w14:textId="77777777" w:rsidR="002A0EFB" w:rsidRDefault="00000000">
            <w:r>
              <w:rPr>
                <w:rFonts w:cs="Arial"/>
                <w:sz w:val="20"/>
              </w:rPr>
              <w:t>CI/CD integration across 4 different platforms</w:t>
            </w:r>
          </w:p>
        </w:tc>
        <w:tc>
          <w:tcPr>
            <w:tcW w:w="4680" w:type="dxa"/>
            <w:tcBorders>
              <w:top w:val="single" w:sz="4" w:space="0" w:color="CCCCCC"/>
              <w:left w:val="single" w:sz="4" w:space="0" w:color="CCCCCC"/>
              <w:bottom w:val="single" w:sz="4" w:space="0" w:color="CCCCCC"/>
              <w:right w:val="single" w:sz="4" w:space="0" w:color="CCCCCC"/>
            </w:tcBorders>
            <w:shd w:val="clear" w:color="auto" w:fill="F4F8FC"/>
            <w:tcMar>
              <w:top w:w="80" w:type="dxa"/>
              <w:left w:w="120" w:type="dxa"/>
              <w:bottom w:w="80" w:type="dxa"/>
              <w:right w:w="120" w:type="dxa"/>
            </w:tcMar>
          </w:tcPr>
          <w:p w14:paraId="7A41CF80" w14:textId="77777777" w:rsidR="002A0EFB" w:rsidRDefault="00000000">
            <w:r>
              <w:rPr>
                <w:rFonts w:cs="Arial"/>
                <w:sz w:val="20"/>
              </w:rPr>
              <w:t>Platform-specific YAML templates embedded in the web UI. Exit code convention (1=failure) is universal across all platforms without custom scripting.</w:t>
            </w:r>
          </w:p>
        </w:tc>
      </w:tr>
    </w:tbl>
    <w:p w14:paraId="3DB5AFF8" w14:textId="77777777" w:rsidR="002A0EFB" w:rsidRDefault="002A0EFB">
      <w:pPr>
        <w:spacing w:after="60"/>
      </w:pPr>
    </w:p>
    <w:p w14:paraId="7E2CA0BF" w14:textId="77777777" w:rsidR="002A0EFB" w:rsidRDefault="00000000">
      <w:pPr>
        <w:pStyle w:val="Heading1"/>
        <w:pBdr>
          <w:bottom w:val="single" w:sz="6" w:space="4" w:color="0E4B8A"/>
        </w:pBdr>
      </w:pPr>
      <w:r>
        <w:lastRenderedPageBreak/>
        <w:t>9. Learning Outcomes &amp; Interview Value</w:t>
      </w:r>
    </w:p>
    <w:p w14:paraId="111FAF8F" w14:textId="77777777" w:rsidR="002A0EFB" w:rsidRDefault="00000000">
      <w:pPr>
        <w:pStyle w:val="Heading2"/>
      </w:pPr>
      <w:r>
        <w:t>9.1  Security Engineering Concepts</w:t>
      </w:r>
    </w:p>
    <w:p w14:paraId="079EB148" w14:textId="77777777" w:rsidR="002A0EFB" w:rsidRDefault="00000000">
      <w:pPr>
        <w:pStyle w:val="ListBullet"/>
        <w:spacing w:after="60"/>
      </w:pPr>
      <w:r>
        <w:rPr>
          <w:rFonts w:cs="Arial"/>
        </w:rPr>
        <w:t>Secrets management: why hardcoded credentials are a critical vulnerability class</w:t>
      </w:r>
    </w:p>
    <w:p w14:paraId="6E03D0B3" w14:textId="77777777" w:rsidR="002A0EFB" w:rsidRDefault="00000000">
      <w:pPr>
        <w:pStyle w:val="ListBullet"/>
        <w:spacing w:after="60"/>
      </w:pPr>
      <w:r>
        <w:rPr>
          <w:rFonts w:cs="Arial"/>
        </w:rPr>
        <w:t>Detection methodology: pattern-based vs entropy-based detection trade-offs</w:t>
      </w:r>
    </w:p>
    <w:p w14:paraId="236A500D" w14:textId="77777777" w:rsidR="002A0EFB" w:rsidRDefault="00000000">
      <w:pPr>
        <w:pStyle w:val="ListBullet"/>
        <w:spacing w:after="60"/>
      </w:pPr>
      <w:r>
        <w:rPr>
          <w:rFonts w:cs="Arial"/>
        </w:rPr>
        <w:t>Severity classification: blast-radius scoring for different credential types</w:t>
      </w:r>
    </w:p>
    <w:p w14:paraId="408DC14A" w14:textId="77777777" w:rsidR="002A0EFB" w:rsidRDefault="00000000">
      <w:pPr>
        <w:pStyle w:val="ListBullet"/>
        <w:spacing w:after="60"/>
      </w:pPr>
      <w:r>
        <w:rPr>
          <w:rFonts w:cs="Arial"/>
        </w:rPr>
        <w:t>Incident response: rotation, revocation, and audit log review after credential exposure</w:t>
      </w:r>
    </w:p>
    <w:p w14:paraId="193D0110" w14:textId="77777777" w:rsidR="002A0EFB" w:rsidRDefault="00000000">
      <w:pPr>
        <w:pStyle w:val="ListBullet"/>
        <w:spacing w:after="60"/>
      </w:pPr>
      <w:r>
        <w:rPr>
          <w:rFonts w:cs="Arial"/>
        </w:rPr>
        <w:t>Defence in depth: pre-commit hooks + CI/CD gates + runtime scanning as layered controls</w:t>
      </w:r>
    </w:p>
    <w:p w14:paraId="545E79BC" w14:textId="77777777" w:rsidR="002A0EFB" w:rsidRDefault="00000000">
      <w:pPr>
        <w:pStyle w:val="Heading2"/>
      </w:pPr>
      <w:r>
        <w:t>9.2  Software Engineering Concepts</w:t>
      </w:r>
    </w:p>
    <w:p w14:paraId="4771009B" w14:textId="77777777" w:rsidR="002A0EFB" w:rsidRDefault="00000000">
      <w:pPr>
        <w:pStyle w:val="ListBullet"/>
        <w:spacing w:after="60"/>
      </w:pPr>
      <w:r>
        <w:rPr>
          <w:rFonts w:cs="Arial"/>
        </w:rPr>
        <w:t>SOLID principles: Open/Closed via BaseDetector, Single Responsibility via detector classes</w:t>
      </w:r>
    </w:p>
    <w:p w14:paraId="553115F2" w14:textId="77777777" w:rsidR="002A0EFB" w:rsidRDefault="00000000">
      <w:pPr>
        <w:pStyle w:val="ListBullet"/>
        <w:spacing w:after="60"/>
      </w:pPr>
      <w:r>
        <w:rPr>
          <w:rFonts w:cs="Arial"/>
        </w:rPr>
        <w:t>Abstract base classes in Python: enforcing interface contracts with @abstractmethod</w:t>
      </w:r>
    </w:p>
    <w:p w14:paraId="5723C45F" w14:textId="77777777" w:rsidR="002A0EFB" w:rsidRDefault="00000000">
      <w:pPr>
        <w:pStyle w:val="ListBullet"/>
        <w:spacing w:after="60"/>
      </w:pPr>
      <w:r>
        <w:rPr>
          <w:rFonts w:cs="Arial"/>
        </w:rPr>
        <w:t>Information theory: Shannon entropy applied to practical string analysis</w:t>
      </w:r>
    </w:p>
    <w:p w14:paraId="12315A17" w14:textId="77777777" w:rsidR="002A0EFB" w:rsidRDefault="00000000">
      <w:pPr>
        <w:pStyle w:val="ListBullet"/>
        <w:spacing w:after="60"/>
      </w:pPr>
      <w:r>
        <w:rPr>
          <w:rFonts w:cs="Arial"/>
        </w:rPr>
        <w:t>Regular expression engineering: non-greedy quantifiers, anchoring, character class optimisation</w:t>
      </w:r>
    </w:p>
    <w:p w14:paraId="0A59D536" w14:textId="77777777" w:rsidR="002A0EFB" w:rsidRDefault="00000000">
      <w:pPr>
        <w:pStyle w:val="ListBullet"/>
        <w:spacing w:after="60"/>
      </w:pPr>
      <w:r>
        <w:rPr>
          <w:rFonts w:cs="Arial"/>
        </w:rPr>
        <w:t>CLI design: exit codes as machine-readable status signals, argparse subcommands</w:t>
      </w:r>
    </w:p>
    <w:p w14:paraId="33553C94" w14:textId="77777777" w:rsidR="002A0EFB" w:rsidRDefault="00000000">
      <w:pPr>
        <w:pStyle w:val="Heading2"/>
      </w:pPr>
      <w:r>
        <w:t>9.3  Interview Talking Points</w:t>
      </w:r>
    </w:p>
    <w:p w14:paraId="6801C9F0" w14:textId="77777777" w:rsidR="002A0EFB" w:rsidRDefault="00000000">
      <w:pPr>
        <w:pStyle w:val="ListBullet"/>
        <w:spacing w:after="60"/>
      </w:pPr>
      <w:r>
        <w:rPr>
          <w:rFonts w:cs="Arial"/>
        </w:rPr>
        <w:t>"I implemented Shannon entropy scoring to detect secrets that no regex pattern can catch — any string with H ≥ 4.5 bits in a base64 character set is flagged"</w:t>
      </w:r>
    </w:p>
    <w:p w14:paraId="27ACE3AA" w14:textId="77777777" w:rsidR="002A0EFB" w:rsidRDefault="00000000">
      <w:pPr>
        <w:pStyle w:val="ListBullet"/>
        <w:spacing w:after="60"/>
      </w:pPr>
      <w:r>
        <w:rPr>
          <w:rFonts w:cs="Arial"/>
        </w:rPr>
        <w:t>"The tool follows the Open/Closed Principle — adding a new secret type requires only implementing one method in one new file"</w:t>
      </w:r>
    </w:p>
    <w:p w14:paraId="2EA6C4AE" w14:textId="77777777" w:rsidR="002A0EFB" w:rsidRDefault="00000000">
      <w:pPr>
        <w:pStyle w:val="ListBullet"/>
        <w:spacing w:after="60"/>
      </w:pPr>
      <w:r>
        <w:rPr>
          <w:rFonts w:cs="Arial"/>
        </w:rPr>
        <w:t>"It returns exit code 1 on CRITICAL/HIGH findings, making it a drop-in CI/CD gate that fails the build automatically"</w:t>
      </w:r>
    </w:p>
    <w:p w14:paraId="4ED40B78" w14:textId="77777777" w:rsidR="002A0EFB" w:rsidRDefault="00000000">
      <w:pPr>
        <w:pStyle w:val="ListBullet"/>
        <w:spacing w:after="60"/>
      </w:pPr>
      <w:r>
        <w:rPr>
          <w:rFonts w:cs="Arial"/>
        </w:rPr>
        <w:t>"The JSON reporter produces SIEM-compatible output that can feed directly into Splunk or Elastic for real-time alerting"</w:t>
      </w:r>
    </w:p>
    <w:p w14:paraId="37C8E6A4" w14:textId="77777777" w:rsidR="002A0EFB" w:rsidRDefault="00000000">
      <w:pPr>
        <w:pStyle w:val="Heading1"/>
        <w:pBdr>
          <w:bottom w:val="single" w:sz="6" w:space="4" w:color="0E4B8A"/>
        </w:pBdr>
      </w:pPr>
      <w:r>
        <w:t>10. Conclusion</w:t>
      </w:r>
    </w:p>
    <w:tbl>
      <w:tblPr>
        <w:tblW w:w="9360" w:type="dxa"/>
        <w:tblLook w:val="04A0" w:firstRow="1" w:lastRow="0" w:firstColumn="1" w:lastColumn="0" w:noHBand="0" w:noVBand="1"/>
      </w:tblPr>
      <w:tblGrid>
        <w:gridCol w:w="9360"/>
      </w:tblGrid>
      <w:tr w:rsidR="002A0EFB" w14:paraId="70CED4FB" w14:textId="77777777">
        <w:tc>
          <w:tcPr>
            <w:tcW w:w="9360" w:type="dxa"/>
            <w:shd w:val="clear" w:color="auto" w:fill="EAF2FB"/>
            <w:tcMar>
              <w:top w:w="160" w:type="dxa"/>
              <w:left w:w="200" w:type="dxa"/>
              <w:bottom w:w="160" w:type="dxa"/>
              <w:right w:w="200" w:type="dxa"/>
            </w:tcMar>
          </w:tcPr>
          <w:p w14:paraId="3144F892" w14:textId="77777777" w:rsidR="002A0EFB" w:rsidRDefault="00000000">
            <w:pPr>
              <w:spacing w:after="100"/>
            </w:pPr>
            <w:r>
              <w:rPr>
                <w:rFonts w:cs="Arial"/>
              </w:rPr>
              <w:t>SecretScan successfully delivers a production-grade secret detection toolkit that operates across three interfaces: a browser-based web application, a command-line tool, and a CI/CD pipeline integration. The combination of regex pattern matching and Shannon entropy analysis provides comprehensive coverage of both known and unknown credential formats.</w:t>
            </w:r>
          </w:p>
          <w:p w14:paraId="3E00CE75" w14:textId="77777777" w:rsidR="002A0EFB" w:rsidRDefault="00000000">
            <w:pPr>
              <w:spacing w:after="100"/>
            </w:pPr>
            <w:r>
              <w:rPr>
                <w:rFonts w:cs="Arial"/>
              </w:rPr>
              <w:t>The modular architecture demonstrates real software engineering discipline: SOLID principles, abstract base classes, separation of concerns between detection and reporting, and dual output format design. These are the exact qualities that security engineering and DevSecOps hiring teams look for in portfolio projects.</w:t>
            </w:r>
          </w:p>
          <w:p w14:paraId="3FFD3B0A" w14:textId="77777777" w:rsidR="002A0EFB" w:rsidRDefault="00000000">
            <w:pPr>
              <w:spacing w:after="100"/>
            </w:pPr>
            <w:r>
              <w:rPr>
                <w:rFonts w:cs="Arial"/>
              </w:rPr>
              <w:lastRenderedPageBreak/>
              <w:t>The project is immediately deployable to production environments, integrates with all major CI/CD platforms, and is designed to be extended with new detector patterns without modifying existing code.</w:t>
            </w:r>
          </w:p>
        </w:tc>
      </w:tr>
    </w:tbl>
    <w:p w14:paraId="49CDA608" w14:textId="77777777" w:rsidR="002A0EFB" w:rsidRDefault="002A0EFB">
      <w:pPr>
        <w:spacing w:after="60"/>
      </w:pPr>
    </w:p>
    <w:p w14:paraId="71675CB1" w14:textId="77777777" w:rsidR="002A0EFB" w:rsidRDefault="00000000">
      <w:pPr>
        <w:pStyle w:val="Heading2"/>
      </w:pPr>
      <w:r>
        <w:t>Project Deliverables Summary</w:t>
      </w:r>
    </w:p>
    <w:p w14:paraId="255BDFB3" w14:textId="77777777" w:rsidR="002A0EFB" w:rsidRDefault="002A0EFB">
      <w:pPr>
        <w:spacing w:after="60"/>
      </w:pPr>
    </w:p>
    <w:tbl>
      <w:tblPr>
        <w:tblW w:w="9360" w:type="dxa"/>
        <w:tblLook w:val="04A0" w:firstRow="1" w:lastRow="0" w:firstColumn="1" w:lastColumn="0" w:noHBand="0" w:noVBand="1"/>
      </w:tblPr>
      <w:tblGrid>
        <w:gridCol w:w="3120"/>
        <w:gridCol w:w="3120"/>
        <w:gridCol w:w="3120"/>
      </w:tblGrid>
      <w:tr w:rsidR="002A0EFB" w14:paraId="47E40765" w14:textId="77777777">
        <w:tc>
          <w:tcPr>
            <w:tcW w:w="3120" w:type="dxa"/>
            <w:tcBorders>
              <w:top w:val="single" w:sz="4" w:space="0" w:color="CCCCCC"/>
              <w:left w:val="single" w:sz="4" w:space="0" w:color="CCCCCC"/>
              <w:bottom w:val="single" w:sz="4" w:space="0" w:color="CCCCCC"/>
              <w:right w:val="single" w:sz="4" w:space="0" w:color="CCCCCC"/>
            </w:tcBorders>
            <w:shd w:val="clear" w:color="auto" w:fill="0E4B8A"/>
            <w:tcMar>
              <w:top w:w="80" w:type="dxa"/>
              <w:left w:w="120" w:type="dxa"/>
              <w:bottom w:w="80" w:type="dxa"/>
              <w:right w:w="120" w:type="dxa"/>
            </w:tcMar>
          </w:tcPr>
          <w:p w14:paraId="50A190FF" w14:textId="77777777" w:rsidR="002A0EFB" w:rsidRDefault="00000000">
            <w:r>
              <w:rPr>
                <w:rFonts w:cs="Arial"/>
                <w:b/>
                <w:color w:val="FFFFFF"/>
                <w:sz w:val="20"/>
              </w:rPr>
              <w:t>Deliverable</w:t>
            </w:r>
          </w:p>
        </w:tc>
        <w:tc>
          <w:tcPr>
            <w:tcW w:w="3120" w:type="dxa"/>
            <w:tcBorders>
              <w:top w:val="single" w:sz="4" w:space="0" w:color="CCCCCC"/>
              <w:left w:val="single" w:sz="4" w:space="0" w:color="CCCCCC"/>
              <w:bottom w:val="single" w:sz="4" w:space="0" w:color="CCCCCC"/>
              <w:right w:val="single" w:sz="4" w:space="0" w:color="CCCCCC"/>
            </w:tcBorders>
            <w:shd w:val="clear" w:color="auto" w:fill="0E4B8A"/>
            <w:tcMar>
              <w:top w:w="80" w:type="dxa"/>
              <w:left w:w="120" w:type="dxa"/>
              <w:bottom w:w="80" w:type="dxa"/>
              <w:right w:w="120" w:type="dxa"/>
            </w:tcMar>
          </w:tcPr>
          <w:p w14:paraId="61445E9A" w14:textId="77777777" w:rsidR="002A0EFB" w:rsidRDefault="00000000">
            <w:r>
              <w:rPr>
                <w:rFonts w:cs="Arial"/>
                <w:b/>
                <w:color w:val="FFFFFF"/>
                <w:sz w:val="20"/>
              </w:rPr>
              <w:t>Description</w:t>
            </w:r>
          </w:p>
        </w:tc>
        <w:tc>
          <w:tcPr>
            <w:tcW w:w="3120" w:type="dxa"/>
            <w:tcBorders>
              <w:top w:val="single" w:sz="4" w:space="0" w:color="CCCCCC"/>
              <w:left w:val="single" w:sz="4" w:space="0" w:color="CCCCCC"/>
              <w:bottom w:val="single" w:sz="4" w:space="0" w:color="CCCCCC"/>
              <w:right w:val="single" w:sz="4" w:space="0" w:color="CCCCCC"/>
            </w:tcBorders>
            <w:shd w:val="clear" w:color="auto" w:fill="0E4B8A"/>
            <w:tcMar>
              <w:top w:w="80" w:type="dxa"/>
              <w:left w:w="120" w:type="dxa"/>
              <w:bottom w:w="80" w:type="dxa"/>
              <w:right w:w="120" w:type="dxa"/>
            </w:tcMar>
          </w:tcPr>
          <w:p w14:paraId="16EE1D3A" w14:textId="77777777" w:rsidR="002A0EFB" w:rsidRDefault="00000000">
            <w:r>
              <w:rPr>
                <w:rFonts w:cs="Arial"/>
                <w:b/>
                <w:color w:val="FFFFFF"/>
                <w:sz w:val="20"/>
              </w:rPr>
              <w:t>Status</w:t>
            </w:r>
          </w:p>
        </w:tc>
      </w:tr>
      <w:tr w:rsidR="002A0EFB" w14:paraId="0C3ED04D"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FC98EB" w14:textId="77777777" w:rsidR="002A0EFB" w:rsidRDefault="00000000">
            <w:r>
              <w:rPr>
                <w:rFonts w:cs="Arial"/>
                <w:sz w:val="20"/>
              </w:rPr>
              <w:t>Detection Engine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832014" w14:textId="77777777" w:rsidR="002A0EFB" w:rsidRDefault="00000000">
            <w:r>
              <w:rPr>
                <w:rFonts w:cs="Arial"/>
                <w:sz w:val="20"/>
              </w:rPr>
              <w:t>APIKeyDetector + TokenDetector + SecretDetector + BaseDetector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72554B" w14:textId="77777777" w:rsidR="002A0EFB" w:rsidRDefault="00000000">
            <w:r>
              <w:rPr>
                <w:rFonts w:cs="Arial"/>
                <w:sz w:val="20"/>
              </w:rPr>
              <w:t>Complete</w:t>
            </w:r>
          </w:p>
        </w:tc>
      </w:tr>
      <w:tr w:rsidR="002A0EFB" w14:paraId="53AEF9B9" w14:textId="77777777">
        <w:tc>
          <w:tcPr>
            <w:tcW w:w="3120" w:type="dxa"/>
            <w:tcBorders>
              <w:top w:val="single" w:sz="4" w:space="0" w:color="CCCCCC"/>
              <w:left w:val="single" w:sz="4" w:space="0" w:color="CCCCCC"/>
              <w:bottom w:val="single" w:sz="4" w:space="0" w:color="CCCCCC"/>
              <w:right w:val="single" w:sz="4" w:space="0" w:color="CCCCCC"/>
            </w:tcBorders>
            <w:shd w:val="clear" w:color="auto" w:fill="F4F8FC"/>
            <w:tcMar>
              <w:top w:w="80" w:type="dxa"/>
              <w:left w:w="120" w:type="dxa"/>
              <w:bottom w:w="80" w:type="dxa"/>
              <w:right w:w="120" w:type="dxa"/>
            </w:tcMar>
          </w:tcPr>
          <w:p w14:paraId="60C9DA56" w14:textId="77777777" w:rsidR="002A0EFB" w:rsidRDefault="00000000">
            <w:r>
              <w:rPr>
                <w:rFonts w:cs="Arial"/>
                <w:sz w:val="20"/>
              </w:rPr>
              <w:t>Entropy Checker</w:t>
            </w:r>
          </w:p>
        </w:tc>
        <w:tc>
          <w:tcPr>
            <w:tcW w:w="3120" w:type="dxa"/>
            <w:tcBorders>
              <w:top w:val="single" w:sz="4" w:space="0" w:color="CCCCCC"/>
              <w:left w:val="single" w:sz="4" w:space="0" w:color="CCCCCC"/>
              <w:bottom w:val="single" w:sz="4" w:space="0" w:color="CCCCCC"/>
              <w:right w:val="single" w:sz="4" w:space="0" w:color="CCCCCC"/>
            </w:tcBorders>
            <w:shd w:val="clear" w:color="auto" w:fill="F4F8FC"/>
            <w:tcMar>
              <w:top w:w="80" w:type="dxa"/>
              <w:left w:w="120" w:type="dxa"/>
              <w:bottom w:w="80" w:type="dxa"/>
              <w:right w:w="120" w:type="dxa"/>
            </w:tcMar>
          </w:tcPr>
          <w:p w14:paraId="3AC9F035" w14:textId="77777777" w:rsidR="002A0EFB" w:rsidRDefault="00000000">
            <w:r>
              <w:rPr>
                <w:rFonts w:cs="Arial"/>
                <w:sz w:val="20"/>
              </w:rPr>
              <w:t>Shannon entropy scoring for base64 and hex strings</w:t>
            </w:r>
          </w:p>
        </w:tc>
        <w:tc>
          <w:tcPr>
            <w:tcW w:w="3120" w:type="dxa"/>
            <w:tcBorders>
              <w:top w:val="single" w:sz="4" w:space="0" w:color="CCCCCC"/>
              <w:left w:val="single" w:sz="4" w:space="0" w:color="CCCCCC"/>
              <w:bottom w:val="single" w:sz="4" w:space="0" w:color="CCCCCC"/>
              <w:right w:val="single" w:sz="4" w:space="0" w:color="CCCCCC"/>
            </w:tcBorders>
            <w:shd w:val="clear" w:color="auto" w:fill="F4F8FC"/>
            <w:tcMar>
              <w:top w:w="80" w:type="dxa"/>
              <w:left w:w="120" w:type="dxa"/>
              <w:bottom w:w="80" w:type="dxa"/>
              <w:right w:w="120" w:type="dxa"/>
            </w:tcMar>
          </w:tcPr>
          <w:p w14:paraId="7010E85C" w14:textId="77777777" w:rsidR="002A0EFB" w:rsidRDefault="00000000">
            <w:r>
              <w:rPr>
                <w:rFonts w:cs="Arial"/>
                <w:sz w:val="20"/>
              </w:rPr>
              <w:t>Complete</w:t>
            </w:r>
          </w:p>
        </w:tc>
      </w:tr>
      <w:tr w:rsidR="002A0EFB" w14:paraId="23F2735B"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AF020C" w14:textId="77777777" w:rsidR="002A0EFB" w:rsidRDefault="00000000">
            <w:r>
              <w:rPr>
                <w:rFonts w:cs="Arial"/>
                <w:sz w:val="20"/>
              </w:rPr>
              <w:t>Flask Web App</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EE9061" w14:textId="77777777" w:rsidR="002A0EFB" w:rsidRDefault="00000000">
            <w:r>
              <w:rPr>
                <w:rFonts w:cs="Arial"/>
                <w:sz w:val="20"/>
              </w:rPr>
              <w:t>Full-stack web UI with landing page and scanner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25A332" w14:textId="77777777" w:rsidR="002A0EFB" w:rsidRDefault="00000000">
            <w:r>
              <w:rPr>
                <w:rFonts w:cs="Arial"/>
                <w:sz w:val="20"/>
              </w:rPr>
              <w:t>Complete</w:t>
            </w:r>
          </w:p>
        </w:tc>
      </w:tr>
      <w:tr w:rsidR="002A0EFB" w14:paraId="7BAE065A" w14:textId="77777777">
        <w:tc>
          <w:tcPr>
            <w:tcW w:w="3120" w:type="dxa"/>
            <w:tcBorders>
              <w:top w:val="single" w:sz="4" w:space="0" w:color="CCCCCC"/>
              <w:left w:val="single" w:sz="4" w:space="0" w:color="CCCCCC"/>
              <w:bottom w:val="single" w:sz="4" w:space="0" w:color="CCCCCC"/>
              <w:right w:val="single" w:sz="4" w:space="0" w:color="CCCCCC"/>
            </w:tcBorders>
            <w:shd w:val="clear" w:color="auto" w:fill="F4F8FC"/>
            <w:tcMar>
              <w:top w:w="80" w:type="dxa"/>
              <w:left w:w="120" w:type="dxa"/>
              <w:bottom w:w="80" w:type="dxa"/>
              <w:right w:w="120" w:type="dxa"/>
            </w:tcMar>
          </w:tcPr>
          <w:p w14:paraId="27403AC2" w14:textId="77777777" w:rsidR="002A0EFB" w:rsidRDefault="00000000">
            <w:r>
              <w:rPr>
                <w:rFonts w:cs="Arial"/>
                <w:sz w:val="20"/>
              </w:rPr>
              <w:t>CLI Tool</w:t>
            </w:r>
          </w:p>
        </w:tc>
        <w:tc>
          <w:tcPr>
            <w:tcW w:w="3120" w:type="dxa"/>
            <w:tcBorders>
              <w:top w:val="single" w:sz="4" w:space="0" w:color="CCCCCC"/>
              <w:left w:val="single" w:sz="4" w:space="0" w:color="CCCCCC"/>
              <w:bottom w:val="single" w:sz="4" w:space="0" w:color="CCCCCC"/>
              <w:right w:val="single" w:sz="4" w:space="0" w:color="CCCCCC"/>
            </w:tcBorders>
            <w:shd w:val="clear" w:color="auto" w:fill="F4F8FC"/>
            <w:tcMar>
              <w:top w:w="80" w:type="dxa"/>
              <w:left w:w="120" w:type="dxa"/>
              <w:bottom w:w="80" w:type="dxa"/>
              <w:right w:w="120" w:type="dxa"/>
            </w:tcMar>
          </w:tcPr>
          <w:p w14:paraId="661AF001" w14:textId="77777777" w:rsidR="002A0EFB" w:rsidRDefault="00000000">
            <w:r>
              <w:rPr>
                <w:rFonts w:cs="Arial"/>
                <w:sz w:val="20"/>
              </w:rPr>
              <w:t>python cli.py scan with severity filtering and JSON output</w:t>
            </w:r>
          </w:p>
        </w:tc>
        <w:tc>
          <w:tcPr>
            <w:tcW w:w="3120" w:type="dxa"/>
            <w:tcBorders>
              <w:top w:val="single" w:sz="4" w:space="0" w:color="CCCCCC"/>
              <w:left w:val="single" w:sz="4" w:space="0" w:color="CCCCCC"/>
              <w:bottom w:val="single" w:sz="4" w:space="0" w:color="CCCCCC"/>
              <w:right w:val="single" w:sz="4" w:space="0" w:color="CCCCCC"/>
            </w:tcBorders>
            <w:shd w:val="clear" w:color="auto" w:fill="F4F8FC"/>
            <w:tcMar>
              <w:top w:w="80" w:type="dxa"/>
              <w:left w:w="120" w:type="dxa"/>
              <w:bottom w:w="80" w:type="dxa"/>
              <w:right w:w="120" w:type="dxa"/>
            </w:tcMar>
          </w:tcPr>
          <w:p w14:paraId="327633CD" w14:textId="77777777" w:rsidR="002A0EFB" w:rsidRDefault="00000000">
            <w:r>
              <w:rPr>
                <w:rFonts w:cs="Arial"/>
                <w:sz w:val="20"/>
              </w:rPr>
              <w:t>Complete</w:t>
            </w:r>
          </w:p>
        </w:tc>
      </w:tr>
      <w:tr w:rsidR="002A0EFB" w14:paraId="58F7BA8B"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36A474" w14:textId="77777777" w:rsidR="002A0EFB" w:rsidRDefault="00000000">
            <w:r>
              <w:rPr>
                <w:rFonts w:cs="Arial"/>
                <w:sz w:val="20"/>
              </w:rPr>
              <w:t>30+ Regex Patterns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4FD66C" w14:textId="77777777" w:rsidR="002A0EFB" w:rsidRDefault="00000000">
            <w:r>
              <w:rPr>
                <w:rFonts w:cs="Arial"/>
                <w:sz w:val="20"/>
              </w:rPr>
              <w:t>AWS, GitHub, Stripe, OpenAI, Slack, Google, Twilio, Discord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E1D6BC" w14:textId="77777777" w:rsidR="002A0EFB" w:rsidRDefault="00000000">
            <w:r>
              <w:rPr>
                <w:rFonts w:cs="Arial"/>
                <w:sz w:val="20"/>
              </w:rPr>
              <w:t>Complete</w:t>
            </w:r>
          </w:p>
        </w:tc>
      </w:tr>
      <w:tr w:rsidR="002A0EFB" w14:paraId="7FF9D509" w14:textId="77777777">
        <w:tc>
          <w:tcPr>
            <w:tcW w:w="3120" w:type="dxa"/>
            <w:tcBorders>
              <w:top w:val="single" w:sz="4" w:space="0" w:color="CCCCCC"/>
              <w:left w:val="single" w:sz="4" w:space="0" w:color="CCCCCC"/>
              <w:bottom w:val="single" w:sz="4" w:space="0" w:color="CCCCCC"/>
              <w:right w:val="single" w:sz="4" w:space="0" w:color="CCCCCC"/>
            </w:tcBorders>
            <w:shd w:val="clear" w:color="auto" w:fill="F4F8FC"/>
            <w:tcMar>
              <w:top w:w="80" w:type="dxa"/>
              <w:left w:w="120" w:type="dxa"/>
              <w:bottom w:w="80" w:type="dxa"/>
              <w:right w:w="120" w:type="dxa"/>
            </w:tcMar>
          </w:tcPr>
          <w:p w14:paraId="32BC54F1" w14:textId="77777777" w:rsidR="002A0EFB" w:rsidRDefault="00000000">
            <w:r>
              <w:rPr>
                <w:rFonts w:cs="Arial"/>
                <w:sz w:val="20"/>
              </w:rPr>
              <w:t>JSON Reporter</w:t>
            </w:r>
          </w:p>
        </w:tc>
        <w:tc>
          <w:tcPr>
            <w:tcW w:w="3120" w:type="dxa"/>
            <w:tcBorders>
              <w:top w:val="single" w:sz="4" w:space="0" w:color="CCCCCC"/>
              <w:left w:val="single" w:sz="4" w:space="0" w:color="CCCCCC"/>
              <w:bottom w:val="single" w:sz="4" w:space="0" w:color="CCCCCC"/>
              <w:right w:val="single" w:sz="4" w:space="0" w:color="CCCCCC"/>
            </w:tcBorders>
            <w:shd w:val="clear" w:color="auto" w:fill="F4F8FC"/>
            <w:tcMar>
              <w:top w:w="80" w:type="dxa"/>
              <w:left w:w="120" w:type="dxa"/>
              <w:bottom w:w="80" w:type="dxa"/>
              <w:right w:w="120" w:type="dxa"/>
            </w:tcMar>
          </w:tcPr>
          <w:p w14:paraId="7E137159" w14:textId="77777777" w:rsidR="002A0EFB" w:rsidRDefault="00000000">
            <w:r>
              <w:rPr>
                <w:rFonts w:cs="Arial"/>
                <w:sz w:val="20"/>
              </w:rPr>
              <w:t>Machine-readable output for SIEM/dashboard integration</w:t>
            </w:r>
          </w:p>
        </w:tc>
        <w:tc>
          <w:tcPr>
            <w:tcW w:w="3120" w:type="dxa"/>
            <w:tcBorders>
              <w:top w:val="single" w:sz="4" w:space="0" w:color="CCCCCC"/>
              <w:left w:val="single" w:sz="4" w:space="0" w:color="CCCCCC"/>
              <w:bottom w:val="single" w:sz="4" w:space="0" w:color="CCCCCC"/>
              <w:right w:val="single" w:sz="4" w:space="0" w:color="CCCCCC"/>
            </w:tcBorders>
            <w:shd w:val="clear" w:color="auto" w:fill="F4F8FC"/>
            <w:tcMar>
              <w:top w:w="80" w:type="dxa"/>
              <w:left w:w="120" w:type="dxa"/>
              <w:bottom w:w="80" w:type="dxa"/>
              <w:right w:w="120" w:type="dxa"/>
            </w:tcMar>
          </w:tcPr>
          <w:p w14:paraId="4AF04E54" w14:textId="77777777" w:rsidR="002A0EFB" w:rsidRDefault="00000000">
            <w:r>
              <w:rPr>
                <w:rFonts w:cs="Arial"/>
                <w:sz w:val="20"/>
              </w:rPr>
              <w:t>Complete</w:t>
            </w:r>
          </w:p>
        </w:tc>
      </w:tr>
      <w:tr w:rsidR="002A0EFB" w14:paraId="0A9F9440"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6EC962" w14:textId="77777777" w:rsidR="002A0EFB" w:rsidRDefault="00000000">
            <w:r>
              <w:rPr>
                <w:rFonts w:cs="Arial"/>
                <w:sz w:val="20"/>
              </w:rPr>
              <w:t>CI/CD Templates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308C0A" w14:textId="77777777" w:rsidR="002A0EFB" w:rsidRDefault="00000000">
            <w:r>
              <w:rPr>
                <w:rFonts w:cs="Arial"/>
                <w:sz w:val="20"/>
              </w:rPr>
              <w:t>GitHub Actions, GitLab CI, Jenkins, Bitbucket Pipelines YAML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795ADD" w14:textId="77777777" w:rsidR="002A0EFB" w:rsidRDefault="00000000">
            <w:r>
              <w:rPr>
                <w:rFonts w:cs="Arial"/>
                <w:sz w:val="20"/>
              </w:rPr>
              <w:t>Complete</w:t>
            </w:r>
          </w:p>
        </w:tc>
      </w:tr>
      <w:tr w:rsidR="002A0EFB" w14:paraId="4EAB6B13" w14:textId="77777777">
        <w:tc>
          <w:tcPr>
            <w:tcW w:w="3120" w:type="dxa"/>
            <w:tcBorders>
              <w:top w:val="single" w:sz="4" w:space="0" w:color="CCCCCC"/>
              <w:left w:val="single" w:sz="4" w:space="0" w:color="CCCCCC"/>
              <w:bottom w:val="single" w:sz="4" w:space="0" w:color="CCCCCC"/>
              <w:right w:val="single" w:sz="4" w:space="0" w:color="CCCCCC"/>
            </w:tcBorders>
            <w:shd w:val="clear" w:color="auto" w:fill="F4F8FC"/>
            <w:tcMar>
              <w:top w:w="80" w:type="dxa"/>
              <w:left w:w="120" w:type="dxa"/>
              <w:bottom w:w="80" w:type="dxa"/>
              <w:right w:w="120" w:type="dxa"/>
            </w:tcMar>
          </w:tcPr>
          <w:p w14:paraId="27070510" w14:textId="77777777" w:rsidR="002A0EFB" w:rsidRDefault="00000000">
            <w:r>
              <w:rPr>
                <w:rFonts w:cs="Arial"/>
                <w:sz w:val="20"/>
              </w:rPr>
              <w:t>SecretBot</w:t>
            </w:r>
          </w:p>
        </w:tc>
        <w:tc>
          <w:tcPr>
            <w:tcW w:w="3120" w:type="dxa"/>
            <w:tcBorders>
              <w:top w:val="single" w:sz="4" w:space="0" w:color="CCCCCC"/>
              <w:left w:val="single" w:sz="4" w:space="0" w:color="CCCCCC"/>
              <w:bottom w:val="single" w:sz="4" w:space="0" w:color="CCCCCC"/>
              <w:right w:val="single" w:sz="4" w:space="0" w:color="CCCCCC"/>
            </w:tcBorders>
            <w:shd w:val="clear" w:color="auto" w:fill="F4F8FC"/>
            <w:tcMar>
              <w:top w:w="80" w:type="dxa"/>
              <w:left w:w="120" w:type="dxa"/>
              <w:bottom w:w="80" w:type="dxa"/>
              <w:right w:w="120" w:type="dxa"/>
            </w:tcMar>
          </w:tcPr>
          <w:p w14:paraId="5359F7ED" w14:textId="77777777" w:rsidR="002A0EFB" w:rsidRDefault="00000000">
            <w:r>
              <w:rPr>
                <w:rFonts w:cs="Arial"/>
                <w:sz w:val="20"/>
              </w:rPr>
              <w:t>Built-in FAQ chatbot + optional OpenAI GPT-3.5 integration</w:t>
            </w:r>
          </w:p>
        </w:tc>
        <w:tc>
          <w:tcPr>
            <w:tcW w:w="3120" w:type="dxa"/>
            <w:tcBorders>
              <w:top w:val="single" w:sz="4" w:space="0" w:color="CCCCCC"/>
              <w:left w:val="single" w:sz="4" w:space="0" w:color="CCCCCC"/>
              <w:bottom w:val="single" w:sz="4" w:space="0" w:color="CCCCCC"/>
              <w:right w:val="single" w:sz="4" w:space="0" w:color="CCCCCC"/>
            </w:tcBorders>
            <w:shd w:val="clear" w:color="auto" w:fill="F4F8FC"/>
            <w:tcMar>
              <w:top w:w="80" w:type="dxa"/>
              <w:left w:w="120" w:type="dxa"/>
              <w:bottom w:w="80" w:type="dxa"/>
              <w:right w:w="120" w:type="dxa"/>
            </w:tcMar>
          </w:tcPr>
          <w:p w14:paraId="3D891305" w14:textId="77777777" w:rsidR="002A0EFB" w:rsidRDefault="00000000">
            <w:r>
              <w:rPr>
                <w:rFonts w:cs="Arial"/>
                <w:sz w:val="20"/>
              </w:rPr>
              <w:t>Complete</w:t>
            </w:r>
          </w:p>
        </w:tc>
      </w:tr>
      <w:tr w:rsidR="002A0EFB" w14:paraId="0F29A596"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37A3F3" w14:textId="77777777" w:rsidR="002A0EFB" w:rsidRDefault="00000000">
            <w:r>
              <w:rPr>
                <w:rFonts w:cs="Arial"/>
                <w:sz w:val="20"/>
              </w:rPr>
              <w:t>Sample Files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997844" w14:textId="77777777" w:rsidR="002A0EFB" w:rsidRDefault="00000000">
            <w:r>
              <w:rPr>
                <w:rFonts w:cs="Arial"/>
                <w:sz w:val="20"/>
              </w:rPr>
              <w:t>3 intentionally insecure files for demonstration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A7C47D" w14:textId="77777777" w:rsidR="002A0EFB" w:rsidRDefault="00000000">
            <w:r>
              <w:rPr>
                <w:rFonts w:cs="Arial"/>
                <w:sz w:val="20"/>
              </w:rPr>
              <w:t>Complete</w:t>
            </w:r>
          </w:p>
        </w:tc>
      </w:tr>
      <w:tr w:rsidR="002A0EFB" w14:paraId="4659E84E" w14:textId="77777777">
        <w:tc>
          <w:tcPr>
            <w:tcW w:w="3120" w:type="dxa"/>
            <w:tcBorders>
              <w:top w:val="single" w:sz="4" w:space="0" w:color="CCCCCC"/>
              <w:left w:val="single" w:sz="4" w:space="0" w:color="CCCCCC"/>
              <w:bottom w:val="single" w:sz="4" w:space="0" w:color="CCCCCC"/>
              <w:right w:val="single" w:sz="4" w:space="0" w:color="CCCCCC"/>
            </w:tcBorders>
            <w:shd w:val="clear" w:color="auto" w:fill="F4F8FC"/>
            <w:tcMar>
              <w:top w:w="80" w:type="dxa"/>
              <w:left w:w="120" w:type="dxa"/>
              <w:bottom w:w="80" w:type="dxa"/>
              <w:right w:w="120" w:type="dxa"/>
            </w:tcMar>
          </w:tcPr>
          <w:p w14:paraId="4BC22B7B" w14:textId="77777777" w:rsidR="002A0EFB" w:rsidRDefault="00000000">
            <w:r>
              <w:rPr>
                <w:rFonts w:cs="Arial"/>
                <w:sz w:val="20"/>
              </w:rPr>
              <w:t>Test Suite</w:t>
            </w:r>
          </w:p>
        </w:tc>
        <w:tc>
          <w:tcPr>
            <w:tcW w:w="3120" w:type="dxa"/>
            <w:tcBorders>
              <w:top w:val="single" w:sz="4" w:space="0" w:color="CCCCCC"/>
              <w:left w:val="single" w:sz="4" w:space="0" w:color="CCCCCC"/>
              <w:bottom w:val="single" w:sz="4" w:space="0" w:color="CCCCCC"/>
              <w:right w:val="single" w:sz="4" w:space="0" w:color="CCCCCC"/>
            </w:tcBorders>
            <w:shd w:val="clear" w:color="auto" w:fill="F4F8FC"/>
            <w:tcMar>
              <w:top w:w="80" w:type="dxa"/>
              <w:left w:w="120" w:type="dxa"/>
              <w:bottom w:w="80" w:type="dxa"/>
              <w:right w:w="120" w:type="dxa"/>
            </w:tcMar>
          </w:tcPr>
          <w:p w14:paraId="730AEC2A" w14:textId="77777777" w:rsidR="002A0EFB" w:rsidRDefault="00000000">
            <w:r>
              <w:rPr>
                <w:rFonts w:cs="Arial"/>
                <w:sz w:val="20"/>
              </w:rPr>
              <w:t>pytest tests for detector, entropy, and scanner modules</w:t>
            </w:r>
          </w:p>
        </w:tc>
        <w:tc>
          <w:tcPr>
            <w:tcW w:w="3120" w:type="dxa"/>
            <w:tcBorders>
              <w:top w:val="single" w:sz="4" w:space="0" w:color="CCCCCC"/>
              <w:left w:val="single" w:sz="4" w:space="0" w:color="CCCCCC"/>
              <w:bottom w:val="single" w:sz="4" w:space="0" w:color="CCCCCC"/>
              <w:right w:val="single" w:sz="4" w:space="0" w:color="CCCCCC"/>
            </w:tcBorders>
            <w:shd w:val="clear" w:color="auto" w:fill="F4F8FC"/>
            <w:tcMar>
              <w:top w:w="80" w:type="dxa"/>
              <w:left w:w="120" w:type="dxa"/>
              <w:bottom w:w="80" w:type="dxa"/>
              <w:right w:w="120" w:type="dxa"/>
            </w:tcMar>
          </w:tcPr>
          <w:p w14:paraId="05130956" w14:textId="77777777" w:rsidR="002A0EFB" w:rsidRDefault="00000000">
            <w:r>
              <w:rPr>
                <w:rFonts w:cs="Arial"/>
                <w:sz w:val="20"/>
              </w:rPr>
              <w:t>Complete</w:t>
            </w:r>
          </w:p>
        </w:tc>
      </w:tr>
      <w:tr w:rsidR="002A0EFB" w14:paraId="23A524EA"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31DDCB" w14:textId="77777777" w:rsidR="002A0EFB" w:rsidRDefault="00000000">
            <w:r>
              <w:rPr>
                <w:rFonts w:cs="Arial"/>
                <w:sz w:val="20"/>
              </w:rPr>
              <w:t>Responsive UI</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1665F9" w14:textId="77777777" w:rsidR="002A0EFB" w:rsidRDefault="00000000">
            <w:r>
              <w:rPr>
                <w:rFonts w:cs="Arial"/>
                <w:sz w:val="20"/>
              </w:rPr>
              <w:t xml:space="preserve">Mobile-first SPA with hamburger </w:t>
            </w:r>
            <w:r>
              <w:rPr>
                <w:rFonts w:cs="Arial"/>
                <w:sz w:val="20"/>
              </w:rPr>
              <w:lastRenderedPageBreak/>
              <w:t>menu and scroll animations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52E843" w14:textId="77777777" w:rsidR="002A0EFB" w:rsidRDefault="00000000">
            <w:r>
              <w:rPr>
                <w:rFonts w:cs="Arial"/>
                <w:sz w:val="20"/>
              </w:rPr>
              <w:lastRenderedPageBreak/>
              <w:t>Complete</w:t>
            </w:r>
          </w:p>
        </w:tc>
      </w:tr>
    </w:tbl>
    <w:p w14:paraId="1185DEEE" w14:textId="77777777" w:rsidR="002A0EFB" w:rsidRDefault="002A0EFB">
      <w:pPr>
        <w:spacing w:after="60"/>
      </w:pPr>
    </w:p>
    <w:p w14:paraId="57C61398" w14:textId="77777777" w:rsidR="002A0EFB" w:rsidRDefault="002A0EFB">
      <w:pPr>
        <w:spacing w:after="60"/>
      </w:pPr>
    </w:p>
    <w:p w14:paraId="64EAA4D4" w14:textId="77777777" w:rsidR="002A0EFB" w:rsidRDefault="00000000">
      <w:pPr>
        <w:jc w:val="center"/>
        <w:rPr>
          <w:rFonts w:cs="Arial"/>
          <w:i/>
          <w:color w:val="555555"/>
          <w:sz w:val="18"/>
        </w:rPr>
      </w:pPr>
      <w:r>
        <w:rPr>
          <w:rFonts w:cs="Arial"/>
          <w:i/>
          <w:color w:val="555555"/>
          <w:sz w:val="18"/>
        </w:rPr>
        <w:t>SecretScan v1.0.0 — Built by Vibhasha Nagvekar | B.E. IT | March 2026</w:t>
      </w:r>
    </w:p>
    <w:p w14:paraId="7BD8D281" w14:textId="77777777" w:rsidR="00E40DA6" w:rsidRDefault="00E40DA6">
      <w:pPr>
        <w:jc w:val="center"/>
        <w:rPr>
          <w:rFonts w:cs="Arial"/>
          <w:i/>
          <w:color w:val="555555"/>
          <w:sz w:val="18"/>
        </w:rPr>
      </w:pPr>
    </w:p>
    <w:p w14:paraId="3E183EED" w14:textId="77777777" w:rsidR="00E40DA6" w:rsidRPr="00E40DA6" w:rsidRDefault="00E40DA6">
      <w:pPr>
        <w:jc w:val="center"/>
        <w:rPr>
          <w:rFonts w:cs="Arial"/>
          <w:i/>
          <w:color w:val="555555"/>
          <w:sz w:val="18"/>
        </w:rPr>
      </w:pPr>
    </w:p>
    <w:p w14:paraId="12E659C9" w14:textId="0B92BF00" w:rsidR="00E40DA6" w:rsidRPr="00E40DA6" w:rsidRDefault="00E40DA6">
      <w:pPr>
        <w:jc w:val="center"/>
        <w:rPr>
          <w:rFonts w:cs="Arial"/>
          <w:i/>
          <w:color w:val="555555"/>
        </w:rPr>
      </w:pPr>
      <w:r w:rsidRPr="00E40DA6">
        <w:rPr>
          <w:rFonts w:cs="Arial"/>
          <w:i/>
          <w:color w:val="555555"/>
        </w:rPr>
        <w:t xml:space="preserve">Project Source Code: </w:t>
      </w:r>
      <w:hyperlink r:id="rId16" w:history="1">
        <w:r w:rsidR="00425CCD" w:rsidRPr="00D20772">
          <w:rPr>
            <w:rStyle w:val="Hyperlink"/>
            <w:rFonts w:cs="Arial"/>
            <w:i/>
          </w:rPr>
          <w:t>https://github.com/Vibhasha-5/SecretScan</w:t>
        </w:r>
      </w:hyperlink>
      <w:r w:rsidR="00425CCD">
        <w:rPr>
          <w:rFonts w:cs="Arial"/>
          <w:i/>
          <w:color w:val="555555"/>
        </w:rPr>
        <w:t xml:space="preserve"> </w:t>
      </w:r>
    </w:p>
    <w:p w14:paraId="0BDDDD0C" w14:textId="31049D65" w:rsidR="00E40DA6" w:rsidRPr="00E40DA6" w:rsidRDefault="00E40DA6">
      <w:pPr>
        <w:jc w:val="center"/>
        <w:rPr>
          <w:i/>
        </w:rPr>
      </w:pPr>
      <w:r w:rsidRPr="00E40DA6">
        <w:rPr>
          <w:i/>
        </w:rPr>
        <w:t xml:space="preserve">Live Demo: </w:t>
      </w:r>
      <w:hyperlink r:id="rId17" w:history="1">
        <w:r w:rsidR="00425CCD" w:rsidRPr="00D20772">
          <w:rPr>
            <w:rStyle w:val="Hyperlink"/>
            <w:i/>
          </w:rPr>
          <w:t>https://secret-scan-nine.vercel.app/</w:t>
        </w:r>
      </w:hyperlink>
      <w:r w:rsidR="00425CCD">
        <w:rPr>
          <w:i/>
        </w:rPr>
        <w:t xml:space="preserve"> </w:t>
      </w:r>
    </w:p>
    <w:sectPr w:rsidR="00E40DA6" w:rsidRPr="00E40DA6" w:rsidSect="00034616">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3997A" w14:textId="77777777" w:rsidR="00DD0077" w:rsidRDefault="00DD0077">
      <w:pPr>
        <w:spacing w:after="0" w:line="240" w:lineRule="auto"/>
      </w:pPr>
      <w:r>
        <w:separator/>
      </w:r>
    </w:p>
  </w:endnote>
  <w:endnote w:type="continuationSeparator" w:id="0">
    <w:p w14:paraId="60A9EEEC" w14:textId="77777777" w:rsidR="00DD0077" w:rsidRDefault="00DD00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AAC09" w14:textId="77777777" w:rsidR="002A0EFB" w:rsidRDefault="00000000">
    <w:pPr>
      <w:pBdr>
        <w:bottom w:val="single" w:sz="4" w:space="4" w:color="0E4B8A"/>
      </w:pBdr>
      <w:tabs>
        <w:tab w:val="right" w:pos="9026"/>
      </w:tabs>
    </w:pPr>
    <w:r>
      <w:rPr>
        <w:rFonts w:cs="Arial"/>
        <w:color w:val="555555"/>
        <w:sz w:val="18"/>
      </w:rPr>
      <w:t>Confidential — B.E. IT | March 2026</w:t>
    </w:r>
    <w:r>
      <w:rPr>
        <w:sz w:val="18"/>
      </w:rPr>
      <w:tab/>
    </w:r>
    <w:r>
      <w:rPr>
        <w:rFonts w:cs="Arial"/>
        <w:color w:val="555555"/>
        <w:sz w:val="18"/>
      </w:rPr>
      <w:t xml:space="preserve">Page </w:t>
    </w:r>
    <w:r>
      <w:rPr>
        <w:rFonts w:cs="Arial"/>
        <w:color w:val="555555"/>
        <w:sz w:val="18"/>
        <w:szCs w:val="18"/>
      </w:rPr>
      <w:fldChar w:fldCharType="begin"/>
    </w:r>
    <w:r>
      <w:rPr>
        <w:rFonts w:cs="Arial"/>
        <w:color w:val="555555"/>
        <w:sz w:val="18"/>
        <w:szCs w:val="18"/>
      </w:rPr>
      <w:instrText xml:space="preserve"> PAGE </w:instrText>
    </w:r>
    <w:r>
      <w:rPr>
        <w:rFonts w:cs="Arial"/>
        <w:color w:val="555555"/>
        <w:sz w:val="18"/>
        <w:szCs w:val="18"/>
      </w:rPr>
      <w:fldChar w:fldCharType="separate"/>
    </w:r>
    <w:r w:rsidR="00C2609D">
      <w:rPr>
        <w:rFonts w:cs="Arial"/>
        <w:noProof/>
        <w:color w:val="555555"/>
        <w:sz w:val="18"/>
        <w:szCs w:val="18"/>
      </w:rPr>
      <w:t>1</w:t>
    </w:r>
    <w:r>
      <w:rPr>
        <w:rFonts w:cs="Arial"/>
        <w:color w:val="555555"/>
        <w:sz w:val="18"/>
        <w:szCs w:val="18"/>
      </w:rPr>
      <w:fldChar w:fldCharType="end"/>
    </w:r>
    <w:r>
      <w:rPr>
        <w:rFonts w:cs="Arial"/>
        <w:color w:val="555555"/>
        <w:sz w:val="18"/>
      </w:rPr>
      <w:t xml:space="preserve"> of </w:t>
    </w:r>
    <w:r>
      <w:rPr>
        <w:rFonts w:cs="Arial"/>
        <w:color w:val="555555"/>
        <w:sz w:val="18"/>
        <w:szCs w:val="18"/>
      </w:rPr>
      <w:fldChar w:fldCharType="begin"/>
    </w:r>
    <w:r>
      <w:rPr>
        <w:rFonts w:cs="Arial"/>
        <w:color w:val="555555"/>
        <w:sz w:val="18"/>
        <w:szCs w:val="18"/>
      </w:rPr>
      <w:instrText xml:space="preserve"> NUMPAGES </w:instrText>
    </w:r>
    <w:r>
      <w:rPr>
        <w:rFonts w:cs="Arial"/>
        <w:color w:val="555555"/>
        <w:sz w:val="18"/>
        <w:szCs w:val="18"/>
      </w:rPr>
      <w:fldChar w:fldCharType="separate"/>
    </w:r>
    <w:r w:rsidR="00C2609D">
      <w:rPr>
        <w:rFonts w:cs="Arial"/>
        <w:noProof/>
        <w:color w:val="555555"/>
        <w:sz w:val="18"/>
        <w:szCs w:val="18"/>
      </w:rPr>
      <w:t>2</w:t>
    </w:r>
    <w:r>
      <w:rPr>
        <w:rFonts w:cs="Arial"/>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04AF8" w14:textId="77777777" w:rsidR="00DD0077" w:rsidRDefault="00DD0077">
      <w:pPr>
        <w:spacing w:after="0" w:line="240" w:lineRule="auto"/>
      </w:pPr>
      <w:r>
        <w:separator/>
      </w:r>
    </w:p>
  </w:footnote>
  <w:footnote w:type="continuationSeparator" w:id="0">
    <w:p w14:paraId="2AB0EA44" w14:textId="77777777" w:rsidR="00DD0077" w:rsidRDefault="00DD00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8D880" w14:textId="77777777" w:rsidR="002A0EFB" w:rsidRDefault="00000000">
    <w:pPr>
      <w:pBdr>
        <w:top w:val="single" w:sz="4" w:space="4" w:color="0E4B8A"/>
      </w:pBdr>
      <w:tabs>
        <w:tab w:val="right" w:pos="9026"/>
      </w:tabs>
    </w:pPr>
    <w:proofErr w:type="spellStart"/>
    <w:r>
      <w:rPr>
        <w:rFonts w:cs="Arial"/>
        <w:b/>
        <w:color w:val="0E4B8A"/>
        <w:sz w:val="18"/>
      </w:rPr>
      <w:t>SecretScan</w:t>
    </w:r>
    <w:proofErr w:type="spellEnd"/>
    <w:r>
      <w:rPr>
        <w:rFonts w:cs="Arial"/>
        <w:b/>
        <w:color w:val="0E4B8A"/>
        <w:sz w:val="18"/>
      </w:rPr>
      <w:t xml:space="preserve"> — Secret &amp; API Key Detector</w:t>
    </w:r>
    <w:r>
      <w:rPr>
        <w:sz w:val="18"/>
      </w:rPr>
      <w:tab/>
    </w:r>
    <w:r>
      <w:rPr>
        <w:rFonts w:cs="Arial"/>
        <w:color w:val="555555"/>
        <w:sz w:val="18"/>
      </w:rPr>
      <w:t>Project Report | Vibhasha Nagvekar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2360419">
    <w:abstractNumId w:val="8"/>
  </w:num>
  <w:num w:numId="2" w16cid:durableId="254754017">
    <w:abstractNumId w:val="6"/>
  </w:num>
  <w:num w:numId="3" w16cid:durableId="197745626">
    <w:abstractNumId w:val="5"/>
  </w:num>
  <w:num w:numId="4" w16cid:durableId="730154260">
    <w:abstractNumId w:val="4"/>
  </w:num>
  <w:num w:numId="5" w16cid:durableId="83693335">
    <w:abstractNumId w:val="7"/>
  </w:num>
  <w:num w:numId="6" w16cid:durableId="2010792348">
    <w:abstractNumId w:val="3"/>
  </w:num>
  <w:num w:numId="7" w16cid:durableId="194202001">
    <w:abstractNumId w:val="2"/>
  </w:num>
  <w:num w:numId="8" w16cid:durableId="1957786498">
    <w:abstractNumId w:val="1"/>
  </w:num>
  <w:num w:numId="9" w16cid:durableId="1057167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0EFB"/>
    <w:rsid w:val="00326F90"/>
    <w:rsid w:val="00425CCD"/>
    <w:rsid w:val="00A72B18"/>
    <w:rsid w:val="00AA1D8D"/>
    <w:rsid w:val="00B47730"/>
    <w:rsid w:val="00C2609D"/>
    <w:rsid w:val="00CB0664"/>
    <w:rsid w:val="00DD0077"/>
    <w:rsid w:val="00E40D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EA21F9"/>
  <w14:defaultImageDpi w14:val="300"/>
  <w15:docId w15:val="{A922E015-80A5-4DAE-AE72-A29FFF14D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rial" w:hAnsi="Arial"/>
      <w:color w:val="2C2C2C"/>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0E4B8A"/>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005F73"/>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b/>
      <w:bCs/>
      <w:color w:val="55555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25CCD"/>
    <w:rPr>
      <w:color w:val="0000FF" w:themeColor="hyperlink"/>
      <w:u w:val="single"/>
    </w:rPr>
  </w:style>
  <w:style w:type="character" w:styleId="UnresolvedMention">
    <w:name w:val="Unresolved Mention"/>
    <w:basedOn w:val="DefaultParagraphFont"/>
    <w:uiPriority w:val="99"/>
    <w:semiHidden/>
    <w:unhideWhenUsed/>
    <w:rsid w:val="00425C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secret-scan-nine.vercel.app/" TargetMode="External"/><Relationship Id="rId2" Type="http://schemas.openxmlformats.org/officeDocument/2006/relationships/numbering" Target="numbering.xml"/><Relationship Id="rId16" Type="http://schemas.openxmlformats.org/officeDocument/2006/relationships/hyperlink" Target="https://github.com/Vibhasha-5/SecretScan"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17</Pages>
  <Words>2560</Words>
  <Characters>14598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Vibhasha Nagvekar</cp:lastModifiedBy>
  <cp:revision>2</cp:revision>
  <dcterms:created xsi:type="dcterms:W3CDTF">2013-12-23T23:15:00Z</dcterms:created>
  <dcterms:modified xsi:type="dcterms:W3CDTF">2026-03-16T18:02:00Z</dcterms:modified>
  <cp:category/>
</cp:coreProperties>
</file>