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C72A22">
      <w:pPr>
        <w:spacing w:before="300" w:after="40"/>
      </w:pPr>
      <w:r>
        <w:rPr>
          <w:rFonts w:ascii="Calibri" w:hAnsi="Calibri" w:eastAsia="Calibri" w:cs="Calibri"/>
          <w:b/>
          <w:bCs/>
          <w:color w:val="F2A516"/>
          <w:spacing w:val="60"/>
          <w:sz w:val="30"/>
          <w:szCs w:val="30"/>
        </w:rPr>
        <w:t>TRACK 1</w:t>
      </w:r>
    </w:p>
    <w:p w14:paraId="7AAD149F">
      <w:pPr>
        <w:spacing w:after="200"/>
      </w:pPr>
      <w:r>
        <w:rPr>
          <w:rFonts w:ascii="Calibri" w:hAnsi="Calibri" w:eastAsia="Calibri" w:cs="Calibri"/>
          <w:b/>
          <w:bCs/>
          <w:color w:val="12285C"/>
          <w:sz w:val="44"/>
          <w:szCs w:val="44"/>
        </w:rPr>
        <w:t>FINTECH &amp; FINANCIAL INNOVATION</w:t>
      </w:r>
    </w:p>
    <w:p w14:paraId="284C8A9A">
      <w:pPr>
        <w:pBdr>
          <w:bottom w:val="single" w:color="12285C" w:sz="18" w:space="2"/>
        </w:pBdr>
        <w:spacing w:after="260"/>
      </w:pPr>
    </w:p>
    <w:p w14:paraId="7C7083B2">
      <w:pPr>
        <w:spacing w:after="40"/>
        <w:rPr>
          <w:rFonts w:hint="default"/>
          <w:lang w:val="en-US"/>
        </w:rPr>
      </w:pPr>
      <w:r>
        <w:rPr>
          <w:rFonts w:ascii="Calibri" w:hAnsi="Calibri" w:eastAsia="Calibri" w:cs="Calibri"/>
          <w:b/>
          <w:bCs/>
          <w:color w:val="F2A516"/>
          <w:spacing w:val="40"/>
          <w:sz w:val="22"/>
          <w:szCs w:val="22"/>
        </w:rPr>
        <w:t>PROBLEM STATEMENT  •  TRACK 1-0</w:t>
      </w:r>
      <w:r>
        <w:rPr>
          <w:rFonts w:hint="default" w:cs="Calibri"/>
          <w:b/>
          <w:bCs/>
          <w:color w:val="F2A516"/>
          <w:spacing w:val="40"/>
          <w:sz w:val="22"/>
          <w:szCs w:val="22"/>
          <w:lang w:val="en-US"/>
        </w:rPr>
        <w:t>2</w:t>
      </w:r>
      <w:bookmarkStart w:id="0" w:name="_GoBack"/>
      <w:bookmarkEnd w:id="0"/>
    </w:p>
    <w:p w14:paraId="3C698459">
      <w:pPr>
        <w:pStyle w:val="3"/>
        <w:jc w:val="center"/>
        <w:rPr>
          <w:rFonts w:hint="default" w:ascii="Calibri" w:hAnsi="Calibri" w:cs="Calibri"/>
          <w:b/>
          <w:bCs/>
          <w:color w:val="17375E" w:themeColor="text2" w:themeShade="BF"/>
          <w:sz w:val="36"/>
          <w:szCs w:val="36"/>
        </w:rPr>
      </w:pPr>
      <w:r>
        <w:rPr>
          <w:rFonts w:ascii="Times New Roman" w:hAnsi="Times New Roman" w:cs="Times New Roman"/>
          <w:sz w:val="24"/>
          <w:szCs w:val="24"/>
        </w:rPr>
        <w:t xml:space="preserve"> </w:t>
      </w:r>
      <w:r>
        <w:rPr>
          <w:rFonts w:hint="default" w:ascii="Calibri" w:hAnsi="Calibri" w:cs="Calibri"/>
          <w:b/>
          <w:bCs/>
          <w:color w:val="17375E" w:themeColor="text2" w:themeShade="BF"/>
          <w:sz w:val="36"/>
          <w:szCs w:val="36"/>
        </w:rPr>
        <w:t>EXPLAINABLE ALTERNATIVE-DATA CREDIT READINESS FOR MSMES WITHOUT BLACK-BOX LENDING</w:t>
      </w:r>
    </w:p>
    <w:p w14:paraId="26C373A9">
      <w:pPr>
        <w:spacing w:after="240"/>
        <w:rPr>
          <w:rFonts w:hint="default" w:ascii="Calibri" w:hAnsi="Calibri" w:cs="Calibri"/>
        </w:rPr>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2FB52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12285C" w:sz="24" w:space="0"/>
              <w:bottom w:val="nil"/>
              <w:right w:val="nil"/>
            </w:tcBorders>
            <w:shd w:val="clear" w:color="auto" w:fill="EEF2FA"/>
            <w:tcMar>
              <w:top w:w="110" w:type="dxa"/>
              <w:left w:w="180" w:type="dxa"/>
              <w:bottom w:w="110" w:type="dxa"/>
              <w:right w:w="160" w:type="dxa"/>
            </w:tcMar>
          </w:tcPr>
          <w:p w14:paraId="18035017">
            <w:pPr>
              <w:jc w:val="both"/>
              <w:rPr>
                <w:rFonts w:cs="Times New Roman"/>
                <w:sz w:val="36"/>
                <w:szCs w:val="36"/>
              </w:rPr>
            </w:pPr>
            <w:r>
              <w:rPr>
                <w:rFonts w:cs="Times New Roman"/>
                <w:sz w:val="36"/>
                <w:szCs w:val="36"/>
              </w:rPr>
              <w:t>Create a decision-support tool that helps small businesses understand and improve financing readiness using business cash flows, invoices and voluntarily supplied records. It must not pretend to approve loans, expose sensitive records or reproduce discriminatory lending practices.</w:t>
            </w:r>
          </w:p>
          <w:p w14:paraId="7A2A764B">
            <w:pPr>
              <w:spacing w:after="0" w:line="276" w:lineRule="auto"/>
            </w:pPr>
          </w:p>
        </w:tc>
      </w:tr>
    </w:tbl>
    <w:p w14:paraId="3B0C22D6">
      <w:r>
        <w:drawing>
          <wp:anchor distT="0" distB="0" distL="0" distR="0" simplePos="0" relativeHeight="251659264" behindDoc="1" locked="0" layoutInCell="1" allowOverlap="1">
            <wp:simplePos x="0" y="0"/>
            <wp:positionH relativeFrom="page">
              <wp:align>center</wp:align>
            </wp:positionH>
            <wp:positionV relativeFrom="page">
              <wp:posOffset>5999480</wp:posOffset>
            </wp:positionV>
            <wp:extent cx="4381500" cy="2438400"/>
            <wp:effectExtent l="0" t="0" r="0" b="0"/>
            <wp:wrapNone/>
            <wp:docPr id="1" name="wm" descr="Faded Pragyan 2K26 logo"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m" descr="Faded Pragyan 2K26 logo" title="Watermark"/>
                    <pic:cNvPicPr>
                      <a:picLocks noChangeAspect="1" noChangeArrowheads="1"/>
                    </pic:cNvPicPr>
                  </pic:nvPicPr>
                  <pic:blipFill>
                    <a:blip r:embed="rId5"/>
                    <a:srcRect/>
                    <a:stretch>
                      <a:fillRect/>
                    </a:stretch>
                  </pic:blipFill>
                  <pic:spPr>
                    <a:xfrm>
                      <a:off x="0" y="0"/>
                      <a:ext cx="4381500" cy="2438400"/>
                    </a:xfrm>
                    <a:prstGeom prst="rect">
                      <a:avLst/>
                    </a:prstGeom>
                  </pic:spPr>
                </pic:pic>
              </a:graphicData>
            </a:graphic>
          </wp:anchor>
        </w:drawing>
      </w:r>
    </w:p>
    <w:sectPr>
      <w:headerReference r:id="rId3" w:type="default"/>
      <w:pgSz w:w="11906" w:h="16838"/>
      <w:pgMar w:top="2150" w:right="1134" w:bottom="1000" w:left="1134" w:header="500" w:footer="45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9638"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300"/>
      <w:gridCol w:w="5038"/>
      <w:gridCol w:w="2300"/>
    </w:tblGrid>
    <w:tr w14:paraId="0C0F53B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300" w:type="dxa"/>
          <w:tcBorders>
            <w:top w:val="nil"/>
            <w:left w:val="nil"/>
            <w:bottom w:val="nil"/>
            <w:right w:val="nil"/>
          </w:tcBorders>
          <w:tcMar>
            <w:top w:w="0" w:type="dxa"/>
            <w:left w:w="0" w:type="dxa"/>
            <w:bottom w:w="0" w:type="dxa"/>
            <w:right w:w="0" w:type="dxa"/>
          </w:tcMar>
          <w:vAlign w:val="center"/>
        </w:tcPr>
        <w:p w14:paraId="5473B058">
          <w:pPr>
            <w:jc w:val="left"/>
          </w:pPr>
          <w:r>
            <w:drawing>
              <wp:inline distT="0" distB="0" distL="0" distR="0">
                <wp:extent cx="647700" cy="647700"/>
                <wp:effectExtent l="0" t="0" r="0" b="0"/>
                <wp:docPr id="2" name="emblem" descr="Sanjivani University emblem" title="Sanjivani University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mblem" descr="Sanjivani University emblem" title="Sanjivani University emblem"/>
                        <pic:cNvPicPr>
                          <a:picLocks noChangeAspect="1" noChangeArrowheads="1"/>
                        </pic:cNvPicPr>
                      </pic:nvPicPr>
                      <pic:blipFill>
                        <a:blip r:embed="rId1"/>
                        <a:srcRect/>
                        <a:stretch>
                          <a:fillRect/>
                        </a:stretch>
                      </pic:blipFill>
                      <pic:spPr>
                        <a:xfrm>
                          <a:off x="0" y="0"/>
                          <a:ext cx="647700" cy="647700"/>
                        </a:xfrm>
                        <a:prstGeom prst="rect">
                          <a:avLst/>
                        </a:prstGeom>
                      </pic:spPr>
                    </pic:pic>
                  </a:graphicData>
                </a:graphic>
              </wp:inline>
            </w:drawing>
          </w:r>
        </w:p>
      </w:tc>
      <w:tc>
        <w:tcPr>
          <w:tcW w:w="5038" w:type="dxa"/>
          <w:tcBorders>
            <w:top w:val="nil"/>
            <w:left w:val="nil"/>
            <w:bottom w:val="nil"/>
            <w:right w:val="nil"/>
          </w:tcBorders>
          <w:tcMar>
            <w:top w:w="0" w:type="dxa"/>
            <w:left w:w="0" w:type="dxa"/>
            <w:bottom w:w="0" w:type="dxa"/>
            <w:right w:w="0" w:type="dxa"/>
          </w:tcMar>
          <w:vAlign w:val="center"/>
        </w:tcPr>
        <w:p w14:paraId="033A4DEB">
          <w:pPr>
            <w:jc w:val="center"/>
          </w:pPr>
          <w:r>
            <w:drawing>
              <wp:inline distT="0" distB="0" distL="0" distR="0">
                <wp:extent cx="2057400" cy="609600"/>
                <wp:effectExtent l="0" t="0" r="0" b="0"/>
                <wp:docPr id="3" name="wordmark" descr="Sanjivani University wordmark" title="Sanjivani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mark" descr="Sanjivani University wordmark" title="Sanjivani University"/>
                        <pic:cNvPicPr>
                          <a:picLocks noChangeAspect="1" noChangeArrowheads="1"/>
                        </pic:cNvPicPr>
                      </pic:nvPicPr>
                      <pic:blipFill>
                        <a:blip r:embed="rId2"/>
                        <a:srcRect/>
                        <a:stretch>
                          <a:fillRect/>
                        </a:stretch>
                      </pic:blipFill>
                      <pic:spPr>
                        <a:xfrm>
                          <a:off x="0" y="0"/>
                          <a:ext cx="2057400" cy="609600"/>
                        </a:xfrm>
                        <a:prstGeom prst="rect">
                          <a:avLst/>
                        </a:prstGeom>
                      </pic:spPr>
                    </pic:pic>
                  </a:graphicData>
                </a:graphic>
              </wp:inline>
            </w:drawing>
          </w:r>
        </w:p>
      </w:tc>
      <w:tc>
        <w:tcPr>
          <w:tcW w:w="2300" w:type="dxa"/>
          <w:tcBorders>
            <w:top w:val="nil"/>
            <w:left w:val="nil"/>
            <w:bottom w:val="nil"/>
            <w:right w:val="nil"/>
          </w:tcBorders>
          <w:tcMar>
            <w:top w:w="0" w:type="dxa"/>
            <w:left w:w="0" w:type="dxa"/>
            <w:bottom w:w="0" w:type="dxa"/>
            <w:right w:w="0" w:type="dxa"/>
          </w:tcMar>
          <w:vAlign w:val="center"/>
        </w:tcPr>
        <w:p w14:paraId="24B5D5B2">
          <w:pPr>
            <w:jc w:val="right"/>
          </w:pPr>
          <w:r>
            <w:drawing>
              <wp:inline distT="0" distB="0" distL="0" distR="0">
                <wp:extent cx="1047750" cy="581025"/>
                <wp:effectExtent l="0" t="0" r="0" b="0"/>
                <wp:docPr id="4" name="pragyan" descr="Pragyan 2K26 logo" title="Pragyan 2K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ragyan" descr="Pragyan 2K26 logo" title="Pragyan 2K26"/>
                        <pic:cNvPicPr>
                          <a:picLocks noChangeAspect="1" noChangeArrowheads="1"/>
                        </pic:cNvPicPr>
                      </pic:nvPicPr>
                      <pic:blipFill>
                        <a:blip r:embed="rId3"/>
                        <a:srcRect/>
                        <a:stretch>
                          <a:fillRect/>
                        </a:stretch>
                      </pic:blipFill>
                      <pic:spPr>
                        <a:xfrm>
                          <a:off x="0" y="0"/>
                          <a:ext cx="1047750" cy="581025"/>
                        </a:xfrm>
                        <a:prstGeom prst="rect">
                          <a:avLst/>
                        </a:prstGeom>
                      </pic:spPr>
                    </pic:pic>
                  </a:graphicData>
                </a:graphic>
              </wp:inline>
            </w:drawing>
          </w:r>
        </w:p>
      </w:tc>
    </w:tr>
  </w:tbl>
  <w:p w14:paraId="2FB6B509">
    <w:pPr>
      <w:pBdr>
        <w:top w:val="single" w:color="F2A516" w:sz="8" w:space="4"/>
        <w:bottom w:val="single" w:color="12285C" w:sz="12" w:space="4"/>
      </w:pBdr>
      <w:spacing w:before="80" w:after="0"/>
      <w:jc w:val="center"/>
    </w:pPr>
    <w:r>
      <w:fldChar w:fldCharType="begin"/>
    </w:r>
    <w:r>
      <w:instrText xml:space="preserve"> HYPERLINK "https://www.pragyan.live/" </w:instrText>
    </w:r>
    <w:r>
      <w:fldChar w:fldCharType="separate"/>
    </w:r>
    <w:r>
      <w:rPr>
        <w:rFonts w:ascii="Calibri" w:hAnsi="Calibri" w:eastAsia="Calibri" w:cs="Calibri"/>
        <w:b/>
        <w:bCs/>
        <w:color w:val="12285C"/>
        <w:sz w:val="20"/>
        <w:szCs w:val="20"/>
        <w:u w:val="single"/>
      </w:rPr>
      <w:t>PRAGYAN 2K26 • National Level Hackathon on SDG GOAL 2030</w:t>
    </w:r>
    <w:r>
      <w:rPr>
        <w:rFonts w:ascii="Calibri" w:hAnsi="Calibri" w:eastAsia="Calibri" w:cs="Calibri"/>
        <w:b/>
        <w:bCs/>
        <w:color w:val="12285C"/>
        <w:sz w:val="20"/>
        <w:szCs w:val="20"/>
        <w:u w:val="single"/>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isplayBackgroundShape w:val="1"/>
  <w:documentProtection w:enforcement="0"/>
  <w:compat>
    <w:compatSetting w:name="compatibilityMode" w:uri="http://schemas.microsoft.com/office/word" w:val="15"/>
  </w:compat>
  <w:rsids>
    <w:rsidRoot w:val="00000000"/>
    <w:rsid w:val="1A854149"/>
    <w:rsid w:val="37FA1204"/>
    <w:rsid w:val="53CC6163"/>
    <w:rsid w:val="72C873DF"/>
    <w:rsid w:val="7B6C47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basedOn w:val="1"/>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4.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57</Words>
  <Characters>377</Characters>
  <TotalTime>0</TotalTime>
  <ScaleCrop>false</ScaleCrop>
  <LinksUpToDate>false</LinksUpToDate>
  <CharactersWithSpaces>432</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2026-10-23T17:42:00Z</dcterms:created>
  <dc:creator>PRAGYAN 2K26</dc:creator>
  <cp:lastModifiedBy>Vibhav Patel</cp:lastModifiedBy>
  <dcterms:modified xsi:type="dcterms:W3CDTF">2026-10-23T18:07:15Z</dcterms:modified>
  <dc:title>PRAGYAN 2K26 — Track 1: FINTECH &amp; FINANCIAL INNOVATION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eyJoZGlkIjoiNmIwMWIxYzg5NTA1OWQ3OTI1MDZiNTIwM2E5MDdlNDQiLCJ1c2VySWQiOiI1NDk3NjY1MDg3MTIifQ==</vt:lpwstr>
  </property>
  <property fmtid="{D5CDD505-2E9C-101B-9397-08002B2CF9AE}" pid="3" name="KSOProductBuildVer">
    <vt:lpwstr>1033-12.1.0.29162</vt:lpwstr>
  </property>
  <property fmtid="{D5CDD505-2E9C-101B-9397-08002B2CF9AE}" pid="4" name="ICV">
    <vt:lpwstr>37C5C36924AD483DBD4A45AE326F08D2_13</vt:lpwstr>
  </property>
</Properties>
</file>