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C72A22">
      <w:pPr>
        <w:spacing w:before="300" w:after="40"/>
      </w:pPr>
      <w:r>
        <w:rPr>
          <w:rFonts w:ascii="Calibri" w:hAnsi="Calibri" w:eastAsia="Calibri" w:cs="Calibri"/>
          <w:b/>
          <w:bCs/>
          <w:color w:val="F2A516"/>
          <w:spacing w:val="60"/>
          <w:sz w:val="30"/>
          <w:szCs w:val="30"/>
        </w:rPr>
        <w:t>TRACK 1</w:t>
      </w:r>
    </w:p>
    <w:p w14:paraId="7AAD149F">
      <w:pPr>
        <w:spacing w:after="200"/>
      </w:pPr>
      <w:r>
        <w:rPr>
          <w:rFonts w:ascii="Calibri" w:hAnsi="Calibri" w:eastAsia="Calibri" w:cs="Calibri"/>
          <w:b/>
          <w:bCs/>
          <w:color w:val="12285C"/>
          <w:sz w:val="44"/>
          <w:szCs w:val="44"/>
        </w:rPr>
        <w:t>FINTECH &amp; FINANCIAL INNOVATION</w:t>
      </w:r>
    </w:p>
    <w:p w14:paraId="284C8A9A">
      <w:pPr>
        <w:pBdr>
          <w:bottom w:val="single" w:color="12285C" w:sz="18" w:space="2"/>
        </w:pBdr>
        <w:spacing w:after="260"/>
      </w:pPr>
    </w:p>
    <w:p w14:paraId="7C7083B2">
      <w:pPr>
        <w:spacing w:after="40"/>
        <w:rPr>
          <w:rFonts w:hint="default"/>
          <w:lang w:val="en-US"/>
        </w:rPr>
      </w:pPr>
      <w:r>
        <w:rPr>
          <w:rFonts w:ascii="Calibri" w:hAnsi="Calibri" w:eastAsia="Calibri" w:cs="Calibri"/>
          <w:b/>
          <w:bCs/>
          <w:color w:val="F2A516"/>
          <w:spacing w:val="40"/>
          <w:sz w:val="22"/>
          <w:szCs w:val="22"/>
        </w:rPr>
        <w:t>PROBLEM STATEMENT  •  TRACK 1-0</w:t>
      </w:r>
      <w:r>
        <w:rPr>
          <w:rFonts w:hint="default" w:cs="Calibri"/>
          <w:b/>
          <w:bCs/>
          <w:color w:val="F2A516"/>
          <w:spacing w:val="40"/>
          <w:sz w:val="22"/>
          <w:szCs w:val="22"/>
          <w:lang w:val="en-US"/>
        </w:rPr>
        <w:t>4</w:t>
      </w:r>
      <w:bookmarkStart w:id="0" w:name="_GoBack"/>
      <w:bookmarkEnd w:id="0"/>
    </w:p>
    <w:p w14:paraId="6964C9C1">
      <w:pPr>
        <w:pStyle w:val="3"/>
        <w:jc w:val="center"/>
        <w:rPr>
          <w:rFonts w:hint="default" w:ascii="Calibri" w:hAnsi="Calibri" w:cs="Calibri"/>
          <w:b/>
          <w:bCs/>
          <w:color w:val="17375E" w:themeColor="text2" w:themeShade="BF"/>
          <w:sz w:val="36"/>
          <w:szCs w:val="36"/>
        </w:rPr>
      </w:pPr>
      <w:r>
        <w:rPr>
          <w:rFonts w:hint="default" w:ascii="Calibri" w:hAnsi="Calibri" w:cs="Calibri"/>
          <w:b/>
          <w:bCs/>
          <w:color w:val="17375E" w:themeColor="text2" w:themeShade="BF"/>
          <w:sz w:val="36"/>
          <w:szCs w:val="36"/>
        </w:rPr>
        <w:t xml:space="preserve"> CLIMATE- AND CROP-SENSITIVE PARAMETRIC PROTECTION FOR SMALL PRODUCERS</w:t>
      </w:r>
    </w:p>
    <w:p w14:paraId="3965FEA0">
      <w:pPr>
        <w:spacing w:after="240"/>
        <w:rPr>
          <w:rFonts w:hint="default" w:ascii="Calibri" w:hAnsi="Calibri" w:cs="Calibri"/>
        </w:rPr>
      </w:pP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38"/>
      </w:tblGrid>
      <w:tr w14:paraId="2FB52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638" w:type="dxa"/>
            <w:tcBorders>
              <w:top w:val="nil"/>
              <w:left w:val="single" w:color="12285C" w:sz="24" w:space="0"/>
              <w:bottom w:val="nil"/>
              <w:right w:val="nil"/>
            </w:tcBorders>
            <w:shd w:val="clear" w:color="auto" w:fill="EEF2FA"/>
            <w:tcMar>
              <w:top w:w="110" w:type="dxa"/>
              <w:left w:w="180" w:type="dxa"/>
              <w:bottom w:w="110" w:type="dxa"/>
              <w:right w:w="160" w:type="dxa"/>
            </w:tcMar>
          </w:tcPr>
          <w:p w14:paraId="5259B067">
            <w:pPr>
              <w:jc w:val="both"/>
              <w:rPr>
                <w:rFonts w:cs="Times New Roman"/>
                <w:sz w:val="36"/>
                <w:szCs w:val="36"/>
              </w:rPr>
            </w:pPr>
            <w:r>
              <w:rPr>
                <w:rFonts w:cs="Times New Roman"/>
                <w:sz w:val="36"/>
                <w:szCs w:val="36"/>
              </w:rPr>
              <w:t>Design a transparent parametric protection concept for farmers or other climate-exposed micro-enterprises whose income is disrupted by heat, drought or excessive rainfall. The challenge is to reduce claim friction while addressing basis risk, data uncertainty, affordability and the fact that a prototype is not an authorised insurance product.</w:t>
            </w:r>
          </w:p>
          <w:p w14:paraId="616AF774">
            <w:pPr>
              <w:spacing w:after="0" w:line="276" w:lineRule="auto"/>
              <w:rPr>
                <w:sz w:val="36"/>
                <w:szCs w:val="36"/>
              </w:rPr>
            </w:pPr>
          </w:p>
        </w:tc>
      </w:tr>
    </w:tbl>
    <w:p w14:paraId="3B0C22D6"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align>center</wp:align>
            </wp:positionH>
            <wp:positionV relativeFrom="page">
              <wp:posOffset>5999480</wp:posOffset>
            </wp:positionV>
            <wp:extent cx="4381500" cy="2438400"/>
            <wp:effectExtent l="0" t="0" r="0" b="0"/>
            <wp:wrapNone/>
            <wp:docPr id="1" name="wm" descr="Faded Pragyan 2K26 logo" title="Water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m" descr="Faded Pragyan 2K26 logo" title="Watermark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r:id="rId3" w:type="default"/>
      <w:pgSz w:w="11906" w:h="16838"/>
      <w:pgMar w:top="2150" w:right="1134" w:bottom="1000" w:left="1134" w:header="500" w:footer="45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9"/>
      <w:tblW w:w="9638" w:type="dxa"/>
      <w:tblInd w:w="0" w:type="dxa"/>
      <w:tblBorders>
        <w:top w:val="none" w:color="FFFFFF" w:sz="0" w:space="0"/>
        <w:left w:val="none" w:color="FFFFFF" w:sz="0" w:space="0"/>
        <w:bottom w:val="none" w:color="FFFFFF" w:sz="0" w:space="0"/>
        <w:right w:val="none" w:color="FFFFFF" w:sz="0" w:space="0"/>
        <w:insideH w:val="none" w:color="FFFFFF" w:sz="0" w:space="0"/>
        <w:insideV w:val="none" w:color="FFFFFF" w:sz="0" w:space="0"/>
      </w:tblBorders>
      <w:tblLayout w:type="autofit"/>
      <w:tblCellMar>
        <w:top w:w="0" w:type="dxa"/>
        <w:left w:w="10" w:type="dxa"/>
        <w:bottom w:w="0" w:type="dxa"/>
        <w:right w:w="10" w:type="dxa"/>
      </w:tblCellMar>
    </w:tblPr>
    <w:tblGrid>
      <w:gridCol w:w="2300"/>
      <w:gridCol w:w="5038"/>
      <w:gridCol w:w="2300"/>
    </w:tblGrid>
    <w:tr w14:paraId="0C0F53B0">
      <w:tblPrEx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CellMar>
          <w:top w:w="0" w:type="dxa"/>
          <w:left w:w="10" w:type="dxa"/>
          <w:bottom w:w="0" w:type="dxa"/>
          <w:right w:w="10" w:type="dxa"/>
        </w:tblCellMar>
      </w:tblPrEx>
      <w:tc>
        <w:tcPr>
          <w:tcW w:w="2300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5473B058">
          <w:pPr>
            <w:jc w:val="left"/>
          </w:pPr>
          <w:r>
            <w:drawing>
              <wp:inline distT="0" distB="0" distL="0" distR="0">
                <wp:extent cx="647700" cy="647700"/>
                <wp:effectExtent l="0" t="0" r="0" b="0"/>
                <wp:docPr id="2" name="emblem" descr="Sanjivani University emblem" title="Sanjivani University emble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emblem" descr="Sanjivani University emblem" title="Sanjivani University emble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7700" cy="647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38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033A4DEB">
          <w:pPr>
            <w:jc w:val="center"/>
          </w:pPr>
          <w:r>
            <w:drawing>
              <wp:inline distT="0" distB="0" distL="0" distR="0">
                <wp:extent cx="2057400" cy="609600"/>
                <wp:effectExtent l="0" t="0" r="0" b="0"/>
                <wp:docPr id="3" name="wordmark" descr="Sanjivani University wordmark" title="Sanjivani Universit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wordmark" descr="Sanjivani University wordmark" title="Sanjivani Universit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57400" cy="609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300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24B5D5B2">
          <w:pPr>
            <w:jc w:val="right"/>
          </w:pPr>
          <w:r>
            <w:drawing>
              <wp:inline distT="0" distB="0" distL="0" distR="0">
                <wp:extent cx="1047750" cy="581025"/>
                <wp:effectExtent l="0" t="0" r="0" b="0"/>
                <wp:docPr id="4" name="pragyan" descr="Pragyan 2K26 logo" title="Pragyan 2K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ragyan" descr="Pragyan 2K26 logo" title="Pragyan 2K2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7750" cy="581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2FB6B509">
    <w:pPr>
      <w:pBdr>
        <w:top w:val="single" w:color="F2A516" w:sz="8" w:space="4"/>
        <w:bottom w:val="single" w:color="12285C" w:sz="12" w:space="4"/>
      </w:pBdr>
      <w:spacing w:before="80" w:after="0"/>
      <w:jc w:val="center"/>
    </w:pPr>
    <w:r>
      <w:fldChar w:fldCharType="begin"/>
    </w:r>
    <w:r>
      <w:instrText xml:space="preserve"> HYPERLINK "https://www.pragyan.live/" </w:instrText>
    </w:r>
    <w:r>
      <w:fldChar w:fldCharType="separate"/>
    </w:r>
    <w:r>
      <w:rPr>
        <w:rFonts w:ascii="Calibri" w:hAnsi="Calibri" w:eastAsia="Calibri" w:cs="Calibri"/>
        <w:b/>
        <w:bCs/>
        <w:color w:val="12285C"/>
        <w:sz w:val="20"/>
        <w:szCs w:val="20"/>
        <w:u w:val="single"/>
      </w:rPr>
      <w:t>PRAGYAN 2K26 • National Level Hackathon on SDG GOAL 2030</w:t>
    </w:r>
    <w:r>
      <w:rPr>
        <w:rFonts w:ascii="Calibri" w:hAnsi="Calibri" w:eastAsia="Calibri" w:cs="Calibri"/>
        <w:b/>
        <w:bCs/>
        <w:color w:val="12285C"/>
        <w:sz w:val="20"/>
        <w:szCs w:val="20"/>
        <w:u w:val="single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2B11EFA"/>
    <w:rsid w:val="1A854149"/>
    <w:rsid w:val="37BC7880"/>
    <w:rsid w:val="37FA1204"/>
    <w:rsid w:val="42133424"/>
    <w:rsid w:val="72C873DF"/>
    <w:rsid w:val="7B6C478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basedOn w:val="1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4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67</Words>
  <Characters>418</Characters>
  <TotalTime>0</TotalTime>
  <ScaleCrop>false</ScaleCrop>
  <LinksUpToDate>false</LinksUpToDate>
  <CharactersWithSpaces>483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2026-10-23T17:42:00Z</dcterms:created>
  <dc:creator>PRAGYAN 2K26</dc:creator>
  <cp:lastModifiedBy>Vibhav Patel</cp:lastModifiedBy>
  <dcterms:modified xsi:type="dcterms:W3CDTF">2026-10-23T18:07:34Z</dcterms:modified>
  <dc:title>PRAGYAN 2K26 — Track 1: FINTECH &amp; FINANCIAL INNOVATION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eyJoZGlkIjoiNmIwMWIxYzg5NTA1OWQ3OTI1MDZiNTIwM2E5MDdlNDQiLCJ1c2VySWQiOiI1NDk3NjY1MDg3MTIifQ==</vt:lpwstr>
  </property>
  <property fmtid="{D5CDD505-2E9C-101B-9397-08002B2CF9AE}" pid="3" name="KSOProductBuildVer">
    <vt:lpwstr>1033-12.1.0.29162</vt:lpwstr>
  </property>
  <property fmtid="{D5CDD505-2E9C-101B-9397-08002B2CF9AE}" pid="4" name="ICV">
    <vt:lpwstr>E971379FDF1F4D1E84DD25D913B4B367_13</vt:lpwstr>
  </property>
</Properties>
</file>