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72A22">
      <w:pPr>
        <w:spacing w:before="300" w:after="40"/>
      </w:pPr>
      <w:r>
        <w:rPr>
          <w:rFonts w:ascii="Calibri" w:hAnsi="Calibri" w:eastAsia="Calibri" w:cs="Calibri"/>
          <w:b/>
          <w:bCs/>
          <w:color w:val="F2A516"/>
          <w:spacing w:val="60"/>
          <w:sz w:val="30"/>
          <w:szCs w:val="30"/>
        </w:rPr>
        <w:t>TRACK 1</w:t>
      </w:r>
    </w:p>
    <w:p w14:paraId="7AAD149F">
      <w:pPr>
        <w:spacing w:after="200"/>
      </w:pPr>
      <w:r>
        <w:rPr>
          <w:rFonts w:ascii="Calibri" w:hAnsi="Calibri" w:eastAsia="Calibri" w:cs="Calibri"/>
          <w:b/>
          <w:bCs/>
          <w:color w:val="12285C"/>
          <w:sz w:val="44"/>
          <w:szCs w:val="44"/>
        </w:rPr>
        <w:t>FINTECH &amp; FINANCIAL INNOVATION</w:t>
      </w:r>
    </w:p>
    <w:p w14:paraId="284C8A9A">
      <w:pPr>
        <w:pBdr>
          <w:bottom w:val="single" w:color="12285C" w:sz="18" w:space="2"/>
        </w:pBdr>
        <w:spacing w:after="260"/>
      </w:pPr>
    </w:p>
    <w:p w14:paraId="7C7083B2">
      <w:pPr>
        <w:spacing w:after="40"/>
      </w:pPr>
      <w:r>
        <w:rPr>
          <w:rFonts w:ascii="Calibri" w:hAnsi="Calibri" w:eastAsia="Calibri" w:cs="Calibri"/>
          <w:b/>
          <w:bCs/>
          <w:color w:val="F2A516"/>
          <w:spacing w:val="40"/>
          <w:sz w:val="22"/>
          <w:szCs w:val="22"/>
        </w:rPr>
        <w:t>PROBLEM STATEMENT  •  TRACK 1-01</w:t>
      </w:r>
    </w:p>
    <w:p w14:paraId="1F7A5BD2">
      <w:pPr>
        <w:pStyle w:val="3"/>
        <w:jc w:val="center"/>
        <w:rPr>
          <w:rFonts w:hint="default" w:ascii="Calibri" w:hAnsi="Calibri" w:cs="Calibri"/>
          <w:b/>
          <w:bCs/>
          <w:color w:val="17375E" w:themeColor="text2" w:themeShade="BF"/>
          <w:sz w:val="36"/>
          <w:szCs w:val="36"/>
        </w:rPr>
      </w:pPr>
      <w:r>
        <w:rPr>
          <w:rFonts w:hint="default" w:ascii="Calibri" w:hAnsi="Calibri" w:cs="Calibri"/>
          <w:b/>
          <w:bCs/>
          <w:color w:val="17375E" w:themeColor="text2" w:themeShade="BF"/>
          <w:sz w:val="36"/>
          <w:szCs w:val="36"/>
        </w:rPr>
        <w:t>AI-ENABLED FINANCIAL RESILIENCE INFRASTRUCTURE FOR INFORMAL AND SEASONAL WORKERS</w:t>
      </w:r>
    </w:p>
    <w:p w14:paraId="62E3144C">
      <w:pPr>
        <w:spacing w:after="24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FB5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nil"/>
              <w:left w:val="single" w:color="12285C" w:sz="24" w:space="0"/>
              <w:bottom w:val="nil"/>
              <w:right w:val="nil"/>
            </w:tcBorders>
            <w:shd w:val="clear" w:color="auto" w:fill="EEF2FA"/>
            <w:tcMar>
              <w:top w:w="110" w:type="dxa"/>
              <w:left w:w="180" w:type="dxa"/>
              <w:bottom w:w="110" w:type="dxa"/>
              <w:right w:w="160" w:type="dxa"/>
            </w:tcMar>
          </w:tcPr>
          <w:p w14:paraId="46AD7A08">
            <w:pPr>
              <w:spacing w:after="0" w:line="276" w:lineRule="auto"/>
            </w:pPr>
            <w:r>
              <w:rPr>
                <w:rFonts w:ascii="Calibri" w:hAnsi="Calibri" w:eastAsia="Calibri" w:cs="Calibri"/>
                <w:sz w:val="36"/>
                <w:szCs w:val="36"/>
              </w:rPr>
              <w:t>Design a consent-based system that helps workers with irregular income anticipate cash shortfalls, prioritise essential expenses and access suitable formal support without predatory lending or opaque credit scoring. The system must handle income volatility, low digital literacy, multilingual use and intermittent connectivity.</w:t>
            </w:r>
          </w:p>
        </w:tc>
      </w:tr>
    </w:tbl>
    <w:p w14:paraId="3B0C22D6">
      <w:bookmarkStart w:id="0" w:name="_GoBack"/>
      <w:r>
        <w:drawing>
          <wp:anchor distT="0" distB="0" distL="0" distR="0" simplePos="0" relativeHeight="251659264" behindDoc="1" locked="0" layoutInCell="1" allowOverlap="1">
            <wp:simplePos x="0" y="0"/>
            <wp:positionH relativeFrom="page">
              <wp:align>center</wp:align>
            </wp:positionH>
            <wp:positionV relativeFrom="page">
              <wp:posOffset>5999480</wp:posOffset>
            </wp:positionV>
            <wp:extent cx="4381500" cy="2438400"/>
            <wp:effectExtent l="0" t="0" r="0" b="0"/>
            <wp:wrapNone/>
            <wp:docPr id="1" name="wm" descr="Faded Pragyan 2K26 logo"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m" descr="Faded Pragyan 2K26 logo" title="Watermark"/>
                    <pic:cNvPicPr>
                      <a:picLocks noChangeAspect="1" noChangeArrowheads="1"/>
                    </pic:cNvPicPr>
                  </pic:nvPicPr>
                  <pic:blipFill>
                    <a:blip r:embed="rId5"/>
                    <a:srcRect/>
                    <a:stretch>
                      <a:fillRect/>
                    </a:stretch>
                  </pic:blipFill>
                  <pic:spPr>
                    <a:xfrm>
                      <a:off x="0" y="0"/>
                      <a:ext cx="4381500" cy="2438400"/>
                    </a:xfrm>
                    <a:prstGeom prst="rect">
                      <a:avLst/>
                    </a:prstGeom>
                  </pic:spPr>
                </pic:pic>
              </a:graphicData>
            </a:graphic>
          </wp:anchor>
        </w:drawing>
      </w:r>
      <w:bookmarkEnd w:id="0"/>
    </w:p>
    <w:sectPr>
      <w:headerReference r:id="rId3" w:type="default"/>
      <w:pgSz w:w="11906" w:h="16838"/>
      <w:pgMar w:top="2150" w:right="1134" w:bottom="1000" w:left="1134" w:header="500" w:footer="45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638"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300"/>
      <w:gridCol w:w="5038"/>
      <w:gridCol w:w="2300"/>
    </w:tblGrid>
    <w:tr w14:paraId="0C0F53B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2300" w:type="dxa"/>
          <w:tcBorders>
            <w:top w:val="nil"/>
            <w:left w:val="nil"/>
            <w:bottom w:val="nil"/>
            <w:right w:val="nil"/>
          </w:tcBorders>
          <w:tcMar>
            <w:top w:w="0" w:type="dxa"/>
            <w:left w:w="0" w:type="dxa"/>
            <w:bottom w:w="0" w:type="dxa"/>
            <w:right w:w="0" w:type="dxa"/>
          </w:tcMar>
          <w:vAlign w:val="center"/>
        </w:tcPr>
        <w:p w14:paraId="5473B058">
          <w:pPr>
            <w:jc w:val="left"/>
          </w:pPr>
          <w:r>
            <w:drawing>
              <wp:inline distT="0" distB="0" distL="0" distR="0">
                <wp:extent cx="647700" cy="647700"/>
                <wp:effectExtent l="0" t="0" r="0" b="0"/>
                <wp:docPr id="2" name="emblem" descr="Sanjivani University emblem" title="Sanjivani University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mblem" descr="Sanjivani University emblem" title="Sanjivani University emblem"/>
                        <pic:cNvPicPr>
                          <a:picLocks noChangeAspect="1" noChangeArrowheads="1"/>
                        </pic:cNvPicPr>
                      </pic:nvPicPr>
                      <pic:blipFill>
                        <a:blip r:embed="rId1"/>
                        <a:srcRect/>
                        <a:stretch>
                          <a:fillRect/>
                        </a:stretch>
                      </pic:blipFill>
                      <pic:spPr>
                        <a:xfrm>
                          <a:off x="0" y="0"/>
                          <a:ext cx="647700" cy="647700"/>
                        </a:xfrm>
                        <a:prstGeom prst="rect">
                          <a:avLst/>
                        </a:prstGeom>
                      </pic:spPr>
                    </pic:pic>
                  </a:graphicData>
                </a:graphic>
              </wp:inline>
            </w:drawing>
          </w:r>
        </w:p>
      </w:tc>
      <w:tc>
        <w:tcPr>
          <w:tcW w:w="5038" w:type="dxa"/>
          <w:tcBorders>
            <w:top w:val="nil"/>
            <w:left w:val="nil"/>
            <w:bottom w:val="nil"/>
            <w:right w:val="nil"/>
          </w:tcBorders>
          <w:tcMar>
            <w:top w:w="0" w:type="dxa"/>
            <w:left w:w="0" w:type="dxa"/>
            <w:bottom w:w="0" w:type="dxa"/>
            <w:right w:w="0" w:type="dxa"/>
          </w:tcMar>
          <w:vAlign w:val="center"/>
        </w:tcPr>
        <w:p w14:paraId="033A4DEB">
          <w:pPr>
            <w:jc w:val="center"/>
          </w:pPr>
          <w:r>
            <w:drawing>
              <wp:inline distT="0" distB="0" distL="0" distR="0">
                <wp:extent cx="2057400" cy="609600"/>
                <wp:effectExtent l="0" t="0" r="0" b="0"/>
                <wp:docPr id="3" name="wordmark" descr="Sanjivani University wordmark" title="Sanjivani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mark" descr="Sanjivani University wordmark" title="Sanjivani University"/>
                        <pic:cNvPicPr>
                          <a:picLocks noChangeAspect="1" noChangeArrowheads="1"/>
                        </pic:cNvPicPr>
                      </pic:nvPicPr>
                      <pic:blipFill>
                        <a:blip r:embed="rId2"/>
                        <a:srcRect/>
                        <a:stretch>
                          <a:fillRect/>
                        </a:stretch>
                      </pic:blipFill>
                      <pic:spPr>
                        <a:xfrm>
                          <a:off x="0" y="0"/>
                          <a:ext cx="2057400" cy="609600"/>
                        </a:xfrm>
                        <a:prstGeom prst="rect">
                          <a:avLst/>
                        </a:prstGeom>
                      </pic:spPr>
                    </pic:pic>
                  </a:graphicData>
                </a:graphic>
              </wp:inline>
            </w:drawing>
          </w:r>
        </w:p>
      </w:tc>
      <w:tc>
        <w:tcPr>
          <w:tcW w:w="2300" w:type="dxa"/>
          <w:tcBorders>
            <w:top w:val="nil"/>
            <w:left w:val="nil"/>
            <w:bottom w:val="nil"/>
            <w:right w:val="nil"/>
          </w:tcBorders>
          <w:tcMar>
            <w:top w:w="0" w:type="dxa"/>
            <w:left w:w="0" w:type="dxa"/>
            <w:bottom w:w="0" w:type="dxa"/>
            <w:right w:w="0" w:type="dxa"/>
          </w:tcMar>
          <w:vAlign w:val="center"/>
        </w:tcPr>
        <w:p w14:paraId="24B5D5B2">
          <w:pPr>
            <w:jc w:val="right"/>
          </w:pPr>
          <w:r>
            <w:drawing>
              <wp:inline distT="0" distB="0" distL="0" distR="0">
                <wp:extent cx="1047750" cy="581025"/>
                <wp:effectExtent l="0" t="0" r="0" b="0"/>
                <wp:docPr id="4" name="pragyan" descr="Pragyan 2K26 logo" title="Pragyan 2K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agyan" descr="Pragyan 2K26 logo" title="Pragyan 2K26"/>
                        <pic:cNvPicPr>
                          <a:picLocks noChangeAspect="1" noChangeArrowheads="1"/>
                        </pic:cNvPicPr>
                      </pic:nvPicPr>
                      <pic:blipFill>
                        <a:blip r:embed="rId3"/>
                        <a:srcRect/>
                        <a:stretch>
                          <a:fillRect/>
                        </a:stretch>
                      </pic:blipFill>
                      <pic:spPr>
                        <a:xfrm>
                          <a:off x="0" y="0"/>
                          <a:ext cx="1047750" cy="581025"/>
                        </a:xfrm>
                        <a:prstGeom prst="rect">
                          <a:avLst/>
                        </a:prstGeom>
                      </pic:spPr>
                    </pic:pic>
                  </a:graphicData>
                </a:graphic>
              </wp:inline>
            </w:drawing>
          </w:r>
        </w:p>
      </w:tc>
    </w:tr>
  </w:tbl>
  <w:p w14:paraId="2FB6B509">
    <w:pPr>
      <w:pBdr>
        <w:top w:val="single" w:color="F2A516" w:sz="8" w:space="4"/>
        <w:bottom w:val="single" w:color="12285C" w:sz="12" w:space="4"/>
      </w:pBdr>
      <w:spacing w:before="80" w:after="0"/>
      <w:jc w:val="center"/>
    </w:pPr>
    <w:r>
      <w:fldChar w:fldCharType="begin"/>
    </w:r>
    <w:r>
      <w:instrText xml:space="preserve"> HYPERLINK "https://www.pragyan.live/" </w:instrText>
    </w:r>
    <w:r>
      <w:fldChar w:fldCharType="separate"/>
    </w:r>
    <w:r>
      <w:rPr>
        <w:rFonts w:ascii="Calibri" w:hAnsi="Calibri" w:eastAsia="Calibri" w:cs="Calibri"/>
        <w:b/>
        <w:bCs/>
        <w:color w:val="12285C"/>
        <w:sz w:val="20"/>
        <w:szCs w:val="20"/>
        <w:u w:val="single"/>
      </w:rPr>
      <w:t>PRAGYAN 2K26 • National Level Hackathon on SDG GOAL 2030</w:t>
    </w:r>
    <w:r>
      <w:rPr>
        <w:rFonts w:ascii="Calibri" w:hAnsi="Calibri" w:eastAsia="Calibri" w:cs="Calibri"/>
        <w:b/>
        <w:bCs/>
        <w:color w:val="12285C"/>
        <w:sz w:val="20"/>
        <w:szCs w:val="20"/>
        <w:u w:val="single"/>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documentProtection w:enforcement="0"/>
  <w:compat>
    <w:compatSetting w:name="compatibilityMode" w:uri="http://schemas.microsoft.com/office/word" w:val="15"/>
  </w:compat>
  <w:rsids>
    <w:rsidRoot w:val="00000000"/>
    <w:rsid w:val="1A854149"/>
    <w:rsid w:val="72C873DF"/>
    <w:rsid w:val="7B6C47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basedOn w:val="1"/>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4.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62</Words>
  <Characters>417</Characters>
  <TotalTime>0</TotalTime>
  <ScaleCrop>false</ScaleCrop>
  <LinksUpToDate>false</LinksUpToDate>
  <CharactersWithSpaces>476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2026-10-23T17:42:00Z</dcterms:created>
  <dc:creator>PRAGYAN 2K26</dc:creator>
  <cp:lastModifiedBy>Vibhav Patel</cp:lastModifiedBy>
  <dcterms:modified xsi:type="dcterms:W3CDTF">2026-10-23T17:56:51Z</dcterms:modified>
  <dc:title>PRAGYAN 2K26 — Track 1: FINTECH &amp; FINANCIAL INNOVATION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eyJoZGlkIjoiNmIwMWIxYzg5NTA1OWQ3OTI1MDZiNTIwM2E5MDdlNDQiLCJ1c2VySWQiOiI1NDk3NjY1MDg3MTIifQ==</vt:lpwstr>
  </property>
  <property fmtid="{D5CDD505-2E9C-101B-9397-08002B2CF9AE}" pid="3" name="KSOProductBuildVer">
    <vt:lpwstr>1033-12.1.0.29162</vt:lpwstr>
  </property>
  <property fmtid="{D5CDD505-2E9C-101B-9397-08002B2CF9AE}" pid="4" name="ICV">
    <vt:lpwstr>3156AFB174384F9EA6995E805F506544_12</vt:lpwstr>
  </property>
</Properties>
</file>