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72A22">
      <w:pPr>
        <w:spacing w:before="300" w:after="40"/>
        <w:rPr>
          <w:rFonts w:hint="default"/>
          <w:lang w:val="en-US"/>
        </w:rPr>
      </w:pPr>
      <w:r>
        <w:rPr>
          <w:rFonts w:ascii="Calibri" w:hAnsi="Calibri" w:eastAsia="Calibri" w:cs="Calibri"/>
          <w:b/>
          <w:bCs/>
          <w:color w:val="F2A516"/>
          <w:spacing w:val="60"/>
          <w:sz w:val="30"/>
          <w:szCs w:val="30"/>
        </w:rPr>
        <w:t xml:space="preserve">TRACK </w:t>
      </w:r>
      <w:r>
        <w:rPr>
          <w:rFonts w:hint="default" w:cs="Calibri"/>
          <w:b/>
          <w:bCs/>
          <w:color w:val="F2A516"/>
          <w:spacing w:val="60"/>
          <w:sz w:val="30"/>
          <w:szCs w:val="30"/>
          <w:lang w:val="en-US"/>
        </w:rPr>
        <w:t>2</w:t>
      </w:r>
    </w:p>
    <w:p w14:paraId="6A2F8BFC">
      <w:pPr>
        <w:pBdr>
          <w:bottom w:val="single" w:color="12285C" w:sz="18" w:space="2"/>
        </w:pBdr>
        <w:spacing w:after="260"/>
        <w:rPr>
          <w:rFonts w:hint="default" w:cs="Calibri"/>
          <w:b/>
          <w:bCs/>
          <w:color w:val="12285C"/>
          <w:sz w:val="44"/>
          <w:szCs w:val="44"/>
          <w:lang w:val="en-US"/>
        </w:rPr>
      </w:pPr>
      <w:r>
        <w:rPr>
          <w:rFonts w:hint="default" w:cs="Calibri"/>
          <w:b/>
          <w:bCs/>
          <w:color w:val="12285C"/>
          <w:sz w:val="44"/>
          <w:szCs w:val="44"/>
          <w:lang w:val="en-US"/>
        </w:rPr>
        <w:t>MARKETING &amp; CONSUMER INTELLIGENCE</w:t>
      </w:r>
    </w:p>
    <w:p w14:paraId="7C7083B2">
      <w:pPr>
        <w:spacing w:after="40"/>
        <w:rPr>
          <w:rFonts w:hint="default"/>
          <w:lang w:val="en-US"/>
        </w:rPr>
      </w:pPr>
      <w:r>
        <w:rPr>
          <w:rFonts w:ascii="Calibri" w:hAnsi="Calibri" w:eastAsia="Calibri" w:cs="Calibri"/>
          <w:b/>
          <w:bCs/>
          <w:color w:val="F2A516"/>
          <w:spacing w:val="40"/>
          <w:sz w:val="22"/>
          <w:szCs w:val="22"/>
        </w:rPr>
        <w:t xml:space="preserve">PROBLEM STATEMENT  •  TRACK </w:t>
      </w:r>
      <w:r>
        <w:rPr>
          <w:rFonts w:hint="default" w:cs="Calibri"/>
          <w:b/>
          <w:bCs/>
          <w:color w:val="F2A516"/>
          <w:spacing w:val="40"/>
          <w:sz w:val="22"/>
          <w:szCs w:val="22"/>
          <w:lang w:val="en-US"/>
        </w:rPr>
        <w:t>2</w:t>
      </w:r>
      <w:r>
        <w:rPr>
          <w:rFonts w:ascii="Calibri" w:hAnsi="Calibri" w:eastAsia="Calibri" w:cs="Calibri"/>
          <w:b/>
          <w:bCs/>
          <w:color w:val="F2A516"/>
          <w:spacing w:val="40"/>
          <w:sz w:val="22"/>
          <w:szCs w:val="22"/>
        </w:rPr>
        <w:t>-0</w:t>
      </w:r>
      <w:r>
        <w:rPr>
          <w:rFonts w:hint="default" w:cs="Calibri"/>
          <w:b/>
          <w:bCs/>
          <w:color w:val="F2A516"/>
          <w:spacing w:val="40"/>
          <w:sz w:val="22"/>
          <w:szCs w:val="22"/>
          <w:lang w:val="en-US"/>
        </w:rPr>
        <w:t>1</w:t>
      </w:r>
    </w:p>
    <w:p w14:paraId="256951E1">
      <w:pPr>
        <w:pStyle w:val="3"/>
        <w:jc w:val="center"/>
        <w:rPr>
          <w:rFonts w:hint="default" w:ascii="Calibri" w:hAnsi="Calibri" w:cs="Calibri"/>
          <w:b/>
          <w:bCs/>
          <w:color w:val="17375E" w:themeColor="text2" w:themeShade="BF"/>
          <w:sz w:val="36"/>
          <w:szCs w:val="36"/>
        </w:rPr>
      </w:pPr>
      <w:r>
        <w:rPr>
          <w:rFonts w:hint="default" w:ascii="Calibri" w:hAnsi="Calibri" w:cs="Calibri"/>
          <w:b/>
          <w:bCs/>
          <w:color w:val="17375E" w:themeColor="text2" w:themeShade="BF"/>
          <w:sz w:val="36"/>
          <w:szCs w:val="36"/>
        </w:rPr>
        <w:t>AI MARKET-ACCESS AND DEMAND INTELLIGENCE FOR REGIONAL MSMES AND ARTISANS</w:t>
      </w:r>
    </w:p>
    <w:p w14:paraId="3965FEA0">
      <w:pPr>
        <w:spacing w:after="240"/>
        <w:rPr>
          <w:rFonts w:hint="default" w:ascii="Calibri" w:hAnsi="Calibri" w:cs="Calibri"/>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FB5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12285C" w:sz="24" w:space="0"/>
              <w:bottom w:val="nil"/>
              <w:right w:val="nil"/>
            </w:tcBorders>
            <w:shd w:val="clear" w:color="auto" w:fill="EEF2FA"/>
            <w:tcMar>
              <w:top w:w="110" w:type="dxa"/>
              <w:left w:w="180" w:type="dxa"/>
              <w:bottom w:w="110" w:type="dxa"/>
              <w:right w:w="160" w:type="dxa"/>
            </w:tcMar>
          </w:tcPr>
          <w:p w14:paraId="616AF774">
            <w:pPr>
              <w:spacing w:after="0" w:line="276" w:lineRule="auto"/>
              <w:rPr>
                <w:sz w:val="36"/>
                <w:szCs w:val="36"/>
              </w:rPr>
            </w:pPr>
            <w:bookmarkStart w:id="0" w:name="_GoBack"/>
            <w:r>
              <w:rPr>
                <w:rFonts w:cs="Times New Roman"/>
                <w:sz w:val="36"/>
                <w:szCs w:val="36"/>
              </w:rPr>
              <w:t>Create a decision platform that helps a regional producer identify viable customer segments, forecast demand and select channels beyond local markets without assuming that online visibility automatically creates profitable sales. The solution must connect consumer evidence to production capacity, fulfilment and working capital.</w:t>
            </w:r>
          </w:p>
        </w:tc>
      </w:tr>
      <w:bookmarkEnd w:id="0"/>
    </w:tbl>
    <w:p w14:paraId="3B0C22D6">
      <w:r>
        <w:drawing>
          <wp:anchor distT="0" distB="0" distL="0" distR="0" simplePos="0" relativeHeight="251659264" behindDoc="1" locked="0" layoutInCell="1" allowOverlap="1">
            <wp:simplePos x="0" y="0"/>
            <wp:positionH relativeFrom="page">
              <wp:align>center</wp:align>
            </wp:positionH>
            <wp:positionV relativeFrom="page">
              <wp:posOffset>5999480</wp:posOffset>
            </wp:positionV>
            <wp:extent cx="4381500" cy="2438400"/>
            <wp:effectExtent l="0" t="0" r="0" b="0"/>
            <wp:wrapNone/>
            <wp:docPr id="1" name="wm" descr="Faded Pragyan 2K26 logo"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m" descr="Faded Pragyan 2K26 logo" title="Watermark"/>
                    <pic:cNvPicPr>
                      <a:picLocks noChangeAspect="1" noChangeArrowheads="1"/>
                    </pic:cNvPicPr>
                  </pic:nvPicPr>
                  <pic:blipFill>
                    <a:blip r:embed="rId5"/>
                    <a:srcRect/>
                    <a:stretch>
                      <a:fillRect/>
                    </a:stretch>
                  </pic:blipFill>
                  <pic:spPr>
                    <a:xfrm>
                      <a:off x="0" y="0"/>
                      <a:ext cx="4381500" cy="2438400"/>
                    </a:xfrm>
                    <a:prstGeom prst="rect">
                      <a:avLst/>
                    </a:prstGeom>
                  </pic:spPr>
                </pic:pic>
              </a:graphicData>
            </a:graphic>
          </wp:anchor>
        </w:drawing>
      </w:r>
    </w:p>
    <w:sectPr>
      <w:headerReference r:id="rId3" w:type="default"/>
      <w:pgSz w:w="11906" w:h="16838"/>
      <w:pgMar w:top="2150" w:right="1134" w:bottom="1000" w:left="1134" w:header="500" w:footer="45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638"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300"/>
      <w:gridCol w:w="5038"/>
      <w:gridCol w:w="2300"/>
    </w:tblGrid>
    <w:tr w14:paraId="0C0F53B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300" w:type="dxa"/>
          <w:tcBorders>
            <w:top w:val="nil"/>
            <w:left w:val="nil"/>
            <w:bottom w:val="nil"/>
            <w:right w:val="nil"/>
          </w:tcBorders>
          <w:tcMar>
            <w:top w:w="0" w:type="dxa"/>
            <w:left w:w="0" w:type="dxa"/>
            <w:bottom w:w="0" w:type="dxa"/>
            <w:right w:w="0" w:type="dxa"/>
          </w:tcMar>
          <w:vAlign w:val="center"/>
        </w:tcPr>
        <w:p w14:paraId="5473B058">
          <w:pPr>
            <w:jc w:val="left"/>
          </w:pPr>
          <w:r>
            <w:drawing>
              <wp:inline distT="0" distB="0" distL="0" distR="0">
                <wp:extent cx="647700" cy="647700"/>
                <wp:effectExtent l="0" t="0" r="0" b="0"/>
                <wp:docPr id="2" name="emblem" descr="Sanjivani University emblem" title="Sanjivani University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blem" descr="Sanjivani University emblem" title="Sanjivani University emblem"/>
                        <pic:cNvPicPr>
                          <a:picLocks noChangeAspect="1" noChangeArrowheads="1"/>
                        </pic:cNvPicPr>
                      </pic:nvPicPr>
                      <pic:blipFill>
                        <a:blip r:embed="rId1"/>
                        <a:srcRect/>
                        <a:stretch>
                          <a:fillRect/>
                        </a:stretch>
                      </pic:blipFill>
                      <pic:spPr>
                        <a:xfrm>
                          <a:off x="0" y="0"/>
                          <a:ext cx="647700" cy="647700"/>
                        </a:xfrm>
                        <a:prstGeom prst="rect">
                          <a:avLst/>
                        </a:prstGeom>
                      </pic:spPr>
                    </pic:pic>
                  </a:graphicData>
                </a:graphic>
              </wp:inline>
            </w:drawing>
          </w:r>
        </w:p>
      </w:tc>
      <w:tc>
        <w:tcPr>
          <w:tcW w:w="5038" w:type="dxa"/>
          <w:tcBorders>
            <w:top w:val="nil"/>
            <w:left w:val="nil"/>
            <w:bottom w:val="nil"/>
            <w:right w:val="nil"/>
          </w:tcBorders>
          <w:tcMar>
            <w:top w:w="0" w:type="dxa"/>
            <w:left w:w="0" w:type="dxa"/>
            <w:bottom w:w="0" w:type="dxa"/>
            <w:right w:w="0" w:type="dxa"/>
          </w:tcMar>
          <w:vAlign w:val="center"/>
        </w:tcPr>
        <w:p w14:paraId="033A4DEB">
          <w:pPr>
            <w:jc w:val="center"/>
          </w:pPr>
          <w:r>
            <w:drawing>
              <wp:inline distT="0" distB="0" distL="0" distR="0">
                <wp:extent cx="2057400" cy="609600"/>
                <wp:effectExtent l="0" t="0" r="0" b="0"/>
                <wp:docPr id="3" name="wordmark" descr="Sanjivani University wordmark" title="Sanjivani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mark" descr="Sanjivani University wordmark" title="Sanjivani University"/>
                        <pic:cNvPicPr>
                          <a:picLocks noChangeAspect="1" noChangeArrowheads="1"/>
                        </pic:cNvPicPr>
                      </pic:nvPicPr>
                      <pic:blipFill>
                        <a:blip r:embed="rId2"/>
                        <a:srcRect/>
                        <a:stretch>
                          <a:fillRect/>
                        </a:stretch>
                      </pic:blipFill>
                      <pic:spPr>
                        <a:xfrm>
                          <a:off x="0" y="0"/>
                          <a:ext cx="2057400" cy="609600"/>
                        </a:xfrm>
                        <a:prstGeom prst="rect">
                          <a:avLst/>
                        </a:prstGeom>
                      </pic:spPr>
                    </pic:pic>
                  </a:graphicData>
                </a:graphic>
              </wp:inline>
            </w:drawing>
          </w:r>
        </w:p>
      </w:tc>
      <w:tc>
        <w:tcPr>
          <w:tcW w:w="2300" w:type="dxa"/>
          <w:tcBorders>
            <w:top w:val="nil"/>
            <w:left w:val="nil"/>
            <w:bottom w:val="nil"/>
            <w:right w:val="nil"/>
          </w:tcBorders>
          <w:tcMar>
            <w:top w:w="0" w:type="dxa"/>
            <w:left w:w="0" w:type="dxa"/>
            <w:bottom w:w="0" w:type="dxa"/>
            <w:right w:w="0" w:type="dxa"/>
          </w:tcMar>
          <w:vAlign w:val="center"/>
        </w:tcPr>
        <w:p w14:paraId="24B5D5B2">
          <w:pPr>
            <w:jc w:val="right"/>
          </w:pPr>
          <w:r>
            <w:drawing>
              <wp:inline distT="0" distB="0" distL="0" distR="0">
                <wp:extent cx="1047750" cy="581025"/>
                <wp:effectExtent l="0" t="0" r="0" b="0"/>
                <wp:docPr id="4" name="pragyan" descr="Pragyan 2K26 logo" title="Pragyan 2K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agyan" descr="Pragyan 2K26 logo" title="Pragyan 2K26"/>
                        <pic:cNvPicPr>
                          <a:picLocks noChangeAspect="1" noChangeArrowheads="1"/>
                        </pic:cNvPicPr>
                      </pic:nvPicPr>
                      <pic:blipFill>
                        <a:blip r:embed="rId3"/>
                        <a:srcRect/>
                        <a:stretch>
                          <a:fillRect/>
                        </a:stretch>
                      </pic:blipFill>
                      <pic:spPr>
                        <a:xfrm>
                          <a:off x="0" y="0"/>
                          <a:ext cx="1047750" cy="581025"/>
                        </a:xfrm>
                        <a:prstGeom prst="rect">
                          <a:avLst/>
                        </a:prstGeom>
                      </pic:spPr>
                    </pic:pic>
                  </a:graphicData>
                </a:graphic>
              </wp:inline>
            </w:drawing>
          </w:r>
        </w:p>
      </w:tc>
    </w:tr>
  </w:tbl>
  <w:p w14:paraId="2FB6B509">
    <w:pPr>
      <w:pBdr>
        <w:top w:val="single" w:color="F2A516" w:sz="8" w:space="4"/>
        <w:bottom w:val="single" w:color="12285C" w:sz="12" w:space="4"/>
      </w:pBdr>
      <w:spacing w:before="80" w:after="0"/>
      <w:jc w:val="center"/>
    </w:pPr>
    <w:r>
      <w:fldChar w:fldCharType="begin"/>
    </w:r>
    <w:r>
      <w:instrText xml:space="preserve"> HYPERLINK "https://www.pragyan.live/" </w:instrText>
    </w:r>
    <w:r>
      <w:fldChar w:fldCharType="separate"/>
    </w:r>
    <w:r>
      <w:rPr>
        <w:rFonts w:ascii="Calibri" w:hAnsi="Calibri" w:eastAsia="Calibri" w:cs="Calibri"/>
        <w:b/>
        <w:bCs/>
        <w:color w:val="12285C"/>
        <w:sz w:val="20"/>
        <w:szCs w:val="20"/>
        <w:u w:val="single"/>
      </w:rPr>
      <w:t>PRAGYAN 2K26 • National Level Hackathon on SDG GOAL 2030</w:t>
    </w:r>
    <w:r>
      <w:rPr>
        <w:rFonts w:ascii="Calibri" w:hAnsi="Calibri" w:eastAsia="Calibri" w:cs="Calibri"/>
        <w:b/>
        <w:bCs/>
        <w:color w:val="12285C"/>
        <w:sz w:val="20"/>
        <w:szCs w:val="20"/>
        <w:u w:val="single"/>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compat>
    <w:compatSetting w:name="compatibilityMode" w:uri="http://schemas.microsoft.com/office/word" w:val="15"/>
  </w:compat>
  <w:rsids>
    <w:rsidRoot w:val="00000000"/>
    <w:rsid w:val="02B11EFA"/>
    <w:rsid w:val="17386FA6"/>
    <w:rsid w:val="1A854149"/>
    <w:rsid w:val="37BC7880"/>
    <w:rsid w:val="37FA1204"/>
    <w:rsid w:val="68C01C20"/>
    <w:rsid w:val="6CAF1C7F"/>
    <w:rsid w:val="72C873DF"/>
    <w:rsid w:val="7B6C4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basedOn w:val="1"/>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4.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56</Words>
  <Characters>405</Characters>
  <TotalTime>0</TotalTime>
  <ScaleCrop>false</ScaleCrop>
  <LinksUpToDate>false</LinksUpToDate>
  <CharactersWithSpaces>459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2026-10-23T17:42:00Z</dcterms:created>
  <dc:creator>PRAGYAN 2K26</dc:creator>
  <cp:lastModifiedBy>Vibhav Patel</cp:lastModifiedBy>
  <dcterms:modified xsi:type="dcterms:W3CDTF">2026-10-23T18:03:44Z</dcterms:modified>
  <dc:title>PRAGYAN 2K26 — Track 1: FINTECH &amp; FINANCIAL INNOVATION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eyJoZGlkIjoiNmIwMWIxYzg5NTA1OWQ3OTI1MDZiNTIwM2E5MDdlNDQiLCJ1c2VySWQiOiI1NDk3NjY1MDg3MTIifQ==</vt:lpwstr>
  </property>
  <property fmtid="{D5CDD505-2E9C-101B-9397-08002B2CF9AE}" pid="3" name="KSOProductBuildVer">
    <vt:lpwstr>1033-12.1.0.29162</vt:lpwstr>
  </property>
  <property fmtid="{D5CDD505-2E9C-101B-9397-08002B2CF9AE}" pid="4" name="ICV">
    <vt:lpwstr>6414832958AE46529814977D0D492219_13</vt:lpwstr>
  </property>
</Properties>
</file>