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C72A22">
      <w:pPr>
        <w:spacing w:before="300" w:after="40"/>
        <w:rPr>
          <w:rFonts w:hint="default"/>
          <w:lang w:val="en-US"/>
        </w:rPr>
      </w:pPr>
      <w:r>
        <w:rPr>
          <w:rFonts w:ascii="Calibri" w:hAnsi="Calibri" w:eastAsia="Calibri" w:cs="Calibri"/>
          <w:b/>
          <w:bCs/>
          <w:color w:val="F2A516"/>
          <w:spacing w:val="60"/>
          <w:sz w:val="30"/>
          <w:szCs w:val="30"/>
        </w:rPr>
        <w:t xml:space="preserve">TRACK </w:t>
      </w:r>
      <w:r>
        <w:rPr>
          <w:rFonts w:hint="default" w:cs="Calibri"/>
          <w:b/>
          <w:bCs/>
          <w:color w:val="F2A516"/>
          <w:spacing w:val="60"/>
          <w:sz w:val="30"/>
          <w:szCs w:val="30"/>
          <w:lang w:val="en-US"/>
        </w:rPr>
        <w:t>3</w:t>
      </w:r>
    </w:p>
    <w:p w14:paraId="284C8A9A">
      <w:pPr>
        <w:pBdr>
          <w:bottom w:val="single" w:color="12285C" w:sz="18" w:space="2"/>
        </w:pBdr>
        <w:spacing w:after="260"/>
        <w:rPr>
          <w:rFonts w:hint="default"/>
          <w:lang w:val="en-US"/>
        </w:rPr>
      </w:pPr>
      <w:r>
        <w:rPr>
          <w:rFonts w:hint="default" w:cs="Calibri"/>
          <w:b/>
          <w:bCs/>
          <w:color w:val="12285C"/>
          <w:sz w:val="44"/>
          <w:szCs w:val="44"/>
          <w:lang w:val="en-US"/>
        </w:rPr>
        <w:t>SMART OPERATIONS &amp; SUSTAINALE SUPPLY CHAIN</w:t>
      </w:r>
    </w:p>
    <w:p w14:paraId="7C7083B2">
      <w:pPr>
        <w:spacing w:after="40"/>
        <w:rPr>
          <w:rFonts w:hint="default"/>
          <w:lang w:val="en-US"/>
        </w:rPr>
      </w:pPr>
      <w:r>
        <w:rPr>
          <w:rFonts w:ascii="Calibri" w:hAnsi="Calibri" w:eastAsia="Calibri" w:cs="Calibri"/>
          <w:b/>
          <w:bCs/>
          <w:color w:val="F2A516"/>
          <w:spacing w:val="40"/>
          <w:sz w:val="22"/>
          <w:szCs w:val="22"/>
        </w:rPr>
        <w:t xml:space="preserve">PROBLEM STATEMENT  •  TRACK </w:t>
      </w:r>
      <w:r>
        <w:rPr>
          <w:rFonts w:hint="default" w:cs="Calibri"/>
          <w:b/>
          <w:bCs/>
          <w:color w:val="F2A516"/>
          <w:spacing w:val="40"/>
          <w:sz w:val="22"/>
          <w:szCs w:val="22"/>
          <w:lang w:val="en-US"/>
        </w:rPr>
        <w:t>3</w:t>
      </w:r>
      <w:r>
        <w:rPr>
          <w:rFonts w:ascii="Calibri" w:hAnsi="Calibri" w:eastAsia="Calibri" w:cs="Calibri"/>
          <w:b/>
          <w:bCs/>
          <w:color w:val="F2A516"/>
          <w:spacing w:val="40"/>
          <w:sz w:val="22"/>
          <w:szCs w:val="22"/>
        </w:rPr>
        <w:t>-</w:t>
      </w:r>
      <w:r>
        <w:rPr>
          <w:rFonts w:hint="default" w:cs="Calibri"/>
          <w:b/>
          <w:bCs/>
          <w:color w:val="F2A516"/>
          <w:spacing w:val="40"/>
          <w:sz w:val="22"/>
          <w:szCs w:val="22"/>
          <w:lang w:val="en-US"/>
        </w:rPr>
        <w:t>04</w:t>
      </w:r>
    </w:p>
    <w:p w14:paraId="409629D7">
      <w:pPr>
        <w:spacing w:after="240"/>
        <w:rPr>
          <w:rFonts w:hint="default" w:ascii="Calibri" w:hAnsi="Calibri" w:cs="Calibri"/>
          <w:b/>
          <w:bCs/>
          <w:color w:val="17375E" w:themeColor="text2" w:themeShade="BF"/>
          <w:sz w:val="36"/>
          <w:szCs w:val="36"/>
        </w:rPr>
      </w:pPr>
      <w:r>
        <w:rPr>
          <w:rFonts w:hint="default" w:ascii="Calibri" w:hAnsi="Calibri" w:cs="Calibri"/>
          <w:b/>
          <w:bCs/>
          <w:color w:val="17375E" w:themeColor="text2" w:themeShade="BF"/>
          <w:sz w:val="36"/>
          <w:szCs w:val="36"/>
        </w:rPr>
        <w:t>AI-Enabled Predictive Maintenance and Energy Optimisation for Small Facilities</w:t>
      </w:r>
    </w:p>
    <w:p w14:paraId="11A0A79E">
      <w:pPr>
        <w:spacing w:after="240"/>
        <w:rPr>
          <w:rFonts w:hint="default" w:ascii="Calibri" w:hAnsi="Calibri" w:cs="Calibri"/>
          <w:b/>
          <w:bCs/>
          <w:color w:val="17375E" w:themeColor="text2" w:themeShade="BF"/>
          <w:sz w:val="36"/>
          <w:szCs w:val="36"/>
        </w:rPr>
      </w:pPr>
    </w:p>
    <w:tbl>
      <w:tblPr>
        <w:tblStyle w:val="9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638"/>
      </w:tblGrid>
      <w:tr w14:paraId="2FB52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9638" w:type="dxa"/>
            <w:tcBorders>
              <w:top w:val="nil"/>
              <w:left w:val="single" w:color="12285C" w:sz="24" w:space="0"/>
              <w:bottom w:val="nil"/>
              <w:right w:val="nil"/>
            </w:tcBorders>
            <w:shd w:val="clear" w:color="auto" w:fill="EEF2FA"/>
            <w:tcMar>
              <w:top w:w="110" w:type="dxa"/>
              <w:left w:w="180" w:type="dxa"/>
              <w:bottom w:w="110" w:type="dxa"/>
              <w:right w:w="160" w:type="dxa"/>
            </w:tcMar>
          </w:tcPr>
          <w:p w14:paraId="7F37489A">
            <w:pPr>
              <w:jc w:val="both"/>
              <w:rPr>
                <w:color w:val="17375E" w:themeColor="text2" w:themeShade="BF"/>
                <w:sz w:val="36"/>
                <w:szCs w:val="36"/>
              </w:rPr>
            </w:pPr>
            <w:bookmarkStart w:id="0" w:name="_GoBack"/>
            <w:r>
              <w:rPr>
                <w:rFonts w:cs="Times New Roman"/>
                <w:sz w:val="36"/>
                <w:szCs w:val="36"/>
              </w:rPr>
              <w:t>Create an affordable decision-support system for small factories, campuses or commercial facilities that uses limited sensor or operational data to detect likely equipment problems and identify energy-saving operating schedules. It must explain uncertainty and avoid costly sensor assumptions that make deployment unrealistic.</w:t>
            </w:r>
          </w:p>
        </w:tc>
      </w:tr>
      <w:bookmarkEnd w:id="0"/>
    </w:tbl>
    <w:p w14:paraId="7CFF8F49"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align>center</wp:align>
            </wp:positionH>
            <wp:positionV relativeFrom="page">
              <wp:posOffset>5999480</wp:posOffset>
            </wp:positionV>
            <wp:extent cx="4381500" cy="2438400"/>
            <wp:effectExtent l="0" t="0" r="0" b="0"/>
            <wp:wrapNone/>
            <wp:docPr id="1" name="wm" descr="Faded Pragyan 2K26 logo" title="Waterma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m" descr="Faded Pragyan 2K26 logo" title="Watermark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r:id="rId3" w:type="default"/>
      <w:pgSz w:w="11906" w:h="16838"/>
      <w:pgMar w:top="2150" w:right="1134" w:bottom="1000" w:left="1134" w:header="500" w:footer="45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9"/>
      <w:tblW w:w="9638" w:type="dxa"/>
      <w:tblInd w:w="0" w:type="dxa"/>
      <w:tblBorders>
        <w:top w:val="none" w:color="FFFFFF" w:sz="0" w:space="0"/>
        <w:left w:val="none" w:color="FFFFFF" w:sz="0" w:space="0"/>
        <w:bottom w:val="none" w:color="FFFFFF" w:sz="0" w:space="0"/>
        <w:right w:val="none" w:color="FFFFFF" w:sz="0" w:space="0"/>
        <w:insideH w:val="none" w:color="FFFFFF" w:sz="0" w:space="0"/>
        <w:insideV w:val="none" w:color="FFFFFF" w:sz="0" w:space="0"/>
      </w:tblBorders>
      <w:tblLayout w:type="autofit"/>
      <w:tblCellMar>
        <w:top w:w="0" w:type="dxa"/>
        <w:left w:w="10" w:type="dxa"/>
        <w:bottom w:w="0" w:type="dxa"/>
        <w:right w:w="10" w:type="dxa"/>
      </w:tblCellMar>
    </w:tblPr>
    <w:tblGrid>
      <w:gridCol w:w="2300"/>
      <w:gridCol w:w="5038"/>
      <w:gridCol w:w="2300"/>
    </w:tblGrid>
    <w:tr w14:paraId="0C0F53B0">
      <w:tblPrEx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CellMar>
          <w:top w:w="0" w:type="dxa"/>
          <w:left w:w="10" w:type="dxa"/>
          <w:bottom w:w="0" w:type="dxa"/>
          <w:right w:w="10" w:type="dxa"/>
        </w:tblCellMar>
      </w:tblPrEx>
      <w:tc>
        <w:tcPr>
          <w:tcW w:w="2300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5473B058">
          <w:pPr>
            <w:jc w:val="left"/>
          </w:pPr>
          <w:r>
            <w:drawing>
              <wp:inline distT="0" distB="0" distL="0" distR="0">
                <wp:extent cx="647700" cy="647700"/>
                <wp:effectExtent l="0" t="0" r="0" b="0"/>
                <wp:docPr id="2" name="emblem" descr="Sanjivani University emblem" title="Sanjivani University emble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emblem" descr="Sanjivani University emblem" title="Sanjivani University emble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7700" cy="647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38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033A4DEB">
          <w:pPr>
            <w:jc w:val="center"/>
          </w:pPr>
          <w:r>
            <w:drawing>
              <wp:inline distT="0" distB="0" distL="0" distR="0">
                <wp:extent cx="2057400" cy="609600"/>
                <wp:effectExtent l="0" t="0" r="0" b="0"/>
                <wp:docPr id="3" name="wordmark" descr="Sanjivani University wordmark" title="Sanjivani Universit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wordmark" descr="Sanjivani University wordmark" title="Sanjivani Universit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57400" cy="609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300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24B5D5B2">
          <w:pPr>
            <w:jc w:val="right"/>
          </w:pPr>
          <w:r>
            <w:drawing>
              <wp:inline distT="0" distB="0" distL="0" distR="0">
                <wp:extent cx="1047750" cy="581025"/>
                <wp:effectExtent l="0" t="0" r="0" b="0"/>
                <wp:docPr id="4" name="pragyan" descr="Pragyan 2K26 logo" title="Pragyan 2K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ragyan" descr="Pragyan 2K26 logo" title="Pragyan 2K2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7750" cy="5810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2FB6B509">
    <w:pPr>
      <w:pBdr>
        <w:top w:val="single" w:color="F2A516" w:sz="8" w:space="4"/>
        <w:bottom w:val="single" w:color="12285C" w:sz="12" w:space="4"/>
      </w:pBdr>
      <w:spacing w:before="80" w:after="0"/>
      <w:jc w:val="center"/>
    </w:pPr>
    <w:r>
      <w:fldChar w:fldCharType="begin"/>
    </w:r>
    <w:r>
      <w:instrText xml:space="preserve"> HYPERLINK "https://www.pragyan.live/" </w:instrText>
    </w:r>
    <w:r>
      <w:fldChar w:fldCharType="separate"/>
    </w:r>
    <w:r>
      <w:rPr>
        <w:rFonts w:ascii="Calibri" w:hAnsi="Calibri" w:eastAsia="Calibri" w:cs="Calibri"/>
        <w:b/>
        <w:bCs/>
        <w:color w:val="12285C"/>
        <w:sz w:val="20"/>
        <w:szCs w:val="20"/>
        <w:u w:val="single"/>
      </w:rPr>
      <w:t>PRAGYAN 2K26 • National Level Hackathon on SDG GOAL 2030</w:t>
    </w:r>
    <w:r>
      <w:rPr>
        <w:rFonts w:ascii="Calibri" w:hAnsi="Calibri" w:eastAsia="Calibri" w:cs="Calibri"/>
        <w:b/>
        <w:bCs/>
        <w:color w:val="12285C"/>
        <w:sz w:val="20"/>
        <w:szCs w:val="20"/>
        <w:u w:val="single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6124FC5"/>
    <w:rsid w:val="1A854149"/>
    <w:rsid w:val="23092C0A"/>
    <w:rsid w:val="588178BF"/>
    <w:rsid w:val="624E147C"/>
    <w:rsid w:val="72C873DF"/>
    <w:rsid w:val="7B6C478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2"/>
      <w:szCs w:val="22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basedOn w:val="1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4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62</Words>
  <Characters>417</Characters>
  <TotalTime>0</TotalTime>
  <ScaleCrop>false</ScaleCrop>
  <LinksUpToDate>false</LinksUpToDate>
  <CharactersWithSpaces>476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2026-10-23T17:42:00Z</dcterms:created>
  <dc:creator>PRAGYAN 2K26</dc:creator>
  <cp:lastModifiedBy>Vibhav Patel</cp:lastModifiedBy>
  <dcterms:modified xsi:type="dcterms:W3CDTF">2026-10-23T18:12:45Z</dcterms:modified>
  <dc:title>PRAGYAN 2K26 — Track 1: FINTECH &amp; FINANCIAL INNOVATION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eyJoZGlkIjoiNmIwMWIxYzg5NTA1OWQ3OTI1MDZiNTIwM2E5MDdlNDQiLCJ1c2VySWQiOiI1NDk3NjY1MDg3MTIifQ==</vt:lpwstr>
  </property>
  <property fmtid="{D5CDD505-2E9C-101B-9397-08002B2CF9AE}" pid="3" name="KSOProductBuildVer">
    <vt:lpwstr>1033-12.1.0.29162</vt:lpwstr>
  </property>
  <property fmtid="{D5CDD505-2E9C-101B-9397-08002B2CF9AE}" pid="4" name="ICV">
    <vt:lpwstr>71BBC1B372BD43EB8A7BBB43C1458BE3_13</vt:lpwstr>
  </property>
</Properties>
</file>