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C72A22">
      <w:pPr>
        <w:spacing w:before="300" w:after="40"/>
        <w:rPr>
          <w:rFonts w:hint="default"/>
          <w:lang w:val="en-US"/>
        </w:rPr>
      </w:pPr>
      <w:r>
        <w:rPr>
          <w:rFonts w:ascii="Calibri" w:hAnsi="Calibri" w:eastAsia="Calibri" w:cs="Calibri"/>
          <w:b/>
          <w:bCs/>
          <w:color w:val="F2A516"/>
          <w:spacing w:val="60"/>
          <w:sz w:val="30"/>
          <w:szCs w:val="30"/>
        </w:rPr>
        <w:t xml:space="preserve">TRACK </w:t>
      </w:r>
      <w:r>
        <w:rPr>
          <w:rFonts w:hint="default" w:cs="Calibri"/>
          <w:b/>
          <w:bCs/>
          <w:color w:val="F2A516"/>
          <w:spacing w:val="60"/>
          <w:sz w:val="30"/>
          <w:szCs w:val="30"/>
          <w:lang w:val="en-US"/>
        </w:rPr>
        <w:t>3</w:t>
      </w:r>
    </w:p>
    <w:p w14:paraId="284C8A9A">
      <w:pPr>
        <w:pBdr>
          <w:bottom w:val="single" w:color="12285C" w:sz="18" w:space="2"/>
        </w:pBdr>
        <w:spacing w:after="260"/>
        <w:rPr>
          <w:rFonts w:hint="default"/>
          <w:lang w:val="en-US"/>
        </w:rPr>
      </w:pPr>
      <w:r>
        <w:rPr>
          <w:rFonts w:hint="default" w:cs="Calibri"/>
          <w:b/>
          <w:bCs/>
          <w:color w:val="12285C"/>
          <w:sz w:val="44"/>
          <w:szCs w:val="44"/>
          <w:lang w:val="en-US"/>
        </w:rPr>
        <w:t>SMART OPERATIONS &amp; SUSTAINALE SUPPLY CHAIN</w:t>
      </w:r>
    </w:p>
    <w:p w14:paraId="7C7083B2">
      <w:pPr>
        <w:spacing w:after="40"/>
      </w:pPr>
      <w:r>
        <w:rPr>
          <w:rFonts w:ascii="Calibri" w:hAnsi="Calibri" w:eastAsia="Calibri" w:cs="Calibri"/>
          <w:b/>
          <w:bCs/>
          <w:color w:val="F2A516"/>
          <w:spacing w:val="40"/>
          <w:sz w:val="22"/>
          <w:szCs w:val="22"/>
        </w:rPr>
        <w:t xml:space="preserve">PROBLEM STATEMENT  •  TRACK </w:t>
      </w:r>
      <w:r>
        <w:rPr>
          <w:rFonts w:hint="default" w:cs="Calibri"/>
          <w:b/>
          <w:bCs/>
          <w:color w:val="F2A516"/>
          <w:spacing w:val="40"/>
          <w:sz w:val="22"/>
          <w:szCs w:val="22"/>
          <w:lang w:val="en-US"/>
        </w:rPr>
        <w:t>3</w:t>
      </w:r>
      <w:r>
        <w:rPr>
          <w:rFonts w:ascii="Calibri" w:hAnsi="Calibri" w:eastAsia="Calibri" w:cs="Calibri"/>
          <w:b/>
          <w:bCs/>
          <w:color w:val="F2A516"/>
          <w:spacing w:val="40"/>
          <w:sz w:val="22"/>
          <w:szCs w:val="22"/>
        </w:rPr>
        <w:t>-01</w:t>
      </w:r>
    </w:p>
    <w:p w14:paraId="62E3144C">
      <w:pPr>
        <w:spacing w:after="240"/>
        <w:rPr>
          <w:rFonts w:hint="default" w:ascii="Calibri" w:hAnsi="Calibri" w:cs="Calibri"/>
          <w:b/>
          <w:bCs/>
          <w:color w:val="17375E" w:themeColor="text2" w:themeShade="BF"/>
          <w:sz w:val="36"/>
          <w:szCs w:val="36"/>
        </w:rPr>
      </w:pPr>
      <w:r>
        <w:rPr>
          <w:rFonts w:hint="default" w:ascii="Calibri" w:hAnsi="Calibri" w:cs="Calibri"/>
          <w:b/>
          <w:bCs/>
          <w:color w:val="17375E" w:themeColor="text2" w:themeShade="BF"/>
          <w:sz w:val="36"/>
          <w:szCs w:val="36"/>
        </w:rPr>
        <w:t>CLIMATE-RESILIENT WATER INTELLIGENCE FOR CAMPUSES, TOWNS AND SMALL INDUSTRIES</w:t>
      </w:r>
    </w:p>
    <w:p w14:paraId="53183542">
      <w:pPr>
        <w:spacing w:after="240"/>
        <w:rPr>
          <w:rFonts w:hint="default" w:ascii="Calibri" w:hAnsi="Calibri" w:cs="Calibri"/>
          <w:b/>
          <w:bCs/>
          <w:color w:val="17375E" w:themeColor="text2" w:themeShade="BF"/>
          <w:sz w:val="36"/>
          <w:szCs w:val="36"/>
        </w:rPr>
      </w:pP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38"/>
      </w:tblGrid>
      <w:tr w14:paraId="2FB52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638" w:type="dxa"/>
            <w:tcBorders>
              <w:top w:val="nil"/>
              <w:left w:val="single" w:color="12285C" w:sz="24" w:space="0"/>
              <w:bottom w:val="nil"/>
              <w:right w:val="nil"/>
            </w:tcBorders>
            <w:shd w:val="clear" w:color="auto" w:fill="EEF2FA"/>
            <w:tcMar>
              <w:top w:w="110" w:type="dxa"/>
              <w:left w:w="180" w:type="dxa"/>
              <w:bottom w:w="110" w:type="dxa"/>
              <w:right w:w="160" w:type="dxa"/>
            </w:tcMar>
          </w:tcPr>
          <w:p w14:paraId="46AD7A08">
            <w:pPr>
              <w:spacing w:after="0" w:line="276" w:lineRule="auto"/>
              <w:jc w:val="both"/>
              <w:rPr>
                <w:sz w:val="36"/>
                <w:szCs w:val="36"/>
              </w:rPr>
            </w:pPr>
            <w:bookmarkStart w:id="0" w:name="_GoBack"/>
            <w:r>
              <w:rPr>
                <w:rFonts w:cs="Times New Roman"/>
                <w:sz w:val="36"/>
                <w:szCs w:val="36"/>
              </w:rPr>
              <w:t>Create a decision-support and early-action system for water-stressed communities or facilities that combines demand forecasting, leak/loss signals, supply uncertainty and equitable allocation. The system must work with sparse or imperfect data and must not imply that a model can replace water-quality testing or local authorities.</w:t>
            </w:r>
          </w:p>
        </w:tc>
      </w:tr>
      <w:bookmarkEnd w:id="0"/>
    </w:tbl>
    <w:p w14:paraId="7CFF8F49"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align>center</wp:align>
            </wp:positionH>
            <wp:positionV relativeFrom="page">
              <wp:posOffset>5999480</wp:posOffset>
            </wp:positionV>
            <wp:extent cx="4381500" cy="2438400"/>
            <wp:effectExtent l="0" t="0" r="0" b="0"/>
            <wp:wrapNone/>
            <wp:docPr id="1" name="wm" descr="Faded Pragyan 2K26 logo" title="Water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m" descr="Faded Pragyan 2K26 logo" title="Watermark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r:id="rId3" w:type="default"/>
      <w:pgSz w:w="11906" w:h="16838"/>
      <w:pgMar w:top="2150" w:right="1134" w:bottom="1000" w:left="1134" w:header="500" w:footer="45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W w:w="9638" w:type="dxa"/>
      <w:tblInd w:w="0" w:type="dxa"/>
      <w:tblBorders>
        <w:top w:val="none" w:color="FFFFFF" w:sz="0" w:space="0"/>
        <w:left w:val="none" w:color="FFFFFF" w:sz="0" w:space="0"/>
        <w:bottom w:val="none" w:color="FFFFFF" w:sz="0" w:space="0"/>
        <w:right w:val="none" w:color="FFFFFF" w:sz="0" w:space="0"/>
        <w:insideH w:val="none" w:color="FFFFFF" w:sz="0" w:space="0"/>
        <w:insideV w:val="none" w:color="FFFFFF" w:sz="0" w:space="0"/>
      </w:tblBorders>
      <w:tblLayout w:type="autofit"/>
      <w:tblCellMar>
        <w:top w:w="0" w:type="dxa"/>
        <w:left w:w="10" w:type="dxa"/>
        <w:bottom w:w="0" w:type="dxa"/>
        <w:right w:w="10" w:type="dxa"/>
      </w:tblCellMar>
    </w:tblPr>
    <w:tblGrid>
      <w:gridCol w:w="2300"/>
      <w:gridCol w:w="5038"/>
      <w:gridCol w:w="2300"/>
    </w:tblGrid>
    <w:tr w14:paraId="0C0F53B0">
      <w:tblPrEx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CellMar>
          <w:top w:w="0" w:type="dxa"/>
          <w:left w:w="10" w:type="dxa"/>
          <w:bottom w:w="0" w:type="dxa"/>
          <w:right w:w="10" w:type="dxa"/>
        </w:tblCellMar>
      </w:tblPrEx>
      <w:tc>
        <w:tcPr>
          <w:tcW w:w="230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5473B058">
          <w:pPr>
            <w:jc w:val="left"/>
          </w:pPr>
          <w:r>
            <w:drawing>
              <wp:inline distT="0" distB="0" distL="0" distR="0">
                <wp:extent cx="647700" cy="647700"/>
                <wp:effectExtent l="0" t="0" r="0" b="0"/>
                <wp:docPr id="2" name="emblem" descr="Sanjivani University emblem" title="Sanjivani University emble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emblem" descr="Sanjivani University emblem" title="Sanjivani University emble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7700" cy="64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38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033A4DEB">
          <w:pPr>
            <w:jc w:val="center"/>
          </w:pPr>
          <w:r>
            <w:drawing>
              <wp:inline distT="0" distB="0" distL="0" distR="0">
                <wp:extent cx="2057400" cy="609600"/>
                <wp:effectExtent l="0" t="0" r="0" b="0"/>
                <wp:docPr id="3" name="wordmark" descr="Sanjivani University wordmark" title="Sanjivani Universit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wordmark" descr="Sanjivani University wordmark" title="Sanjivani Universit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57400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30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24B5D5B2">
          <w:pPr>
            <w:jc w:val="right"/>
          </w:pPr>
          <w:r>
            <w:drawing>
              <wp:inline distT="0" distB="0" distL="0" distR="0">
                <wp:extent cx="1047750" cy="581025"/>
                <wp:effectExtent l="0" t="0" r="0" b="0"/>
                <wp:docPr id="4" name="pragyan" descr="Pragyan 2K26 logo" title="Pragyan 2K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ragyan" descr="Pragyan 2K26 logo" title="Pragyan 2K2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7750" cy="581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FB6B509">
    <w:pPr>
      <w:pBdr>
        <w:top w:val="single" w:color="F2A516" w:sz="8" w:space="4"/>
        <w:bottom w:val="single" w:color="12285C" w:sz="12" w:space="4"/>
      </w:pBdr>
      <w:spacing w:before="80" w:after="0"/>
      <w:jc w:val="center"/>
    </w:pPr>
    <w:r>
      <w:fldChar w:fldCharType="begin"/>
    </w:r>
    <w:r>
      <w:instrText xml:space="preserve"> HYPERLINK "https://www.pragyan.live/" </w:instrText>
    </w:r>
    <w:r>
      <w:fldChar w:fldCharType="separate"/>
    </w:r>
    <w:r>
      <w:rPr>
        <w:rFonts w:ascii="Calibri" w:hAnsi="Calibri" w:eastAsia="Calibri" w:cs="Calibri"/>
        <w:b/>
        <w:bCs/>
        <w:color w:val="12285C"/>
        <w:sz w:val="20"/>
        <w:szCs w:val="20"/>
        <w:u w:val="single"/>
      </w:rPr>
      <w:t>PRAGYAN 2K26 • National Level Hackathon on SDG GOAL 2030</w:t>
    </w:r>
    <w:r>
      <w:rPr>
        <w:rFonts w:ascii="Calibri" w:hAnsi="Calibri" w:eastAsia="Calibri" w:cs="Calibri"/>
        <w:b/>
        <w:bCs/>
        <w:color w:val="12285C"/>
        <w:sz w:val="20"/>
        <w:szCs w:val="20"/>
        <w:u w:val="single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A854149"/>
    <w:rsid w:val="624E147C"/>
    <w:rsid w:val="72C873DF"/>
    <w:rsid w:val="7B6C478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basedOn w:val="1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4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62</Words>
  <Characters>417</Characters>
  <TotalTime>0</TotalTime>
  <ScaleCrop>false</ScaleCrop>
  <LinksUpToDate>false</LinksUpToDate>
  <CharactersWithSpaces>476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2026-10-23T17:42:00Z</dcterms:created>
  <dc:creator>PRAGYAN 2K26</dc:creator>
  <cp:lastModifiedBy>Vibhav Patel</cp:lastModifiedBy>
  <dcterms:modified xsi:type="dcterms:W3CDTF">2026-10-23T18:10:02Z</dcterms:modified>
  <dc:title>PRAGYAN 2K26 — Track 1: FINTECH &amp; FINANCIAL INNOVATION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eyJoZGlkIjoiNmIwMWIxYzg5NTA1OWQ3OTI1MDZiNTIwM2E5MDdlNDQiLCJ1c2VySWQiOiI1NDk3NjY1MDg3MTIifQ==</vt:lpwstr>
  </property>
  <property fmtid="{D5CDD505-2E9C-101B-9397-08002B2CF9AE}" pid="3" name="KSOProductBuildVer">
    <vt:lpwstr>1033-12.1.0.29162</vt:lpwstr>
  </property>
  <property fmtid="{D5CDD505-2E9C-101B-9397-08002B2CF9AE}" pid="4" name="ICV">
    <vt:lpwstr>738FBFCDE57D473DBA396CFBAAB5E2D7_13</vt:lpwstr>
  </property>
</Properties>
</file>