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2A22">
      <w:pPr>
        <w:spacing w:before="300"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60"/>
          <w:sz w:val="30"/>
          <w:szCs w:val="30"/>
        </w:rPr>
        <w:t xml:space="preserve">TRACK </w:t>
      </w:r>
      <w:r>
        <w:rPr>
          <w:rFonts w:hint="default" w:cs="Calibri"/>
          <w:b/>
          <w:bCs/>
          <w:color w:val="F2A516"/>
          <w:spacing w:val="60"/>
          <w:sz w:val="30"/>
          <w:szCs w:val="30"/>
          <w:lang w:val="en-US"/>
        </w:rPr>
        <w:t>3</w:t>
      </w:r>
    </w:p>
    <w:p w14:paraId="284C8A9A">
      <w:pPr>
        <w:pBdr>
          <w:bottom w:val="single" w:color="12285C" w:sz="18" w:space="2"/>
        </w:pBdr>
        <w:spacing w:after="260"/>
        <w:rPr>
          <w:rFonts w:hint="default"/>
          <w:lang w:val="en-US"/>
        </w:rPr>
      </w:pPr>
      <w:r>
        <w:rPr>
          <w:rFonts w:hint="default" w:cs="Calibri"/>
          <w:b/>
          <w:bCs/>
          <w:color w:val="12285C"/>
          <w:sz w:val="44"/>
          <w:szCs w:val="44"/>
          <w:lang w:val="en-US"/>
        </w:rPr>
        <w:t>SMART OPERATIONS &amp; SUSTAINALE SUPPLY CHAIN</w:t>
      </w:r>
    </w:p>
    <w:p w14:paraId="7C7083B2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 xml:space="preserve">PROBLEM STATEMENT  •  TRACK 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3</w:t>
      </w: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>-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02</w:t>
      </w:r>
    </w:p>
    <w:p w14:paraId="53183542">
      <w:pPr>
        <w:spacing w:after="240"/>
        <w:rPr>
          <w:rFonts w:hint="default" w:ascii="Times New Roman" w:hAnsi="Times New Roman" w:cs="Times New Roman"/>
          <w:b/>
          <w:bCs/>
          <w:color w:val="17375E" w:themeColor="text2" w:themeShade="BF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color w:val="17375E" w:themeColor="text2" w:themeShade="BF"/>
          <w:sz w:val="36"/>
          <w:szCs w:val="36"/>
        </w:rPr>
        <w:t>AI-DRIVEN COLD-CHAIN AND POST-HARVEST LOSS PREVENTION FOR PERISHABLE PRODUCERS</w:t>
      </w:r>
    </w:p>
    <w:p w14:paraId="5C1B02D9">
      <w:pPr>
        <w:spacing w:after="240"/>
        <w:rPr>
          <w:rFonts w:hint="default" w:ascii="Times New Roman" w:hAnsi="Times New Roman" w:cs="Times New Roman"/>
          <w:b/>
          <w:bCs/>
          <w:color w:val="17375E" w:themeColor="text2" w:themeShade="BF"/>
          <w:sz w:val="36"/>
          <w:szCs w:val="36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FB5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single" w:color="12285C" w:sz="24" w:space="0"/>
              <w:bottom w:val="nil"/>
              <w:right w:val="nil"/>
            </w:tcBorders>
            <w:shd w:val="clear" w:color="auto" w:fill="EEF2FA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0E9B6111">
            <w:pPr>
              <w:jc w:val="both"/>
              <w:rPr>
                <w:color w:val="17375E" w:themeColor="text2" w:themeShade="BF"/>
                <w:sz w:val="36"/>
                <w:szCs w:val="36"/>
              </w:rPr>
            </w:pPr>
            <w:r>
              <w:rPr>
                <w:rFonts w:cs="Times New Roman"/>
                <w:color w:val="17375E" w:themeColor="text2" w:themeShade="BF"/>
                <w:sz w:val="36"/>
                <w:szCs w:val="36"/>
              </w:rPr>
              <w:t>Develop a decision platform for farmer groups, collection centres, transporters and buyers to reduce avoidable spoilage of perishable produce by combining shelf-life estimation, storage/route decisions and market demand. The solution must be usable by small operators and demonstrate that savings exceed added technology and handling costs.</w:t>
            </w:r>
          </w:p>
        </w:tc>
      </w:tr>
    </w:tbl>
    <w:p w14:paraId="7CFF8F49">
      <w:bookmarkStart w:id="0" w:name="_GoBack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5999480</wp:posOffset>
            </wp:positionV>
            <wp:extent cx="4381500" cy="2438400"/>
            <wp:effectExtent l="0" t="0" r="0" b="0"/>
            <wp:wrapNone/>
            <wp:docPr id="1" name="wm" descr="Faded Pragyan 2K26 logo" titl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" descr="Faded Pragyan 2K26 logo" title="Watermar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headerReference r:id="rId3" w:type="default"/>
      <w:pgSz w:w="11906" w:h="16838"/>
      <w:pgMar w:top="2150" w:right="1134" w:bottom="1000" w:left="1134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2300"/>
      <w:gridCol w:w="5038"/>
      <w:gridCol w:w="2300"/>
    </w:tblGrid>
    <w:tr w14:paraId="0C0F53B0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73B058">
          <w:pPr>
            <w:jc w:val="left"/>
          </w:pPr>
          <w:r>
            <w:drawing>
              <wp:inline distT="0" distB="0" distL="0" distR="0">
                <wp:extent cx="647700" cy="647700"/>
                <wp:effectExtent l="0" t="0" r="0" b="0"/>
                <wp:docPr id="2" name="emblem" descr="Sanjivani University emblem" title="Sanjivani University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mblem" descr="Sanjivani University emblem" title="Sanjivani University embl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3A4DEB">
          <w:pPr>
            <w:jc w:val="center"/>
          </w:pPr>
          <w:r>
            <w:drawing>
              <wp:inline distT="0" distB="0" distL="0" distR="0">
                <wp:extent cx="2057400" cy="609600"/>
                <wp:effectExtent l="0" t="0" r="0" b="0"/>
                <wp:docPr id="3" name="wordmark" descr="Sanjivani University wordmark" title="Sanjivani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ordmark" descr="Sanjivani University wordmark" title="Sanjivani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B5D5B2">
          <w:pPr>
            <w:jc w:val="right"/>
          </w:pPr>
          <w:r>
            <w:drawing>
              <wp:inline distT="0" distB="0" distL="0" distR="0">
                <wp:extent cx="1047750" cy="581025"/>
                <wp:effectExtent l="0" t="0" r="0" b="0"/>
                <wp:docPr id="4" name="pragyan" descr="Pragyan 2K26 logo" title="Pragyan 2K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ragyan" descr="Pragyan 2K26 logo" title="Pragyan 2K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B6B509">
    <w:pPr>
      <w:pBdr>
        <w:top w:val="single" w:color="F2A516" w:sz="8" w:space="4"/>
        <w:bottom w:val="single" w:color="12285C" w:sz="12" w:space="4"/>
      </w:pBdr>
      <w:spacing w:before="80" w:after="0"/>
      <w:jc w:val="center"/>
    </w:pPr>
    <w:r>
      <w:fldChar w:fldCharType="begin"/>
    </w:r>
    <w:r>
      <w:instrText xml:space="preserve"> HYPERLINK "https://www.pragyan.live/" </w:instrText>
    </w:r>
    <w:r>
      <w:fldChar w:fldCharType="separate"/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t>PRAGYAN 2K26 • National Level Hackathon on SDG GOAL 2030</w:t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124FC5"/>
    <w:rsid w:val="1A854149"/>
    <w:rsid w:val="624E147C"/>
    <w:rsid w:val="72C873DF"/>
    <w:rsid w:val="7B6C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417</Characters>
  <TotalTime>0</TotalTime>
  <ScaleCrop>false</ScaleCrop>
  <LinksUpToDate>false</LinksUpToDate>
  <CharactersWithSpaces>476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2026-10-23T17:42:00Z</dcterms:created>
  <dc:creator>PRAGYAN 2K26</dc:creator>
  <cp:lastModifiedBy>Vibhav Patel</cp:lastModifiedBy>
  <dcterms:modified xsi:type="dcterms:W3CDTF">2026-10-23T18:11:07Z</dcterms:modified>
  <dc:title>PRAGYAN 2K26 — Track 1: FINTECH &amp; FINANCIAL INNOVATION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eyJoZGlkIjoiNmIwMWIxYzg5NTA1OWQ3OTI1MDZiNTIwM2E5MDdlNDQiLCJ1c2VySWQiOiI1NDk3NjY1MDg3MTIifQ==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CF3A2B53EBA74AC1ABDE0ECBDFEEA9E4_13</vt:lpwstr>
  </property>
</Properties>
</file>