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60" w:before="0"/>
        <w:jc w:val="center"/>
      </w:pPr>
      <w:r>
        <w:rPr>
          <w:rFonts w:ascii="Arial" w:cs="Arial" w:eastAsia="Arial" w:hAnsi="Arial"/>
          <w:b/>
          <w:bCs/>
          <w:color w:val="1A2744"/>
          <w:sz w:val="48"/>
          <w:szCs w:val="48"/>
        </w:rPr>
        <w:t xml:space="preserve">SOCIAL MEDIA THREAT INTELLIGENCE PIPELINE</w:t>
      </w:r>
    </w:p>
    <w:p>
      <w:pPr>
        <w:spacing w:after="400" w:before="0"/>
        <w:jc w:val="center"/>
      </w:pPr>
      <w:r>
        <w:rPr>
          <w:rFonts w:ascii="Arial" w:cs="Arial" w:eastAsia="Arial" w:hAnsi="Arial"/>
          <w:i/>
          <w:iCs/>
          <w:color w:val="2E5DA8"/>
          <w:sz w:val="30"/>
          <w:szCs w:val="30"/>
        </w:rPr>
        <w:t xml:space="preserve">Detailed Project Plan</w:t>
      </w:r>
    </w:p>
    <w:p>
      <w:pPr>
        <w:pBdr>
          <w:bottom w:val="single" w:color="2E5DA8" w:sz="16"/>
        </w:pBdr>
        <w:spacing w:after="80" w:before="8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Classification</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Confidential — Internal Use Only</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Version</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1.0</w:t>
            </w:r>
          </w:p>
        </w:tc>
      </w:tr>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Prepared for</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Organisation Leadership &amp; Technical Team</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Scope</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YouTube · X (Twitter) · Facebook</w:t>
            </w:r>
          </w:p>
        </w:tc>
      </w:tr>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Total Timeline</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17 Weeks</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Key Technologies</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Python 3.11, Redis, PostgreSQL + pgvector, Streamlit, sentence-transformers, Celery, Docker</w:t>
            </w:r>
          </w:p>
        </w:tc>
      </w:tr>
    </w:tbl>
    <w:p>
      <w:pPr>
        <w:spacing w:after="200" w:before="0"/>
      </w:pPr>
    </w:p>
    <w:p>
      <w:pPr>
        <w:jc w:val="center"/>
      </w:pPr>
      <w:r>
        <w:rPr>
          <w:sz w:val="22"/>
          <w:szCs w:val="22"/>
        </w:rPr>
        <w:t xml:space="preserve">
</w:t>
      </w:r>
    </w:p>
    <w:p>
      <w:r>
        <w:br w:type="page"/>
      </w:r>
    </w:p>
    <w:p>
      <w:pPr>
        <w:pStyle w:val="Heading1"/>
        <w:spacing w:after="120" w:before="360"/>
      </w:pPr>
      <w:r>
        <w:rPr>
          <w:rFonts w:ascii="Arial" w:cs="Arial" w:eastAsia="Arial" w:hAnsi="Arial"/>
          <w:b/>
          <w:bCs/>
          <w:color w:val="2E5DA8"/>
          <w:sz w:val="32"/>
          <w:szCs w:val="32"/>
        </w:rPr>
        <w:t xml:space="preserve">Executive Summary</w:t>
      </w:r>
    </w:p>
    <w:p>
      <w:pPr>
        <w:pBdr>
          <w:bottom w:val="single" w:color="2E5DA8" w:sz="12"/>
        </w:pBdr>
        <w:spacing w:after="80" w:before="80"/>
      </w:pPr>
    </w:p>
    <w:p>
      <w:pPr>
        <w:spacing w:after="40" w:before="0"/>
      </w:pPr>
    </w:p>
    <w:p>
      <w:pPr>
        <w:spacing w:after="100" w:before="0"/>
      </w:pPr>
      <w:r>
        <w:rPr>
          <w:rFonts w:ascii="Arial" w:cs="Arial" w:eastAsia="Arial" w:hAnsi="Arial"/>
          <w:color w:val="1A1A2E"/>
          <w:sz w:val="22"/>
          <w:szCs w:val="22"/>
        </w:rPr>
        <w:t xml:space="preserve">This document presents a detailed, phased project plan for the development and deployment of an automated Social Media Listening and Threat Intelligence Pipeline. The system is designed to protect an organisation's public reputation by continuously monitoring three major social media platforms — YouTube, X (formerly Twitter), and Facebook — for coordinated attacks, smear campaigns, and misinformation.</w:t>
      </w:r>
    </w:p>
    <w:p>
      <w:pPr>
        <w:spacing w:after="60" w:before="0"/>
      </w:pPr>
    </w:p>
    <w:p>
      <w:pPr>
        <w:spacing w:after="100" w:before="0"/>
      </w:pPr>
      <w:r>
        <w:rPr>
          <w:rFonts w:ascii="Arial" w:cs="Arial" w:eastAsia="Arial" w:hAnsi="Arial"/>
          <w:color w:val="1A1A2E"/>
          <w:sz w:val="22"/>
          <w:szCs w:val="22"/>
        </w:rPr>
        <w:t xml:space="preserve">Rather than relying on brittle keyword lists, the pipeline employs AI-driven Natural Language Processing (NLP) to understand the context and meaning of posts. Every piece of content receives a composite threat score between 0 and 1 based on sentiment, intent classification, and coordinated inauthentic behaviour (CIB) signals. High-confidence threats are automatically escalated to the operations team via real-time webhook alerts on Slack, Discord, or SMS.</w:t>
      </w:r>
    </w:p>
    <w:p>
      <w:pPr>
        <w:spacing w:after="60" w:before="0"/>
      </w:pPr>
    </w:p>
    <w:p>
      <w:pPr>
        <w:pStyle w:val="Heading2"/>
        <w:spacing w:after="80" w:before="280"/>
      </w:pPr>
      <w:r>
        <w:rPr>
          <w:rFonts w:ascii="Arial" w:cs="Arial" w:eastAsia="Arial" w:hAnsi="Arial"/>
          <w:b/>
          <w:bCs/>
          <w:color w:val="1A2744"/>
          <w:sz w:val="26"/>
          <w:szCs w:val="26"/>
        </w:rPr>
        <w:t xml:space="preserve">System Architecture Overview</w:t>
      </w:r>
    </w:p>
    <w:p>
      <w:pPr>
        <w:spacing w:after="100" w:before="0"/>
      </w:pPr>
      <w:r>
        <w:rPr>
          <w:rFonts w:ascii="Arial" w:cs="Arial" w:eastAsia="Arial" w:hAnsi="Arial"/>
          <w:color w:val="1A1A2E"/>
          <w:sz w:val="22"/>
          <w:szCs w:val="22"/>
        </w:rPr>
        <w:t xml:space="preserve">The pipeline is structured around four core architectural layers:</w:t>
      </w:r>
    </w:p>
    <w:p>
      <w:pPr>
        <w:spacing w:after="40" w:before="0"/>
      </w:pPr>
    </w:p>
    <w:p>
      <w:pPr>
        <w:pStyle w:val="ListParagraph"/>
        <w:numPr>
          <w:ilvl w:val="0"/>
          <w:numId w:val="2"/>
        </w:numPr>
        <w:spacing w:after="60" w:before="0"/>
      </w:pPr>
      <w:r>
        <w:rPr>
          <w:rFonts w:ascii="Arial" w:cs="Arial" w:eastAsia="Arial" w:hAnsi="Arial"/>
          <w:b/>
          <w:bCs/>
          <w:color w:val="1A2744"/>
          <w:sz w:val="22"/>
          <w:szCs w:val="22"/>
        </w:rPr>
        <w:t xml:space="preserve">Collection Layer: </w:t>
      </w:r>
      <w:r>
        <w:rPr>
          <w:rFonts w:ascii="Arial" w:cs="Arial" w:eastAsia="Arial" w:hAnsi="Arial"/>
          <w:color w:val="1A1A2E"/>
          <w:sz w:val="22"/>
          <w:szCs w:val="22"/>
        </w:rPr>
        <w:t xml:space="preserve">Three dedicated collector modules poll YouTube, X, and Facebook at regular intervals, normalising raw data into a unified post schema before pushing to a hot Redis queue.</w:t>
      </w:r>
    </w:p>
    <w:p>
      <w:pPr>
        <w:pStyle w:val="ListParagraph"/>
        <w:numPr>
          <w:ilvl w:val="0"/>
          <w:numId w:val="2"/>
        </w:numPr>
        <w:spacing w:after="60" w:before="0"/>
      </w:pPr>
      <w:r>
        <w:rPr>
          <w:rFonts w:ascii="Arial" w:cs="Arial" w:eastAsia="Arial" w:hAnsi="Arial"/>
          <w:b/>
          <w:bCs/>
          <w:color w:val="1A2744"/>
          <w:sz w:val="22"/>
          <w:szCs w:val="22"/>
        </w:rPr>
        <w:t xml:space="preserve">AI Engine: </w:t>
      </w:r>
      <w:r>
        <w:rPr>
          <w:rFonts w:ascii="Arial" w:cs="Arial" w:eastAsia="Arial" w:hAnsi="Arial"/>
          <w:color w:val="1A1A2E"/>
          <w:sz w:val="22"/>
          <w:szCs w:val="22"/>
        </w:rPr>
        <w:t xml:space="preserve">Posts are processed through a text normalisation pipeline, a sentence-transformer embedding model, a zero-shot classifier (BART-MNLI), and a CIB clustering module. Each post exits with a threat score and category label.</w:t>
      </w:r>
    </w:p>
    <w:p>
      <w:pPr>
        <w:pStyle w:val="ListParagraph"/>
        <w:numPr>
          <w:ilvl w:val="0"/>
          <w:numId w:val="2"/>
        </w:numPr>
        <w:spacing w:after="60" w:before="0"/>
      </w:pPr>
      <w:r>
        <w:rPr>
          <w:rFonts w:ascii="Arial" w:cs="Arial" w:eastAsia="Arial" w:hAnsi="Arial"/>
          <w:b/>
          <w:bCs/>
          <w:color w:val="1A2744"/>
          <w:sz w:val="22"/>
          <w:szCs w:val="22"/>
        </w:rPr>
        <w:t xml:space="preserve">Database Layer: </w:t>
      </w:r>
      <w:r>
        <w:rPr>
          <w:rFonts w:ascii="Arial" w:cs="Arial" w:eastAsia="Arial" w:hAnsi="Arial"/>
          <w:color w:val="1A1A2E"/>
          <w:sz w:val="22"/>
          <w:szCs w:val="22"/>
        </w:rPr>
        <w:t xml:space="preserve">A two-tier hot/cold architecture uses Redis for the live session (6-hour TTL) and PostgreSQL with pgvector for long-term archival and historical analysis.</w:t>
      </w:r>
    </w:p>
    <w:p>
      <w:pPr>
        <w:pStyle w:val="ListParagraph"/>
        <w:numPr>
          <w:ilvl w:val="0"/>
          <w:numId w:val="2"/>
        </w:numPr>
        <w:spacing w:after="60" w:before="0"/>
      </w:pPr>
      <w:r>
        <w:rPr>
          <w:rFonts w:ascii="Arial" w:cs="Arial" w:eastAsia="Arial" w:hAnsi="Arial"/>
          <w:b/>
          <w:bCs/>
          <w:color w:val="1A2744"/>
          <w:sz w:val="22"/>
          <w:szCs w:val="22"/>
        </w:rPr>
        <w:t xml:space="preserve">Interface Layer: </w:t>
      </w:r>
      <w:r>
        <w:rPr>
          <w:rFonts w:ascii="Arial" w:cs="Arial" w:eastAsia="Arial" w:hAnsi="Arial"/>
          <w:color w:val="1A1A2E"/>
          <w:sz w:val="22"/>
          <w:szCs w:val="22"/>
        </w:rPr>
        <w:t xml:space="preserve">A Streamlit web dashboard provides real-time analytics and historical querying. Automated webhook alerts fire to Slack, Discord, or SMS whenever a post crosses a configurable threat threshold.</w:t>
      </w:r>
    </w:p>
    <w:p>
      <w:pPr>
        <w:spacing w:after="100" w:before="0"/>
      </w:pPr>
    </w:p>
    <w:p>
      <w:pPr>
        <w:pStyle w:val="Heading2"/>
        <w:spacing w:after="80" w:before="280"/>
      </w:pPr>
      <w:r>
        <w:rPr>
          <w:rFonts w:ascii="Arial" w:cs="Arial" w:eastAsia="Arial" w:hAnsi="Arial"/>
          <w:b/>
          <w:bCs/>
          <w:color w:val="1A2744"/>
          <w:sz w:val="26"/>
          <w:szCs w:val="26"/>
        </w:rPr>
        <w:t xml:space="preserve">Project Timeline Summary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5DA8" w:sz="6"/>
              <w:left w:val="single" w:color="2E5DA8" w:sz="6"/>
              <w:bottom w:val="single" w:color="2E5DA8" w:sz="6"/>
              <w:right w:val="single" w:color="2E5DA8" w:sz="6"/>
            </w:tcBorders>
            <w:shd w:fill="1A2744"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760"/>
            <w:tcBorders>
              <w:top w:val="single" w:color="2E5DA8" w:sz="6"/>
              <w:left w:val="single" w:color="2E5DA8" w:sz="6"/>
              <w:bottom w:val="single" w:color="2E5DA8" w:sz="6"/>
              <w:right w:val="single" w:color="2E5DA8" w:sz="6"/>
            </w:tcBorders>
            <w:shd w:fill="1A2744" w:val="clear"/>
            <w:tcMar>
              <w:top w:type="dxa" w:w="100"/>
              <w:left w:type="dxa" w:w="120"/>
              <w:bottom w:type="dxa" w:w="100"/>
              <w:right w:type="dxa" w:w="120"/>
            </w:tcMar>
          </w:tcPr>
          <w:p>
            <w:r>
              <w:rPr>
                <w:rFonts w:ascii="Arial" w:cs="Arial" w:eastAsia="Arial" w:hAnsi="Arial"/>
                <w:b/>
                <w:bCs/>
                <w:color w:val="FFFFFF"/>
                <w:sz w:val="20"/>
                <w:szCs w:val="20"/>
              </w:rPr>
              <w:t xml:space="preserve">Focus Area</w:t>
            </w:r>
          </w:p>
        </w:tc>
        <w:tc>
          <w:tcPr>
            <w:tcW w:type="dxa" w:w="2400"/>
            <w:tcBorders>
              <w:top w:val="single" w:color="2E5DA8" w:sz="6"/>
              <w:left w:val="single" w:color="2E5DA8" w:sz="6"/>
              <w:bottom w:val="single" w:color="2E5DA8" w:sz="6"/>
              <w:right w:val="single" w:color="2E5DA8" w:sz="6"/>
            </w:tcBorders>
            <w:shd w:fill="1A2744"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1200"/>
            <w:tcBorders>
              <w:top w:val="single" w:color="D0D3D8" w:sz="4"/>
              <w:left w:val="single" w:color="D0D3D8" w:sz="4"/>
              <w:bottom w:val="single" w:color="D0D3D8" w:sz="4"/>
              <w:right w:val="single" w:color="D0D3D8" w:sz="4"/>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576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1A1A2E"/>
                <w:sz w:val="20"/>
                <w:szCs w:val="20"/>
              </w:rPr>
              <w:t xml:space="preserve">Foundation &amp; Environment Setup</w:t>
            </w:r>
          </w:p>
        </w:tc>
        <w:tc>
          <w:tcPr>
            <w:tcW w:type="dxa" w:w="240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444460"/>
                <w:sz w:val="20"/>
                <w:szCs w:val="20"/>
              </w:rPr>
              <w:t xml:space="preserve">Weeks 1–2</w:t>
            </w:r>
          </w:p>
        </w:tc>
      </w:tr>
      <w:tr>
        <w:tc>
          <w:tcPr>
            <w:tcW w:type="dxa" w:w="1200"/>
            <w:tcBorders>
              <w:top w:val="single" w:color="D0D3D8" w:sz="4"/>
              <w:left w:val="single" w:color="D0D3D8" w:sz="4"/>
              <w:bottom w:val="single" w:color="D0D3D8" w:sz="4"/>
              <w:right w:val="single" w:color="D0D3D8" w:sz="4"/>
            </w:tcBorders>
            <w:shd w:fill="2E5DA8"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576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1A1A2E"/>
                <w:sz w:val="20"/>
                <w:szCs w:val="20"/>
              </w:rPr>
              <w:t xml:space="preserve">Data Collection Layer</w:t>
            </w:r>
          </w:p>
        </w:tc>
        <w:tc>
          <w:tcPr>
            <w:tcW w:type="dxa" w:w="240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444460"/>
                <w:sz w:val="20"/>
                <w:szCs w:val="20"/>
              </w:rPr>
              <w:t xml:space="preserve">Weeks 3–5</w:t>
            </w:r>
          </w:p>
        </w:tc>
      </w:tr>
      <w:tr>
        <w:tc>
          <w:tcPr>
            <w:tcW w:type="dxa" w:w="1200"/>
            <w:tcBorders>
              <w:top w:val="single" w:color="D0D3D8" w:sz="4"/>
              <w:left w:val="single" w:color="D0D3D8" w:sz="4"/>
              <w:bottom w:val="single" w:color="D0D3D8" w:sz="4"/>
              <w:right w:val="single" w:color="D0D3D8" w:sz="4"/>
            </w:tcBorders>
            <w:shd w:fill="1B7A6E"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576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1A1A2E"/>
                <w:sz w:val="20"/>
                <w:szCs w:val="20"/>
              </w:rPr>
              <w:t xml:space="preserve">AI Classification &amp; Threat Scoring</w:t>
            </w:r>
          </w:p>
        </w:tc>
        <w:tc>
          <w:tcPr>
            <w:tcW w:type="dxa" w:w="240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444460"/>
                <w:sz w:val="20"/>
                <w:szCs w:val="20"/>
              </w:rPr>
              <w:t xml:space="preserve">Weeks 6–9</w:t>
            </w:r>
          </w:p>
        </w:tc>
      </w:tr>
      <w:tr>
        <w:tc>
          <w:tcPr>
            <w:tcW w:type="dxa" w:w="1200"/>
            <w:tcBorders>
              <w:top w:val="single" w:color="D0D3D8" w:sz="4"/>
              <w:left w:val="single" w:color="D0D3D8" w:sz="4"/>
              <w:bottom w:val="single" w:color="D0D3D8" w:sz="4"/>
              <w:right w:val="single" w:color="D0D3D8" w:sz="4"/>
            </w:tcBorders>
            <w:shd w:fill="C87D20"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576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1A1A2E"/>
                <w:sz w:val="20"/>
                <w:szCs w:val="20"/>
              </w:rPr>
              <w:t xml:space="preserve">Hot/Cold Database Architecture</w:t>
            </w:r>
          </w:p>
        </w:tc>
        <w:tc>
          <w:tcPr>
            <w:tcW w:type="dxa" w:w="240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444460"/>
                <w:sz w:val="20"/>
                <w:szCs w:val="20"/>
              </w:rPr>
              <w:t xml:space="preserve">Weeks 9–11</w:t>
            </w:r>
          </w:p>
        </w:tc>
      </w:tr>
      <w:tr>
        <w:tc>
          <w:tcPr>
            <w:tcW w:type="dxa" w:w="1200"/>
            <w:tcBorders>
              <w:top w:val="single" w:color="D0D3D8" w:sz="4"/>
              <w:left w:val="single" w:color="D0D3D8" w:sz="4"/>
              <w:bottom w:val="single" w:color="D0D3D8" w:sz="4"/>
              <w:right w:val="single" w:color="D0D3D8" w:sz="4"/>
            </w:tcBorders>
            <w:shd w:fill="C04F35" w:val="clear"/>
            <w:tcMar>
              <w:top w:type="dxa" w:w="80"/>
              <w:left w:type="dxa" w:w="120"/>
              <w:bottom w:type="dxa" w:w="80"/>
              <w:right w:type="dxa" w:w="120"/>
            </w:tcMar>
          </w:tcPr>
          <w:p>
            <w:r>
              <w:rPr>
                <w:rFonts w:ascii="Arial" w:cs="Arial" w:eastAsia="Arial" w:hAnsi="Arial"/>
                <w:b/>
                <w:bCs/>
                <w:color w:val="FFFFFF"/>
                <w:sz w:val="20"/>
                <w:szCs w:val="20"/>
              </w:rPr>
              <w:t xml:space="preserve">Phase 5</w:t>
            </w:r>
          </w:p>
        </w:tc>
        <w:tc>
          <w:tcPr>
            <w:tcW w:type="dxa" w:w="576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1A1A2E"/>
                <w:sz w:val="20"/>
                <w:szCs w:val="20"/>
              </w:rPr>
              <w:t xml:space="preserve">Streamlit Intelligence Dashboard</w:t>
            </w:r>
          </w:p>
        </w:tc>
        <w:tc>
          <w:tcPr>
            <w:tcW w:type="dxa" w:w="240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444460"/>
                <w:sz w:val="20"/>
                <w:szCs w:val="20"/>
              </w:rPr>
              <w:t xml:space="preserve">Weeks 12–14</w:t>
            </w:r>
          </w:p>
        </w:tc>
      </w:tr>
      <w:tr>
        <w:tc>
          <w:tcPr>
            <w:tcW w:type="dxa" w:w="1200"/>
            <w:tcBorders>
              <w:top w:val="single" w:color="D0D3D8" w:sz="4"/>
              <w:left w:val="single" w:color="D0D3D8" w:sz="4"/>
              <w:bottom w:val="single" w:color="D0D3D8" w:sz="4"/>
              <w:right w:val="single" w:color="D0D3D8" w:sz="4"/>
            </w:tcBorders>
            <w:shd w:fill="555566" w:val="clear"/>
            <w:tcMar>
              <w:top w:type="dxa" w:w="80"/>
              <w:left w:type="dxa" w:w="120"/>
              <w:bottom w:type="dxa" w:w="80"/>
              <w:right w:type="dxa" w:w="120"/>
            </w:tcMar>
          </w:tcPr>
          <w:p>
            <w:r>
              <w:rPr>
                <w:rFonts w:ascii="Arial" w:cs="Arial" w:eastAsia="Arial" w:hAnsi="Arial"/>
                <w:b/>
                <w:bCs/>
                <w:color w:val="FFFFFF"/>
                <w:sz w:val="20"/>
                <w:szCs w:val="20"/>
              </w:rPr>
              <w:t xml:space="preserve">Phase 6</w:t>
            </w:r>
          </w:p>
        </w:tc>
        <w:tc>
          <w:tcPr>
            <w:tcW w:type="dxa" w:w="576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1A1A2E"/>
                <w:sz w:val="20"/>
                <w:szCs w:val="20"/>
              </w:rPr>
              <w:t xml:space="preserve">Alerting, Hardening &amp; Deployment</w:t>
            </w:r>
          </w:p>
        </w:tc>
        <w:tc>
          <w:tcPr>
            <w:tcW w:type="dxa" w:w="2400"/>
            <w:tcBorders>
              <w:top w:val="single" w:color="D0D3D8" w:sz="4"/>
              <w:left w:val="single" w:color="D0D3D8" w:sz="4"/>
              <w:bottom w:val="single" w:color="D0D3D8" w:sz="4"/>
              <w:right w:val="single" w:color="D0D3D8" w:sz="4"/>
            </w:tcBorders>
            <w:tcMar>
              <w:top w:type="dxa" w:w="80"/>
              <w:left w:type="dxa" w:w="120"/>
              <w:bottom w:type="dxa" w:w="80"/>
              <w:right w:type="dxa" w:w="120"/>
            </w:tcMar>
          </w:tcPr>
          <w:p>
            <w:r>
              <w:rPr>
                <w:rFonts w:ascii="Arial" w:cs="Arial" w:eastAsia="Arial" w:hAnsi="Arial"/>
                <w:color w:val="444460"/>
                <w:sz w:val="20"/>
                <w:szCs w:val="20"/>
              </w:rPr>
              <w:t xml:space="preserve">Weeks 15–17</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744"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  ·  </w:t>
            </w:r>
            <w:r>
              <w:rPr>
                <w:rFonts w:ascii="Arial" w:cs="Arial" w:eastAsia="Arial" w:hAnsi="Arial"/>
                <w:b/>
                <w:bCs/>
                <w:color w:val="FFFFFF"/>
                <w:sz w:val="26"/>
                <w:szCs w:val="26"/>
              </w:rPr>
              <w:t xml:space="preserve">Project Foundation &amp; Environment Setup</w:t>
            </w:r>
          </w:p>
          <w:p>
            <w:pPr>
              <w:spacing w:after="0" w:before="0"/>
            </w:pPr>
            <w:r>
              <w:rPr>
                <w:rFonts w:ascii="Arial" w:cs="Arial" w:eastAsia="Arial" w:hAnsi="Arial"/>
                <w:i/>
                <w:iCs/>
                <w:color w:val="D5E8F8"/>
                <w:sz w:val="20"/>
                <w:szCs w:val="20"/>
              </w:rPr>
              <w:t xml:space="preserve">Weeks 1–2  ·  Goal: repo, credentials, and data scaffolding in place</w:t>
            </w:r>
          </w:p>
        </w:tc>
      </w:tr>
    </w:tbl>
    <w:p>
      <w:pPr>
        <w:spacing w:after="100" w:before="0"/>
      </w:pPr>
    </w:p>
    <w:p>
      <w:pPr>
        <w:pStyle w:val="Heading3"/>
        <w:spacing w:after="60" w:before="200"/>
      </w:pPr>
      <w:r>
        <w:rPr>
          <w:rFonts w:ascii="Arial" w:cs="Arial" w:eastAsia="Arial" w:hAnsi="Arial"/>
          <w:b/>
          <w:bCs/>
          <w:color w:val="1B7A6E"/>
          <w:sz w:val="22"/>
          <w:szCs w:val="22"/>
        </w:rPr>
        <w:t xml:space="preserve">1.1  Monorepo Structure</w:t>
      </w:r>
    </w:p>
    <w:p>
      <w:pPr>
        <w:spacing w:after="100" w:before="0"/>
      </w:pPr>
      <w:r>
        <w:rPr>
          <w:rFonts w:ascii="Arial" w:cs="Arial" w:eastAsia="Arial" w:hAnsi="Arial"/>
          <w:color w:val="1A1A2E"/>
          <w:sz w:val="22"/>
          <w:szCs w:val="22"/>
        </w:rPr>
        <w:t xml:space="preserve">Establish a single Git repository with a clear directory structure that will host all six system components. A monorepo is preferred over separate repositories because it simplifies Docker Compose orchestration, environment variable management, and cross-module imports.</w:t>
      </w:r>
    </w:p>
    <w:p>
      <w:pPr>
        <w:spacing w:after="60" w:before="0"/>
      </w:pPr>
    </w:p>
    <w:p>
      <w:pPr>
        <w:spacing w:after="100" w:before="0"/>
      </w:pPr>
      <w:r>
        <w:rPr>
          <w:rFonts w:ascii="Arial" w:cs="Arial" w:eastAsia="Arial" w:hAnsi="Arial"/>
          <w:color w:val="1A1A2E"/>
          <w:sz w:val="22"/>
          <w:szCs w:val="22"/>
        </w:rPr>
        <w:t xml:space="preserve">Recommended directory layout:</w:t>
      </w:r>
    </w:p>
    <w:p>
      <w:pPr>
        <w:pStyle w:val="ListParagraph"/>
        <w:numPr>
          <w:ilvl w:val="0"/>
          <w:numId w:val="2"/>
        </w:numPr>
        <w:spacing w:after="60" w:before="0"/>
      </w:pPr>
      <w:r>
        <w:rPr>
          <w:rFonts w:ascii="Arial" w:cs="Arial" w:eastAsia="Arial" w:hAnsi="Arial"/>
          <w:color w:val="1A1A2E"/>
          <w:sz w:val="22"/>
          <w:szCs w:val="22"/>
        </w:rPr>
        <w:t xml:space="preserve">collectors/  — one Python module per platform (youtube.py, twitter.py, facebook.py)</w:t>
      </w:r>
    </w:p>
    <w:p>
      <w:pPr>
        <w:pStyle w:val="ListParagraph"/>
        <w:numPr>
          <w:ilvl w:val="0"/>
          <w:numId w:val="2"/>
        </w:numPr>
        <w:spacing w:after="60" w:before="0"/>
      </w:pPr>
      <w:r>
        <w:rPr>
          <w:rFonts w:ascii="Arial" w:cs="Arial" w:eastAsia="Arial" w:hAnsi="Arial"/>
          <w:color w:val="1A1A2E"/>
          <w:sz w:val="22"/>
          <w:szCs w:val="22"/>
        </w:rPr>
        <w:t xml:space="preserve">pipeline/  — normalise.py, embed.py, classify.py</w:t>
      </w:r>
    </w:p>
    <w:p>
      <w:pPr>
        <w:pStyle w:val="ListParagraph"/>
        <w:numPr>
          <w:ilvl w:val="0"/>
          <w:numId w:val="2"/>
        </w:numPr>
        <w:spacing w:after="60" w:before="0"/>
      </w:pPr>
      <w:r>
        <w:rPr>
          <w:rFonts w:ascii="Arial" w:cs="Arial" w:eastAsia="Arial" w:hAnsi="Arial"/>
          <w:color w:val="1A1A2E"/>
          <w:sz w:val="22"/>
          <w:szCs w:val="22"/>
        </w:rPr>
        <w:t xml:space="preserve">database/  — SQLAlchemy models, Alembic migrations, flush logic</w:t>
      </w:r>
    </w:p>
    <w:p>
      <w:pPr>
        <w:pStyle w:val="ListParagraph"/>
        <w:numPr>
          <w:ilvl w:val="0"/>
          <w:numId w:val="2"/>
        </w:numPr>
        <w:spacing w:after="60" w:before="0"/>
      </w:pPr>
      <w:r>
        <w:rPr>
          <w:rFonts w:ascii="Arial" w:cs="Arial" w:eastAsia="Arial" w:hAnsi="Arial"/>
          <w:color w:val="1A1A2E"/>
          <w:sz w:val="22"/>
          <w:szCs w:val="22"/>
        </w:rPr>
        <w:t xml:space="preserve">dashboard/  — Streamlit app entry point and page modules</w:t>
      </w:r>
    </w:p>
    <w:p>
      <w:pPr>
        <w:pStyle w:val="ListParagraph"/>
        <w:numPr>
          <w:ilvl w:val="0"/>
          <w:numId w:val="2"/>
        </w:numPr>
        <w:spacing w:after="60" w:before="0"/>
      </w:pPr>
      <w:r>
        <w:rPr>
          <w:rFonts w:ascii="Arial" w:cs="Arial" w:eastAsia="Arial" w:hAnsi="Arial"/>
          <w:color w:val="1A1A2E"/>
          <w:sz w:val="22"/>
          <w:szCs w:val="22"/>
        </w:rPr>
        <w:t xml:space="preserve">alerts/  — webhook dispatcher and alert rule engine</w:t>
      </w:r>
    </w:p>
    <w:p>
      <w:pPr>
        <w:pStyle w:val="ListParagraph"/>
        <w:numPr>
          <w:ilvl w:val="0"/>
          <w:numId w:val="2"/>
        </w:numPr>
        <w:spacing w:after="60" w:before="0"/>
      </w:pPr>
      <w:r>
        <w:rPr>
          <w:rFonts w:ascii="Arial" w:cs="Arial" w:eastAsia="Arial" w:hAnsi="Arial"/>
          <w:color w:val="1A1A2E"/>
          <w:sz w:val="22"/>
          <w:szCs w:val="22"/>
        </w:rPr>
        <w:t xml:space="preserve">tests/  — unit and integration tests per module</w:t>
      </w:r>
    </w:p>
    <w:p>
      <w:pPr>
        <w:pStyle w:val="ListParagraph"/>
        <w:numPr>
          <w:ilvl w:val="0"/>
          <w:numId w:val="2"/>
        </w:numPr>
        <w:spacing w:after="60" w:before="0"/>
      </w:pPr>
      <w:r>
        <w:rPr>
          <w:rFonts w:ascii="Arial" w:cs="Arial" w:eastAsia="Arial" w:hAnsi="Arial"/>
          <w:color w:val="1A1A2E"/>
          <w:sz w:val="22"/>
          <w:szCs w:val="22"/>
        </w:rPr>
        <w:t xml:space="preserve">docker-compose.yml  — full-stack container orchestration</w:t>
      </w:r>
    </w:p>
    <w:p>
      <w:pPr>
        <w:pStyle w:val="ListParagraph"/>
        <w:numPr>
          <w:ilvl w:val="0"/>
          <w:numId w:val="2"/>
        </w:numPr>
        <w:spacing w:after="60" w:before="0"/>
      </w:pPr>
      <w:r>
        <w:rPr>
          <w:rFonts w:ascii="Arial" w:cs="Arial" w:eastAsia="Arial" w:hAnsi="Arial"/>
          <w:color w:val="1A1A2E"/>
          <w:sz w:val="22"/>
          <w:szCs w:val="22"/>
        </w:rPr>
        <w:t xml:space="preserve">.env.example  — credential template (never commit the populated .env)</w:t>
      </w:r>
    </w:p>
    <w:p>
      <w:pPr>
        <w:spacing w:after="80" w:before="0"/>
      </w:pPr>
    </w:p>
    <w:p>
      <w:pPr>
        <w:pStyle w:val="Heading3"/>
        <w:spacing w:after="60" w:before="200"/>
      </w:pPr>
      <w:r>
        <w:rPr>
          <w:rFonts w:ascii="Arial" w:cs="Arial" w:eastAsia="Arial" w:hAnsi="Arial"/>
          <w:b/>
          <w:bCs/>
          <w:color w:val="1B7A6E"/>
          <w:sz w:val="22"/>
          <w:szCs w:val="22"/>
        </w:rPr>
        <w:t xml:space="preserve">1.2  Python Environment &amp; Core Dependencies</w:t>
      </w:r>
    </w:p>
    <w:p>
      <w:pPr>
        <w:spacing w:after="100" w:before="0"/>
      </w:pPr>
      <w:r>
        <w:rPr>
          <w:rFonts w:ascii="Arial" w:cs="Arial" w:eastAsia="Arial" w:hAnsi="Arial"/>
          <w:color w:val="1A1A2E"/>
          <w:sz w:val="22"/>
          <w:szCs w:val="22"/>
        </w:rPr>
        <w:t xml:space="preserve">Use Python 3.11 or higher. Create an isolated virtual environment and pin all dependency versions immediately. Key packages to install and lock from day one: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Category</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Key Packages</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Collectors</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google-api-python-client, tweepy, requests, httpx</w:t>
            </w:r>
          </w:p>
        </w:tc>
      </w:tr>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AI Pipeline</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sentence-transformers, transformers, langdetect, faiss-cpu, torch</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Database</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redis, psycopg2-binary, pgvector, sqlalchemy, alembic</w:t>
            </w:r>
          </w:p>
        </w:tc>
      </w:tr>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Task Queue</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celery, flower (monitoring)</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Dashboard</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streamlit, altair, plotly, pyvis, networkx</w:t>
            </w:r>
          </w:p>
        </w:tc>
      </w:tr>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Dev &amp; Quality</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pytest, python-dotenv, ruff (linter), pre-commit</w:t>
            </w:r>
          </w:p>
        </w:tc>
      </w:tr>
    </w:tbl>
    <w:p>
      <w:pPr>
        <w:spacing w:after="60" w:before="0"/>
      </w:pPr>
    </w:p>
    <w:p>
      <w:pPr>
        <w:spacing w:after="100" w:before="0"/>
      </w:pPr>
      <w:r>
        <w:rPr>
          <w:rFonts w:ascii="Arial" w:cs="Arial" w:eastAsia="Arial" w:hAnsi="Arial"/>
          <w:color w:val="1A1A2E"/>
          <w:sz w:val="22"/>
          <w:szCs w:val="22"/>
        </w:rPr>
        <w:t xml:space="preserve">Run pip freeze &gt; requirements.lock after initial install to ensure fully reproducible environments across development, staging, and production.</w:t>
      </w:r>
    </w:p>
    <w:p>
      <w:pPr>
        <w:spacing w:after="80" w:before="0"/>
      </w:pPr>
    </w:p>
    <w:p>
      <w:pPr>
        <w:pStyle w:val="Heading3"/>
        <w:spacing w:after="60" w:before="200"/>
      </w:pPr>
      <w:r>
        <w:rPr>
          <w:rFonts w:ascii="Arial" w:cs="Arial" w:eastAsia="Arial" w:hAnsi="Arial"/>
          <w:b/>
          <w:bCs/>
          <w:color w:val="1B7A6E"/>
          <w:sz w:val="22"/>
          <w:szCs w:val="22"/>
        </w:rPr>
        <w:t xml:space="preserve">1.3  Docker Compose Skeleton</w:t>
      </w:r>
    </w:p>
    <w:p>
      <w:pPr>
        <w:spacing w:after="100" w:before="0"/>
      </w:pPr>
      <w:r>
        <w:rPr>
          <w:rFonts w:ascii="Arial" w:cs="Arial" w:eastAsia="Arial" w:hAnsi="Arial"/>
          <w:color w:val="1A1A2E"/>
          <w:sz w:val="22"/>
          <w:szCs w:val="22"/>
        </w:rPr>
        <w:t xml:space="preserve">Define all five services upfront — even as placeholder containers — so the inter-service network and volume configuration is validated before a single line of business logic is written. Services: redis, postgres (using pgvector/pgvector:pg16 image), worker (Celery), dashboard (Streamlit on port 8501), and collector. All services load credentials from the shared .env file.</w:t>
      </w:r>
    </w:p>
    <w:p>
      <w:pPr>
        <w:spacing w:after="80" w:before="0"/>
      </w:pPr>
    </w:p>
    <w:p>
      <w:pPr>
        <w:pStyle w:val="Heading3"/>
        <w:spacing w:after="60" w:before="200"/>
      </w:pPr>
      <w:r>
        <w:rPr>
          <w:rFonts w:ascii="Arial" w:cs="Arial" w:eastAsia="Arial" w:hAnsi="Arial"/>
          <w:b/>
          <w:bCs/>
          <w:color w:val="1B7A6E"/>
          <w:sz w:val="22"/>
          <w:szCs w:val="22"/>
        </w:rPr>
        <w:t xml:space="preserve">1.4  Git Hygiene &amp; Branching Strategy</w:t>
      </w:r>
    </w:p>
    <w:p>
      <w:pPr>
        <w:spacing w:after="100" w:before="0"/>
      </w:pPr>
      <w:r>
        <w:rPr>
          <w:rFonts w:ascii="Arial" w:cs="Arial" w:eastAsia="Arial" w:hAnsi="Arial"/>
          <w:color w:val="1A1A2E"/>
          <w:sz w:val="22"/>
          <w:szCs w:val="22"/>
        </w:rPr>
        <w:t xml:space="preserve">Establish team-wide conventions from the first commit:</w:t>
      </w:r>
    </w:p>
    <w:p>
      <w:pPr>
        <w:pStyle w:val="ListParagraph"/>
        <w:numPr>
          <w:ilvl w:val="0"/>
          <w:numId w:val="2"/>
        </w:numPr>
        <w:spacing w:after="60" w:before="0"/>
      </w:pPr>
      <w:r>
        <w:rPr>
          <w:rFonts w:ascii="Arial" w:cs="Arial" w:eastAsia="Arial" w:hAnsi="Arial"/>
          <w:color w:val="1A1A2E"/>
          <w:sz w:val="22"/>
          <w:szCs w:val="22"/>
        </w:rPr>
        <w:t xml:space="preserve">Branches: main (production), dev (integration), feature branches per component</w:t>
      </w:r>
    </w:p>
    <w:p>
      <w:pPr>
        <w:pStyle w:val="ListParagraph"/>
        <w:numPr>
          <w:ilvl w:val="0"/>
          <w:numId w:val="2"/>
        </w:numPr>
        <w:spacing w:after="60" w:before="0"/>
      </w:pPr>
      <w:r>
        <w:rPr>
          <w:rFonts w:ascii="Arial" w:cs="Arial" w:eastAsia="Arial" w:hAnsi="Arial"/>
          <w:color w:val="1A1A2E"/>
          <w:sz w:val="22"/>
          <w:szCs w:val="22"/>
        </w:rPr>
        <w:t xml:space="preserve">Commit convention: feat/ fix/ docs/ chore/ prefixes for clean history</w:t>
      </w:r>
    </w:p>
    <w:p>
      <w:pPr>
        <w:pStyle w:val="ListParagraph"/>
        <w:numPr>
          <w:ilvl w:val="0"/>
          <w:numId w:val="2"/>
        </w:numPr>
        <w:spacing w:after="60" w:before="0"/>
      </w:pPr>
      <w:r>
        <w:rPr>
          <w:rFonts w:ascii="Arial" w:cs="Arial" w:eastAsia="Arial" w:hAnsi="Arial"/>
          <w:color w:val="1A1A2E"/>
          <w:sz w:val="22"/>
          <w:szCs w:val="22"/>
        </w:rPr>
        <w:t xml:space="preserve">.gitignore must exclude: .env, __pycache__, *.pyc, /data, and any downloaded model weights (these can exceed 500 MB)</w:t>
      </w:r>
    </w:p>
    <w:p>
      <w:pPr>
        <w:pStyle w:val="ListParagraph"/>
        <w:numPr>
          <w:ilvl w:val="0"/>
          <w:numId w:val="2"/>
        </w:numPr>
        <w:spacing w:after="60" w:before="0"/>
      </w:pPr>
      <w:r>
        <w:rPr>
          <w:rFonts w:ascii="Arial" w:cs="Arial" w:eastAsia="Arial" w:hAnsi="Arial"/>
          <w:color w:val="1A1A2E"/>
          <w:sz w:val="22"/>
          <w:szCs w:val="22"/>
        </w:rPr>
        <w:t xml:space="preserve">Pre-commit hook running ruff linter on every commit</w:t>
      </w:r>
    </w:p>
    <w:p>
      <w:pPr>
        <w:spacing w:after="80" w:before="0"/>
      </w:pPr>
    </w:p>
    <w:p>
      <w:pPr>
        <w:pStyle w:val="Heading3"/>
        <w:spacing w:after="60" w:before="200"/>
      </w:pPr>
      <w:r>
        <w:rPr>
          <w:rFonts w:ascii="Arial" w:cs="Arial" w:eastAsia="Arial" w:hAnsi="Arial"/>
          <w:b/>
          <w:bCs/>
          <w:color w:val="1B7A6E"/>
          <w:sz w:val="22"/>
          <w:szCs w:val="22"/>
        </w:rPr>
        <w:t xml:space="preserve">1.5  API Credentials &amp; Secrets Scaffolding</w:t>
      </w:r>
    </w:p>
    <w:p>
      <w:pPr>
        <w:spacing w:after="100" w:before="0"/>
      </w:pPr>
      <w:r>
        <w:rPr>
          <w:rFonts w:ascii="Arial" w:cs="Arial" w:eastAsia="Arial" w:hAnsi="Arial"/>
          <w:color w:val="1A1A2E"/>
          <w:sz w:val="22"/>
          <w:szCs w:val="22"/>
        </w:rPr>
        <w:t xml:space="preserve">Register developer accounts and obtain API access for all three platforms. Document every required key in .env.example with descriptive comments. The .env.example file serves as the single source of truth for what credentials the system requires.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Platform</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Required Credentials</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YouTube</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YOUTUBE_API_KEY (Google Cloud Console, YouTube Data API v3 enabled)</w:t>
            </w:r>
          </w:p>
        </w:tc>
      </w:tr>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X / Twitter</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X_BEARER_TOKEN, X_API_KEY, X_API_SECRET (Basic or Academic Research tier)</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Facebook</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META_APP_ID, META_APP_SECRET, META_ACCESS_TOKEN (Meta for Developers)</w:t>
            </w:r>
          </w:p>
        </w:tc>
      </w:tr>
      <w:tr>
        <w:tc>
          <w:tcPr>
            <w:tcW w:type="dxa" w:w="2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Alert Channels</w:t>
            </w:r>
          </w:p>
        </w:tc>
        <w:tc>
          <w:tcPr>
            <w:tcW w:type="dxa" w:w="7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SLACK_WEBHOOK_URL, DISCORD_WEBHOOK_URL, TWILIO_SID + TOKEN + FROM number</w:t>
            </w:r>
          </w:p>
        </w:tc>
      </w:tr>
      <w:tr>
        <w:tc>
          <w:tcPr>
            <w:tcW w:type="dxa" w:w="2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Database</w:t>
            </w:r>
          </w:p>
        </w:tc>
        <w:tc>
          <w:tcPr>
            <w:tcW w:type="dxa" w:w="7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POSTGRES_USER, POSTGRES_PASSWORD, POSTGRES_DB</w:t>
            </w:r>
          </w:p>
        </w:tc>
      </w:tr>
    </w:tbl>
    <w:p>
      <w:pPr>
        <w:spacing w:after="60" w:before="0"/>
      </w:pPr>
    </w:p>
    <w:p>
      <w:pPr>
        <w:pStyle w:val="Heading3"/>
        <w:spacing w:after="60" w:before="200"/>
      </w:pPr>
      <w:r>
        <w:rPr>
          <w:rFonts w:ascii="Arial" w:cs="Arial" w:eastAsia="Arial" w:hAnsi="Arial"/>
          <w:b/>
          <w:bCs/>
          <w:color w:val="1B7A6E"/>
          <w:sz w:val="22"/>
          <w:szCs w:val="22"/>
        </w:rPr>
        <w:t xml:space="preserve">1.6  Unified Post Schema</w:t>
      </w:r>
    </w:p>
    <w:p>
      <w:pPr>
        <w:spacing w:after="100" w:before="0"/>
      </w:pPr>
      <w:r>
        <w:rPr>
          <w:rFonts w:ascii="Arial" w:cs="Arial" w:eastAsia="Arial" w:hAnsi="Arial"/>
          <w:color w:val="1A1A2E"/>
          <w:sz w:val="22"/>
          <w:szCs w:val="22"/>
        </w:rPr>
        <w:t xml:space="preserve">Design the shared data model that all three collectors will output. This schema is the contract between the collection layer and the AI pipeline — standardising it early prevents rework in later phases.</w:t>
      </w:r>
    </w:p>
    <w:p>
      <w:pPr>
        <w:spacing w:after="60" w:before="0"/>
      </w:pPr>
    </w:p>
    <w:p>
      <w:pPr>
        <w:spacing w:after="100" w:before="0"/>
      </w:pPr>
      <w:r>
        <w:rPr>
          <w:rFonts w:ascii="Arial" w:cs="Arial" w:eastAsia="Arial" w:hAnsi="Arial"/>
          <w:color w:val="1A1A2E"/>
          <w:sz w:val="22"/>
          <w:szCs w:val="22"/>
        </w:rPr>
        <w:t xml:space="preserve">Core fields per post: post_id (str, platform-native), platform (enum: youtube | twitter | facebook), text (str), author_id (str), author_name (str), author_follower_count (int), account_created_at (datetime), published_at (datetime), url (str), engagement (dict: likes, shares, comments, views), raw_json (dict, full API response for audit).</w:t>
      </w:r>
    </w:p>
    <w:p>
      <w:pPr>
        <w:spacing w:after="60" w:before="0"/>
      </w:pPr>
    </w:p>
    <w:p>
      <w:pPr>
        <w:spacing w:after="100" w:before="0"/>
      </w:pPr>
      <w:r>
        <w:rPr>
          <w:rFonts w:ascii="Arial" w:cs="Arial" w:eastAsia="Arial" w:hAnsi="Arial"/>
          <w:color w:val="1A1A2E"/>
          <w:sz w:val="22"/>
          <w:szCs w:val="22"/>
        </w:rPr>
        <w:t xml:space="preserve">Scored fields added by the pipeline: language (str), threat_score (float 0–1), threat_label (str), sentiment_score (float), embedding (list[float]), cib_cluster_id (int | null), flagged (bool), processed_at (datetime).</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DA8"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2  ·  </w:t>
            </w:r>
            <w:r>
              <w:rPr>
                <w:rFonts w:ascii="Arial" w:cs="Arial" w:eastAsia="Arial" w:hAnsi="Arial"/>
                <w:b/>
                <w:bCs/>
                <w:color w:val="FFFFFF"/>
                <w:sz w:val="26"/>
                <w:szCs w:val="26"/>
              </w:rPr>
              <w:t xml:space="preserve">Data Collection Layer</w:t>
            </w:r>
          </w:p>
          <w:p>
            <w:pPr>
              <w:spacing w:after="0" w:before="0"/>
            </w:pPr>
            <w:r>
              <w:rPr>
                <w:rFonts w:ascii="Arial" w:cs="Arial" w:eastAsia="Arial" w:hAnsi="Arial"/>
                <w:i/>
                <w:iCs/>
                <w:color w:val="D5E8F8"/>
                <w:sz w:val="20"/>
                <w:szCs w:val="20"/>
              </w:rPr>
              <w:t xml:space="preserve">Weeks 3–5  ·  Goal: reliable raw feed from all three platforms into Redis</w:t>
            </w:r>
          </w:p>
        </w:tc>
      </w:tr>
    </w:tbl>
    <w:p>
      <w:pPr>
        <w:spacing w:after="100" w:before="0"/>
      </w:pPr>
    </w:p>
    <w:p>
      <w:pPr>
        <w:pStyle w:val="Heading3"/>
        <w:spacing w:after="60" w:before="200"/>
      </w:pPr>
      <w:r>
        <w:rPr>
          <w:rFonts w:ascii="Arial" w:cs="Arial" w:eastAsia="Arial" w:hAnsi="Arial"/>
          <w:b/>
          <w:bCs/>
          <w:color w:val="1B7A6E"/>
          <w:sz w:val="22"/>
          <w:szCs w:val="22"/>
        </w:rPr>
        <w:t xml:space="preserve">2.1  YouTube Collector</w:t>
      </w:r>
    </w:p>
    <w:p>
      <w:pPr>
        <w:spacing w:after="100" w:before="0"/>
      </w:pPr>
      <w:r>
        <w:rPr>
          <w:rFonts w:ascii="Arial" w:cs="Arial" w:eastAsia="Arial" w:hAnsi="Arial"/>
          <w:color w:val="1A1A2E"/>
          <w:sz w:val="22"/>
          <w:szCs w:val="22"/>
        </w:rPr>
        <w:t xml:space="preserve">The YouTube collector uses the YouTube Data API v3 to search for content related to the target organisation and retrieve full comment threads on relevant videos.</w:t>
      </w:r>
    </w:p>
    <w:p>
      <w:pPr>
        <w:spacing w:after="60" w:before="0"/>
      </w:pPr>
    </w:p>
    <w:p>
      <w:pPr>
        <w:pStyle w:val="ListParagraph"/>
        <w:numPr>
          <w:ilvl w:val="0"/>
          <w:numId w:val="2"/>
        </w:numPr>
        <w:spacing w:after="60" w:before="0"/>
      </w:pPr>
      <w:r>
        <w:rPr>
          <w:rFonts w:ascii="Arial" w:cs="Arial" w:eastAsia="Arial" w:hAnsi="Arial"/>
          <w:b/>
          <w:bCs/>
          <w:color w:val="1A2744"/>
          <w:sz w:val="22"/>
          <w:szCs w:val="22"/>
        </w:rPr>
        <w:t xml:space="preserve">Search endpoint: </w:t>
      </w:r>
      <w:r>
        <w:rPr>
          <w:rFonts w:ascii="Arial" w:cs="Arial" w:eastAsia="Arial" w:hAnsi="Arial"/>
          <w:color w:val="1A1A2E"/>
          <w:sz w:val="22"/>
          <w:szCs w:val="22"/>
        </w:rPr>
        <w:t xml:space="preserve">Performs broad keyword searches using the organisation name and related terms. Returns video metadata including title, description, channel, and statistics.</w:t>
      </w:r>
    </w:p>
    <w:p>
      <w:pPr>
        <w:pStyle w:val="ListParagraph"/>
        <w:numPr>
          <w:ilvl w:val="0"/>
          <w:numId w:val="2"/>
        </w:numPr>
        <w:spacing w:after="60" w:before="0"/>
      </w:pPr>
      <w:r>
        <w:rPr>
          <w:rFonts w:ascii="Arial" w:cs="Arial" w:eastAsia="Arial" w:hAnsi="Arial"/>
          <w:b/>
          <w:bCs/>
          <w:color w:val="1A2744"/>
          <w:sz w:val="22"/>
          <w:szCs w:val="22"/>
        </w:rPr>
        <w:t xml:space="preserve">Comment threads: </w:t>
      </w:r>
      <w:r>
        <w:rPr>
          <w:rFonts w:ascii="Arial" w:cs="Arial" w:eastAsia="Arial" w:hAnsi="Arial"/>
          <w:color w:val="1A1A2E"/>
          <w:sz w:val="22"/>
          <w:szCs w:val="22"/>
        </w:rPr>
        <w:t xml:space="preserve">Retrieves top-level comment threads for flagged videos. Maps commentAuthorDisplayName, authorChannelId, textOriginal, likeCount, and publishedAt to the unified schema.</w:t>
      </w:r>
    </w:p>
    <w:p>
      <w:pPr>
        <w:pStyle w:val="ListParagraph"/>
        <w:numPr>
          <w:ilvl w:val="0"/>
          <w:numId w:val="2"/>
        </w:numPr>
        <w:spacing w:after="60" w:before="0"/>
      </w:pPr>
      <w:r>
        <w:rPr>
          <w:rFonts w:ascii="Arial" w:cs="Arial" w:eastAsia="Arial" w:hAnsi="Arial"/>
          <w:b/>
          <w:bCs/>
          <w:color w:val="1A2744"/>
          <w:sz w:val="22"/>
          <w:szCs w:val="22"/>
        </w:rPr>
        <w:t xml:space="preserve">Transcript extraction: </w:t>
      </w:r>
      <w:r>
        <w:rPr>
          <w:rFonts w:ascii="Arial" w:cs="Arial" w:eastAsia="Arial" w:hAnsi="Arial"/>
          <w:color w:val="1A1A2E"/>
          <w:sz w:val="22"/>
          <w:szCs w:val="22"/>
        </w:rPr>
        <w:t xml:space="preserve">Uses youtube-dl / yt-dlp to pull auto-generated transcripts for videos. Transcripts are chunked into 500-word segments and treated as individual documents for analysis.</w:t>
      </w:r>
    </w:p>
    <w:p>
      <w:pPr>
        <w:pStyle w:val="ListParagraph"/>
        <w:numPr>
          <w:ilvl w:val="0"/>
          <w:numId w:val="2"/>
        </w:numPr>
        <w:spacing w:after="60" w:before="0"/>
      </w:pPr>
      <w:r>
        <w:rPr>
          <w:rFonts w:ascii="Arial" w:cs="Arial" w:eastAsia="Arial" w:hAnsi="Arial"/>
          <w:b/>
          <w:bCs/>
          <w:color w:val="1A2744"/>
          <w:sz w:val="22"/>
          <w:szCs w:val="22"/>
        </w:rPr>
        <w:t xml:space="preserve">Polling cadence: </w:t>
      </w:r>
      <w:r>
        <w:rPr>
          <w:rFonts w:ascii="Arial" w:cs="Arial" w:eastAsia="Arial" w:hAnsi="Arial"/>
          <w:color w:val="1A1A2E"/>
          <w:sz w:val="22"/>
          <w:szCs w:val="22"/>
        </w:rPr>
        <w:t xml:space="preserve">Runs on a 15-minute scheduled cycle using Celery Beat. New videos are identified by comparing returned video IDs against the Redis deduplication set.</w:t>
      </w:r>
    </w:p>
    <w:p>
      <w:pPr>
        <w:spacing w:after="80" w:before="0"/>
      </w:pPr>
    </w:p>
    <w:p>
      <w:pPr>
        <w:pStyle w:val="Heading3"/>
        <w:spacing w:after="60" w:before="200"/>
      </w:pPr>
      <w:r>
        <w:rPr>
          <w:rFonts w:ascii="Arial" w:cs="Arial" w:eastAsia="Arial" w:hAnsi="Arial"/>
          <w:b/>
          <w:bCs/>
          <w:color w:val="1B7A6E"/>
          <w:sz w:val="22"/>
          <w:szCs w:val="22"/>
        </w:rPr>
        <w:t xml:space="preserve">2.2  X (Twitter) Collector</w:t>
      </w:r>
    </w:p>
    <w:p>
      <w:pPr>
        <w:spacing w:after="100" w:before="0"/>
      </w:pPr>
      <w:r>
        <w:rPr>
          <w:rFonts w:ascii="Arial" w:cs="Arial" w:eastAsia="Arial" w:hAnsi="Arial"/>
          <w:color w:val="1A1A2E"/>
          <w:sz w:val="22"/>
          <w:szCs w:val="22"/>
        </w:rPr>
        <w:t xml:space="preserve">The X collector combines the filtered stream endpoint (for real-time monitoring) with the recent search endpoint (for retrospective coverage).</w:t>
      </w:r>
    </w:p>
    <w:p>
      <w:pPr>
        <w:spacing w:after="60" w:before="0"/>
      </w:pPr>
    </w:p>
    <w:p>
      <w:pPr>
        <w:pStyle w:val="ListParagraph"/>
        <w:numPr>
          <w:ilvl w:val="0"/>
          <w:numId w:val="2"/>
        </w:numPr>
        <w:spacing w:after="60" w:before="0"/>
      </w:pPr>
      <w:r>
        <w:rPr>
          <w:rFonts w:ascii="Arial" w:cs="Arial" w:eastAsia="Arial" w:hAnsi="Arial"/>
          <w:b/>
          <w:bCs/>
          <w:color w:val="1A2744"/>
          <w:sz w:val="22"/>
          <w:szCs w:val="22"/>
        </w:rPr>
        <w:t xml:space="preserve">Filtered stream: </w:t>
      </w:r>
      <w:r>
        <w:rPr>
          <w:rFonts w:ascii="Arial" w:cs="Arial" w:eastAsia="Arial" w:hAnsi="Arial"/>
          <w:color w:val="1A1A2E"/>
          <w:sz w:val="22"/>
          <w:szCs w:val="22"/>
        </w:rPr>
        <w:t xml:space="preserve">Establishes a persistent connection to the v2 filtered stream with rules targeting the organisation's name, handle, and known hashtags. Receives tweets in real time without rate-limit concerns.</w:t>
      </w:r>
    </w:p>
    <w:p>
      <w:pPr>
        <w:pStyle w:val="ListParagraph"/>
        <w:numPr>
          <w:ilvl w:val="0"/>
          <w:numId w:val="2"/>
        </w:numPr>
        <w:spacing w:after="60" w:before="0"/>
      </w:pPr>
      <w:r>
        <w:rPr>
          <w:rFonts w:ascii="Arial" w:cs="Arial" w:eastAsia="Arial" w:hAnsi="Arial"/>
          <w:b/>
          <w:bCs/>
          <w:color w:val="1A2744"/>
          <w:sz w:val="22"/>
          <w:szCs w:val="22"/>
        </w:rPr>
        <w:t xml:space="preserve">Search backfill: </w:t>
      </w:r>
      <w:r>
        <w:rPr>
          <w:rFonts w:ascii="Arial" w:cs="Arial" w:eastAsia="Arial" w:hAnsi="Arial"/>
          <w:color w:val="1A1A2E"/>
          <w:sz w:val="22"/>
          <w:szCs w:val="22"/>
        </w:rPr>
        <w:t xml:space="preserve">The /2/tweets/search/recent endpoint is polled every 30 minutes to catch any tweets missed by the stream during connection gaps.</w:t>
      </w:r>
    </w:p>
    <w:p>
      <w:pPr>
        <w:pStyle w:val="ListParagraph"/>
        <w:numPr>
          <w:ilvl w:val="0"/>
          <w:numId w:val="2"/>
        </w:numPr>
        <w:spacing w:after="60" w:before="0"/>
      </w:pPr>
      <w:r>
        <w:rPr>
          <w:rFonts w:ascii="Arial" w:cs="Arial" w:eastAsia="Arial" w:hAnsi="Arial"/>
          <w:b/>
          <w:bCs/>
          <w:color w:val="1A2744"/>
          <w:sz w:val="22"/>
          <w:szCs w:val="22"/>
        </w:rPr>
        <w:t xml:space="preserve">Retweet and quote chain: </w:t>
      </w:r>
      <w:r>
        <w:rPr>
          <w:rFonts w:ascii="Arial" w:cs="Arial" w:eastAsia="Arial" w:hAnsi="Arial"/>
          <w:color w:val="1A1A2E"/>
          <w:sz w:val="22"/>
          <w:szCs w:val="22"/>
        </w:rPr>
        <w:t xml:space="preserve">For any tweet scoring above 0.5 threat, the collector fetches the full retweet chain and quote-tweet tree to map propagation.</w:t>
      </w:r>
    </w:p>
    <w:p>
      <w:pPr>
        <w:pStyle w:val="ListParagraph"/>
        <w:numPr>
          <w:ilvl w:val="0"/>
          <w:numId w:val="2"/>
        </w:numPr>
        <w:spacing w:after="60" w:before="0"/>
      </w:pPr>
      <w:r>
        <w:rPr>
          <w:rFonts w:ascii="Arial" w:cs="Arial" w:eastAsia="Arial" w:hAnsi="Arial"/>
          <w:b/>
          <w:bCs/>
          <w:color w:val="1A2744"/>
          <w:sz w:val="22"/>
          <w:szCs w:val="22"/>
        </w:rPr>
        <w:t xml:space="preserve">Author metadata: </w:t>
      </w:r>
      <w:r>
        <w:rPr>
          <w:rFonts w:ascii="Arial" w:cs="Arial" w:eastAsia="Arial" w:hAnsi="Arial"/>
          <w:color w:val="1A1A2E"/>
          <w:sz w:val="22"/>
          <w:szCs w:val="22"/>
        </w:rPr>
        <w:t xml:space="preserve">Every author's profile is fetched once per session (cached in Redis for 24 hours) to capture followers_count, created_at, and verified status — all inputs to the CIB model.</w:t>
      </w:r>
    </w:p>
    <w:p>
      <w:pPr>
        <w:pStyle w:val="ListParagraph"/>
        <w:numPr>
          <w:ilvl w:val="0"/>
          <w:numId w:val="2"/>
        </w:numPr>
        <w:spacing w:after="60" w:before="0"/>
      </w:pPr>
      <w:r>
        <w:rPr>
          <w:rFonts w:ascii="Arial" w:cs="Arial" w:eastAsia="Arial" w:hAnsi="Arial"/>
          <w:b/>
          <w:bCs/>
          <w:color w:val="1A2744"/>
          <w:sz w:val="22"/>
          <w:szCs w:val="22"/>
        </w:rPr>
        <w:t xml:space="preserve">Rate-limit handler: </w:t>
      </w:r>
      <w:r>
        <w:rPr>
          <w:rFonts w:ascii="Arial" w:cs="Arial" w:eastAsia="Arial" w:hAnsi="Arial"/>
          <w:color w:val="1A1A2E"/>
          <w:sz w:val="22"/>
          <w:szCs w:val="22"/>
        </w:rPr>
        <w:t xml:space="preserve">Implements exponential backoff with jitter on 429 responses. Tracks remaining window counts and pre-emptively pauses collection 50 requests before the limit.</w:t>
      </w:r>
    </w:p>
    <w:p>
      <w:pPr>
        <w:spacing w:after="80" w:before="0"/>
      </w:pPr>
    </w:p>
    <w:p>
      <w:pPr>
        <w:pStyle w:val="Heading3"/>
        <w:spacing w:after="60" w:before="200"/>
      </w:pPr>
      <w:r>
        <w:rPr>
          <w:rFonts w:ascii="Arial" w:cs="Arial" w:eastAsia="Arial" w:hAnsi="Arial"/>
          <w:b/>
          <w:bCs/>
          <w:color w:val="1B7A6E"/>
          <w:sz w:val="22"/>
          <w:szCs w:val="22"/>
        </w:rPr>
        <w:t xml:space="preserve">2.3  Facebook Collector</w:t>
      </w:r>
    </w:p>
    <w:p>
      <w:pPr>
        <w:spacing w:after="100" w:before="0"/>
      </w:pPr>
      <w:r>
        <w:rPr>
          <w:rFonts w:ascii="Arial" w:cs="Arial" w:eastAsia="Arial" w:hAnsi="Arial"/>
          <w:color w:val="1A1A2E"/>
          <w:sz w:val="22"/>
          <w:szCs w:val="22"/>
        </w:rPr>
        <w:t xml:space="preserve">Facebook's data access restrictions make this the most complex collector. The recommended approach uses the Meta Content Library API (available to approved research partners) with a fallback to CrowdTangle for public page content.</w:t>
      </w:r>
    </w:p>
    <w:p>
      <w:pPr>
        <w:spacing w:after="60" w:before="0"/>
      </w:pPr>
    </w:p>
    <w:p>
      <w:pPr>
        <w:pStyle w:val="ListParagraph"/>
        <w:numPr>
          <w:ilvl w:val="0"/>
          <w:numId w:val="2"/>
        </w:numPr>
        <w:spacing w:after="60" w:before="0"/>
      </w:pPr>
      <w:r>
        <w:rPr>
          <w:rFonts w:ascii="Arial" w:cs="Arial" w:eastAsia="Arial" w:hAnsi="Arial"/>
          <w:b/>
          <w:bCs/>
          <w:color w:val="1A2744"/>
          <w:sz w:val="22"/>
          <w:szCs w:val="22"/>
        </w:rPr>
        <w:t xml:space="preserve">Public pages and groups: </w:t>
      </w:r>
      <w:r>
        <w:rPr>
          <w:rFonts w:ascii="Arial" w:cs="Arial" w:eastAsia="Arial" w:hAnsi="Arial"/>
          <w:color w:val="1A1A2E"/>
          <w:sz w:val="22"/>
          <w:szCs w:val="22"/>
        </w:rPr>
        <w:t xml:space="preserve">Queries public pages and groups mentioning the organisation. Extracts post text, reactions breakdown, share count, and top comments.</w:t>
      </w:r>
    </w:p>
    <w:p>
      <w:pPr>
        <w:pStyle w:val="ListParagraph"/>
        <w:numPr>
          <w:ilvl w:val="0"/>
          <w:numId w:val="2"/>
        </w:numPr>
        <w:spacing w:after="60" w:before="0"/>
      </w:pPr>
      <w:r>
        <w:rPr>
          <w:rFonts w:ascii="Arial" w:cs="Arial" w:eastAsia="Arial" w:hAnsi="Arial"/>
          <w:b/>
          <w:bCs/>
          <w:color w:val="1A2744"/>
          <w:sz w:val="22"/>
          <w:szCs w:val="22"/>
        </w:rPr>
        <w:t xml:space="preserve">Deduplication: </w:t>
      </w:r>
      <w:r>
        <w:rPr>
          <w:rFonts w:ascii="Arial" w:cs="Arial" w:eastAsia="Arial" w:hAnsi="Arial"/>
          <w:color w:val="1A1A2E"/>
          <w:sz w:val="22"/>
          <w:szCs w:val="22"/>
        </w:rPr>
        <w:t xml:space="preserve">All posts are deduped by native post_id using a Redis SET with a 7-day TTL. This prevents the same post from being processed twice if it appears in multiple search results.</w:t>
      </w:r>
    </w:p>
    <w:p>
      <w:pPr>
        <w:pStyle w:val="ListParagraph"/>
        <w:numPr>
          <w:ilvl w:val="0"/>
          <w:numId w:val="2"/>
        </w:numPr>
        <w:spacing w:after="60" w:before="0"/>
      </w:pPr>
      <w:r>
        <w:rPr>
          <w:rFonts w:ascii="Arial" w:cs="Arial" w:eastAsia="Arial" w:hAnsi="Arial"/>
          <w:b/>
          <w:bCs/>
          <w:color w:val="1A2744"/>
          <w:sz w:val="22"/>
          <w:szCs w:val="22"/>
        </w:rPr>
        <w:t xml:space="preserve">Access tier fallback: </w:t>
      </w:r>
      <w:r>
        <w:rPr>
          <w:rFonts w:ascii="Arial" w:cs="Arial" w:eastAsia="Arial" w:hAnsi="Arial"/>
          <w:color w:val="1A1A2E"/>
          <w:sz w:val="22"/>
          <w:szCs w:val="22"/>
        </w:rPr>
        <w:t xml:space="preserve">If the Content Library API is unavailable, the collector falls back to the Basic Display API for public profile data and manual monitoring queues for private group content.</w:t>
      </w:r>
    </w:p>
    <w:p>
      <w:pPr>
        <w:spacing w:after="80" w:before="0"/>
      </w:pPr>
    </w:p>
    <w:p>
      <w:pPr>
        <w:pStyle w:val="Heading3"/>
        <w:spacing w:after="60" w:before="200"/>
      </w:pPr>
      <w:r>
        <w:rPr>
          <w:rFonts w:ascii="Arial" w:cs="Arial" w:eastAsia="Arial" w:hAnsi="Arial"/>
          <w:b/>
          <w:bCs/>
          <w:color w:val="1B7A6E"/>
          <w:sz w:val="22"/>
          <w:szCs w:val="22"/>
        </w:rPr>
        <w:t xml:space="preserve">2.4  Raw Data Queue (Redis Streams)</w:t>
      </w:r>
    </w:p>
    <w:p>
      <w:pPr>
        <w:spacing w:after="100" w:before="0"/>
      </w:pPr>
      <w:r>
        <w:rPr>
          <w:rFonts w:ascii="Arial" w:cs="Arial" w:eastAsia="Arial" w:hAnsi="Arial"/>
          <w:color w:val="1A1A2E"/>
          <w:sz w:val="22"/>
          <w:szCs w:val="22"/>
        </w:rPr>
        <w:t xml:space="preserve">All three collectors push to a Redis Stream (not a simple list) named raw:posts. Streams provide consumer groups, message acknowledgement, and replay capability — making them far more reliable than a simple pub/sub queue for this use case.</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Messages are serialised as JSON conforming to the unified post schema</w:t>
      </w:r>
    </w:p>
    <w:p>
      <w:pPr>
        <w:pStyle w:val="ListParagraph"/>
        <w:numPr>
          <w:ilvl w:val="0"/>
          <w:numId w:val="2"/>
        </w:numPr>
        <w:spacing w:after="60" w:before="0"/>
      </w:pPr>
      <w:r>
        <w:rPr>
          <w:rFonts w:ascii="Arial" w:cs="Arial" w:eastAsia="Arial" w:hAnsi="Arial"/>
          <w:color w:val="1A1A2E"/>
          <w:sz w:val="22"/>
          <w:szCs w:val="22"/>
        </w:rPr>
        <w:t xml:space="preserve">Consumer group: scoring-workers — multiple Celery workers can pull from the stream in parallel</w:t>
      </w:r>
    </w:p>
    <w:p>
      <w:pPr>
        <w:pStyle w:val="ListParagraph"/>
        <w:numPr>
          <w:ilvl w:val="0"/>
          <w:numId w:val="2"/>
        </w:numPr>
        <w:spacing w:after="60" w:before="0"/>
      </w:pPr>
      <w:r>
        <w:rPr>
          <w:rFonts w:ascii="Arial" w:cs="Arial" w:eastAsia="Arial" w:hAnsi="Arial"/>
          <w:color w:val="1A1A2E"/>
          <w:sz w:val="22"/>
          <w:szCs w:val="22"/>
        </w:rPr>
        <w:t xml:space="preserve">Pending message tracking: unacknowledged messages are retried after a 5-minute timeout</w:t>
      </w:r>
    </w:p>
    <w:p>
      <w:pPr>
        <w:pStyle w:val="ListParagraph"/>
        <w:numPr>
          <w:ilvl w:val="0"/>
          <w:numId w:val="2"/>
        </w:numPr>
        <w:spacing w:after="60" w:before="0"/>
      </w:pPr>
      <w:r>
        <w:rPr>
          <w:rFonts w:ascii="Arial" w:cs="Arial" w:eastAsia="Arial" w:hAnsi="Arial"/>
          <w:color w:val="1A1A2E"/>
          <w:sz w:val="22"/>
          <w:szCs w:val="22"/>
        </w:rPr>
        <w:t xml:space="preserve">The stream is trimmed to a maximum length of 100,000 entries to prevent unbounded memory growth</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7A6E"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3  ·  </w:t>
            </w:r>
            <w:r>
              <w:rPr>
                <w:rFonts w:ascii="Arial" w:cs="Arial" w:eastAsia="Arial" w:hAnsi="Arial"/>
                <w:b/>
                <w:bCs/>
                <w:color w:val="FFFFFF"/>
                <w:sz w:val="26"/>
                <w:szCs w:val="26"/>
              </w:rPr>
              <w:t xml:space="preserve">AI Classification &amp; Threat Scoring Engine</w:t>
            </w:r>
          </w:p>
          <w:p>
            <w:pPr>
              <w:spacing w:after="0" w:before="0"/>
            </w:pPr>
            <w:r>
              <w:rPr>
                <w:rFonts w:ascii="Arial" w:cs="Arial" w:eastAsia="Arial" w:hAnsi="Arial"/>
                <w:i/>
                <w:iCs/>
                <w:color w:val="D5E8F8"/>
                <w:sz w:val="20"/>
                <w:szCs w:val="20"/>
              </w:rPr>
              <w:t xml:space="preserve">Weeks 6–9  ·  Goal: every raw post exits with a threat score and category label</w:t>
            </w:r>
          </w:p>
        </w:tc>
      </w:tr>
    </w:tbl>
    <w:p>
      <w:pPr>
        <w:spacing w:after="100" w:before="0"/>
      </w:pPr>
    </w:p>
    <w:p>
      <w:pPr>
        <w:pStyle w:val="Heading3"/>
        <w:spacing w:after="60" w:before="200"/>
      </w:pPr>
      <w:r>
        <w:rPr>
          <w:rFonts w:ascii="Arial" w:cs="Arial" w:eastAsia="Arial" w:hAnsi="Arial"/>
          <w:b/>
          <w:bCs/>
          <w:color w:val="1B7A6E"/>
          <w:sz w:val="22"/>
          <w:szCs w:val="22"/>
        </w:rPr>
        <w:t xml:space="preserve">3.1  Text Normalisation</w:t>
      </w:r>
    </w:p>
    <w:p>
      <w:pPr>
        <w:spacing w:after="100" w:before="0"/>
      </w:pPr>
      <w:r>
        <w:rPr>
          <w:rFonts w:ascii="Arial" w:cs="Arial" w:eastAsia="Arial" w:hAnsi="Arial"/>
          <w:color w:val="1A1A2E"/>
          <w:sz w:val="22"/>
          <w:szCs w:val="22"/>
        </w:rPr>
        <w:t xml:space="preserve">Before any ML model touches a post, it passes through a normalisation module that ensures consistent, clean input:</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Strip HTML tags, decode HTML entities</w:t>
      </w:r>
    </w:p>
    <w:p>
      <w:pPr>
        <w:pStyle w:val="ListParagraph"/>
        <w:numPr>
          <w:ilvl w:val="0"/>
          <w:numId w:val="2"/>
        </w:numPr>
        <w:spacing w:after="60" w:before="0"/>
      </w:pPr>
      <w:r>
        <w:rPr>
          <w:rFonts w:ascii="Arial" w:cs="Arial" w:eastAsia="Arial" w:hAnsi="Arial"/>
          <w:color w:val="1A1A2E"/>
          <w:sz w:val="22"/>
          <w:szCs w:val="22"/>
        </w:rPr>
        <w:t xml:space="preserve">Normalise Unicode (NFKC normalisation, remove zero-width characters)</w:t>
      </w:r>
    </w:p>
    <w:p>
      <w:pPr>
        <w:pStyle w:val="ListParagraph"/>
        <w:numPr>
          <w:ilvl w:val="0"/>
          <w:numId w:val="2"/>
        </w:numPr>
        <w:spacing w:after="60" w:before="0"/>
      </w:pPr>
      <w:r>
        <w:rPr>
          <w:rFonts w:ascii="Arial" w:cs="Arial" w:eastAsia="Arial" w:hAnsi="Arial"/>
          <w:color w:val="1A1A2E"/>
          <w:sz w:val="22"/>
          <w:szCs w:val="22"/>
        </w:rPr>
        <w:t xml:space="preserve">Expand common social media abbreviations and transliterate non-Latin scripts where necessary</w:t>
      </w:r>
    </w:p>
    <w:p>
      <w:pPr>
        <w:pStyle w:val="ListParagraph"/>
        <w:numPr>
          <w:ilvl w:val="0"/>
          <w:numId w:val="2"/>
        </w:numPr>
        <w:spacing w:after="60" w:before="0"/>
      </w:pPr>
      <w:r>
        <w:rPr>
          <w:rFonts w:ascii="Arial" w:cs="Arial" w:eastAsia="Arial" w:hAnsi="Arial"/>
          <w:color w:val="1A1A2E"/>
          <w:sz w:val="22"/>
          <w:szCs w:val="22"/>
        </w:rPr>
        <w:t xml:space="preserve">Language detection using langdetect — posts in unsupported languages are flagged for human review rather than auto-scored</w:t>
      </w:r>
    </w:p>
    <w:p>
      <w:pPr>
        <w:pStyle w:val="ListParagraph"/>
        <w:numPr>
          <w:ilvl w:val="0"/>
          <w:numId w:val="2"/>
        </w:numPr>
        <w:spacing w:after="60" w:before="0"/>
      </w:pPr>
      <w:r>
        <w:rPr>
          <w:rFonts w:ascii="Arial" w:cs="Arial" w:eastAsia="Arial" w:hAnsi="Arial"/>
          <w:color w:val="1A1A2E"/>
          <w:sz w:val="22"/>
          <w:szCs w:val="22"/>
        </w:rPr>
        <w:t xml:space="preserve">For YouTube transcripts: remove filler words ([Music], [Applause]) and merge sentence fragments across chunk boundaries</w:t>
      </w:r>
    </w:p>
    <w:p>
      <w:pPr>
        <w:spacing w:after="80" w:before="0"/>
      </w:pPr>
    </w:p>
    <w:p>
      <w:pPr>
        <w:pStyle w:val="Heading3"/>
        <w:spacing w:after="60" w:before="200"/>
      </w:pPr>
      <w:r>
        <w:rPr>
          <w:rFonts w:ascii="Arial" w:cs="Arial" w:eastAsia="Arial" w:hAnsi="Arial"/>
          <w:b/>
          <w:bCs/>
          <w:color w:val="1B7A6E"/>
          <w:sz w:val="22"/>
          <w:szCs w:val="22"/>
        </w:rPr>
        <w:t xml:space="preserve">3.2  Embedding Generation</w:t>
      </w:r>
    </w:p>
    <w:p>
      <w:pPr>
        <w:spacing w:after="100" w:before="0"/>
      </w:pPr>
      <w:r>
        <w:rPr>
          <w:rFonts w:ascii="Arial" w:cs="Arial" w:eastAsia="Arial" w:hAnsi="Arial"/>
          <w:color w:val="1A1A2E"/>
          <w:sz w:val="22"/>
          <w:szCs w:val="22"/>
        </w:rPr>
        <w:t xml:space="preserve">Each normalised post is converted into a dense vector representation using sentence-transformers. The recommended model is all-MiniLM-L6-v2 — it produces 384-dimensional embeddings in under 50 ms per post on CPU, making it suitable for high-throughput pipelines without requiring a GPU.</w:t>
      </w:r>
    </w:p>
    <w:p>
      <w:pPr>
        <w:spacing w:after="60" w:before="0"/>
      </w:pPr>
    </w:p>
    <w:p>
      <w:pPr>
        <w:pStyle w:val="ListParagraph"/>
        <w:numPr>
          <w:ilvl w:val="0"/>
          <w:numId w:val="2"/>
        </w:numPr>
        <w:spacing w:after="60" w:before="0"/>
      </w:pPr>
      <w:r>
        <w:rPr>
          <w:rFonts w:ascii="Arial" w:cs="Arial" w:eastAsia="Arial" w:hAnsi="Arial"/>
          <w:b/>
          <w:bCs/>
          <w:color w:val="1A2744"/>
          <w:sz w:val="22"/>
          <w:szCs w:val="22"/>
        </w:rPr>
        <w:t xml:space="preserve">Batch processing: </w:t>
      </w:r>
      <w:r>
        <w:rPr>
          <w:rFonts w:ascii="Arial" w:cs="Arial" w:eastAsia="Arial" w:hAnsi="Arial"/>
          <w:color w:val="1A1A2E"/>
          <w:sz w:val="22"/>
          <w:szCs w:val="22"/>
        </w:rPr>
        <w:t xml:space="preserve">Embeddings are generated in batches of 64 for efficiency. The Celery worker collects posts from the stream and processes them in batches before forwarding to classification.</w:t>
      </w:r>
    </w:p>
    <w:p>
      <w:pPr>
        <w:pStyle w:val="ListParagraph"/>
        <w:numPr>
          <w:ilvl w:val="0"/>
          <w:numId w:val="2"/>
        </w:numPr>
        <w:spacing w:after="60" w:before="0"/>
      </w:pPr>
      <w:r>
        <w:rPr>
          <w:rFonts w:ascii="Arial" w:cs="Arial" w:eastAsia="Arial" w:hAnsi="Arial"/>
          <w:b/>
          <w:bCs/>
          <w:color w:val="1A2744"/>
          <w:sz w:val="22"/>
          <w:szCs w:val="22"/>
        </w:rPr>
        <w:t xml:space="preserve">Storage: </w:t>
      </w:r>
      <w:r>
        <w:rPr>
          <w:rFonts w:ascii="Arial" w:cs="Arial" w:eastAsia="Arial" w:hAnsi="Arial"/>
          <w:color w:val="1A1A2E"/>
          <w:sz w:val="22"/>
          <w:szCs w:val="22"/>
        </w:rPr>
        <w:t xml:space="preserve">Embeddings are stored in the pgvector column (VECTOR(384)) in PostgreSQL. They power both the CIB similarity search and the historical semantic search feature in the dashboard.</w:t>
      </w:r>
    </w:p>
    <w:p>
      <w:pPr>
        <w:pStyle w:val="ListParagraph"/>
        <w:numPr>
          <w:ilvl w:val="0"/>
          <w:numId w:val="2"/>
        </w:numPr>
        <w:spacing w:after="60" w:before="0"/>
      </w:pPr>
      <w:r>
        <w:rPr>
          <w:rFonts w:ascii="Arial" w:cs="Arial" w:eastAsia="Arial" w:hAnsi="Arial"/>
          <w:b/>
          <w:bCs/>
          <w:color w:val="1A2744"/>
          <w:sz w:val="22"/>
          <w:szCs w:val="22"/>
        </w:rPr>
        <w:t xml:space="preserve">Caching: </w:t>
      </w:r>
      <w:r>
        <w:rPr>
          <w:rFonts w:ascii="Arial" w:cs="Arial" w:eastAsia="Arial" w:hAnsi="Arial"/>
          <w:color w:val="1A1A2E"/>
          <w:sz w:val="22"/>
          <w:szCs w:val="22"/>
        </w:rPr>
        <w:t xml:space="preserve">For posts sharing identical text (exact reposts), the embedding is retrieved from a Redis hash rather than recomputed — a strong signal of coordinated inauthentic behaviour in its own right.</w:t>
      </w:r>
    </w:p>
    <w:p>
      <w:pPr>
        <w:spacing w:after="80" w:before="0"/>
      </w:pPr>
    </w:p>
    <w:p>
      <w:pPr>
        <w:pStyle w:val="Heading3"/>
        <w:spacing w:after="60" w:before="200"/>
      </w:pPr>
      <w:r>
        <w:rPr>
          <w:rFonts w:ascii="Arial" w:cs="Arial" w:eastAsia="Arial" w:hAnsi="Arial"/>
          <w:b/>
          <w:bCs/>
          <w:color w:val="1B7A6E"/>
          <w:sz w:val="22"/>
          <w:szCs w:val="22"/>
        </w:rPr>
        <w:t xml:space="preserve">3.3  Zero-Shot Intent Classification</w:t>
      </w:r>
    </w:p>
    <w:p>
      <w:pPr>
        <w:spacing w:after="100" w:before="0"/>
      </w:pPr>
      <w:r>
        <w:rPr>
          <w:rFonts w:ascii="Arial" w:cs="Arial" w:eastAsia="Arial" w:hAnsi="Arial"/>
          <w:color w:val="1A1A2E"/>
          <w:sz w:val="22"/>
          <w:szCs w:val="22"/>
        </w:rPr>
        <w:t xml:space="preserve">Rather than training a custom classifier (which would require labelled data and ongoing retraining), the pipeline uses a pre-trained zero-shot model: facebook/bart-large-mnli. This model classifies text against arbitrary labels without any fine-tuning.</w:t>
      </w:r>
    </w:p>
    <w:p>
      <w:pPr>
        <w:spacing w:after="60" w:before="0"/>
      </w:pPr>
    </w:p>
    <w:p>
      <w:pPr>
        <w:spacing w:after="100" w:before="0"/>
      </w:pPr>
      <w:r>
        <w:rPr>
          <w:rFonts w:ascii="Arial" w:cs="Arial" w:eastAsia="Arial" w:hAnsi="Arial"/>
          <w:color w:val="1A1A2E"/>
          <w:sz w:val="22"/>
          <w:szCs w:val="22"/>
        </w:rPr>
        <w:t xml:space="preserve">Classification labels: smear_campaign, coordinated_attack, misinformation, satire_or_parody, neutral_mention, positive_sentiment. The model returns a probability score for each label. The highest-scoring label becomes the threat_label, and its probability contributes to the composite threat score.</w:t>
      </w:r>
    </w:p>
    <w:p>
      <w:pPr>
        <w:spacing w:after="60" w:before="0"/>
      </w:pPr>
    </w:p>
    <w:p>
      <w:pPr>
        <w:spacing w:after="100" w:before="0"/>
      </w:pPr>
      <w:r>
        <w:rPr>
          <w:rFonts w:ascii="Arial" w:cs="Arial" w:eastAsia="Arial" w:hAnsi="Arial"/>
          <w:color w:val="1A1A2E"/>
          <w:sz w:val="22"/>
          <w:szCs w:val="22"/>
        </w:rPr>
        <w:t xml:space="preserve">Threshold logic: posts with a top label probability above 0.70 for any threat category are automatically flagged. Posts between 0.45 and 0.70 are queued for analyst review. Posts below 0.45 are archived as neutral.</w:t>
      </w:r>
    </w:p>
    <w:p>
      <w:pPr>
        <w:spacing w:after="80" w:before="0"/>
      </w:pPr>
    </w:p>
    <w:p>
      <w:pPr>
        <w:pStyle w:val="Heading3"/>
        <w:spacing w:after="60" w:before="200"/>
      </w:pPr>
      <w:r>
        <w:rPr>
          <w:rFonts w:ascii="Arial" w:cs="Arial" w:eastAsia="Arial" w:hAnsi="Arial"/>
          <w:b/>
          <w:bCs/>
          <w:color w:val="1B7A6E"/>
          <w:sz w:val="22"/>
          <w:szCs w:val="22"/>
        </w:rPr>
        <w:t xml:space="preserve">3.4  Coordinated Inauthentic Behaviour (CIB) Detection</w:t>
      </w:r>
    </w:p>
    <w:p>
      <w:pPr>
        <w:spacing w:after="100" w:before="0"/>
      </w:pPr>
      <w:r>
        <w:rPr>
          <w:rFonts w:ascii="Arial" w:cs="Arial" w:eastAsia="Arial" w:hAnsi="Arial"/>
          <w:color w:val="1A1A2E"/>
          <w:sz w:val="22"/>
          <w:szCs w:val="22"/>
        </w:rPr>
        <w:t xml:space="preserve">CIB detection runs as a second analysis pass on posts that have already been embedded. It looks for signs that multiple accounts are acting in coordination to amplify a message:</w:t>
      </w:r>
    </w:p>
    <w:p>
      <w:pPr>
        <w:spacing w:after="60" w:before="0"/>
      </w:pPr>
    </w:p>
    <w:p>
      <w:pPr>
        <w:pStyle w:val="ListParagraph"/>
        <w:numPr>
          <w:ilvl w:val="0"/>
          <w:numId w:val="2"/>
        </w:numPr>
        <w:spacing w:after="60" w:before="0"/>
      </w:pPr>
      <w:r>
        <w:rPr>
          <w:rFonts w:ascii="Arial" w:cs="Arial" w:eastAsia="Arial" w:hAnsi="Arial"/>
          <w:b/>
          <w:bCs/>
          <w:color w:val="1A2744"/>
          <w:sz w:val="22"/>
          <w:szCs w:val="22"/>
        </w:rPr>
        <w:t xml:space="preserve">Cosine similarity clustering: </w:t>
      </w:r>
      <w:r>
        <w:rPr>
          <w:rFonts w:ascii="Arial" w:cs="Arial" w:eastAsia="Arial" w:hAnsi="Arial"/>
          <w:color w:val="1A1A2E"/>
          <w:sz w:val="22"/>
          <w:szCs w:val="22"/>
        </w:rPr>
        <w:t xml:space="preserve">Posts published within a 2-hour window are clustered using DBSCAN over their embedding vectors. Posts with cosine similarity above 0.92 are considered near-identical content and grouped into a CIB cluster.</w:t>
      </w:r>
    </w:p>
    <w:p>
      <w:pPr>
        <w:pStyle w:val="ListParagraph"/>
        <w:numPr>
          <w:ilvl w:val="0"/>
          <w:numId w:val="2"/>
        </w:numPr>
        <w:spacing w:after="60" w:before="0"/>
      </w:pPr>
      <w:r>
        <w:rPr>
          <w:rFonts w:ascii="Arial" w:cs="Arial" w:eastAsia="Arial" w:hAnsi="Arial"/>
          <w:b/>
          <w:bCs/>
          <w:color w:val="1A2744"/>
          <w:sz w:val="22"/>
          <w:szCs w:val="22"/>
        </w:rPr>
        <w:t xml:space="preserve">Account burst detection: </w:t>
      </w:r>
      <w:r>
        <w:rPr>
          <w:rFonts w:ascii="Arial" w:cs="Arial" w:eastAsia="Arial" w:hAnsi="Arial"/>
          <w:color w:val="1A1A2E"/>
          <w:sz w:val="22"/>
          <w:szCs w:val="22"/>
        </w:rPr>
        <w:t xml:space="preserve">Accounts posting more than 5 times per hour on the same topic are flagged. New accounts (created less than 30 days ago) posting at high frequency receive an additional CIB risk multiplier.</w:t>
      </w:r>
    </w:p>
    <w:p>
      <w:pPr>
        <w:pStyle w:val="ListParagraph"/>
        <w:numPr>
          <w:ilvl w:val="0"/>
          <w:numId w:val="2"/>
        </w:numPr>
        <w:spacing w:after="60" w:before="0"/>
      </w:pPr>
      <w:r>
        <w:rPr>
          <w:rFonts w:ascii="Arial" w:cs="Arial" w:eastAsia="Arial" w:hAnsi="Arial"/>
          <w:b/>
          <w:bCs/>
          <w:color w:val="1A2744"/>
          <w:sz w:val="22"/>
          <w:szCs w:val="22"/>
        </w:rPr>
        <w:t xml:space="preserve">Cross-platform correlation: </w:t>
      </w:r>
      <w:r>
        <w:rPr>
          <w:rFonts w:ascii="Arial" w:cs="Arial" w:eastAsia="Arial" w:hAnsi="Arial"/>
          <w:color w:val="1A1A2E"/>
          <w:sz w:val="22"/>
          <w:szCs w:val="22"/>
        </w:rPr>
        <w:t xml:space="preserve">If the same or near-identical text appears on two or more platforms within 30 minutes, the CIB risk score is elevated significantly, as this pattern strongly suggests coordinated seeding.</w:t>
      </w:r>
    </w:p>
    <w:p>
      <w:pPr>
        <w:spacing w:after="80" w:before="0"/>
      </w:pPr>
    </w:p>
    <w:p>
      <w:pPr>
        <w:pStyle w:val="Heading3"/>
        <w:spacing w:after="60" w:before="200"/>
      </w:pPr>
      <w:r>
        <w:rPr>
          <w:rFonts w:ascii="Arial" w:cs="Arial" w:eastAsia="Arial" w:hAnsi="Arial"/>
          <w:b/>
          <w:bCs/>
          <w:color w:val="1B7A6E"/>
          <w:sz w:val="22"/>
          <w:szCs w:val="22"/>
        </w:rPr>
        <w:t xml:space="preserve">3.5  Composite Threat Score Calculation</w:t>
      </w:r>
    </w:p>
    <w:p>
      <w:pPr>
        <w:spacing w:after="100" w:before="0"/>
      </w:pPr>
      <w:r>
        <w:rPr>
          <w:rFonts w:ascii="Arial" w:cs="Arial" w:eastAsia="Arial" w:hAnsi="Arial"/>
          <w:color w:val="1A1A2E"/>
          <w:sz w:val="22"/>
          <w:szCs w:val="22"/>
        </w:rPr>
        <w:t xml:space="preserve">Each post receives a single threat score between 0.0 and 1.0, computed as a weighted combination of the three signal sources: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Signal</w:t>
            </w:r>
          </w:p>
        </w:tc>
        <w:tc>
          <w:tcPr>
            <w:tcW w:type="dxa" w:w="63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Weight   Rationale</w:t>
            </w:r>
          </w:p>
        </w:tc>
      </w:tr>
      <w:tr>
        <w:tc>
          <w:tcPr>
            <w:tcW w:type="dxa" w:w="30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Zero-shot classification</w:t>
            </w:r>
          </w:p>
        </w:tc>
        <w:tc>
          <w:tcPr>
            <w:tcW w:type="dxa" w:w="63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50%      Primary intent signal — direct measure of hostile content</w:t>
            </w:r>
          </w:p>
        </w:tc>
      </w:tr>
      <w:tr>
        <w:tc>
          <w:tcPr>
            <w:tcW w:type="dxa" w:w="30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Sentiment score (VADER)</w:t>
            </w:r>
          </w:p>
        </w:tc>
        <w:tc>
          <w:tcPr>
            <w:tcW w:type="dxa" w:w="63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25%      Strongly negative sentiment amplifies threat likelihood</w:t>
            </w:r>
          </w:p>
        </w:tc>
      </w:tr>
      <w:tr>
        <w:tc>
          <w:tcPr>
            <w:tcW w:type="dxa" w:w="30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CIB risk score</w:t>
            </w:r>
          </w:p>
        </w:tc>
        <w:tc>
          <w:tcPr>
            <w:tcW w:type="dxa" w:w="63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25%      Coordination signals elevate threat even for borderline content</w:t>
            </w:r>
          </w:p>
        </w:tc>
      </w:tr>
    </w:tbl>
    <w:p>
      <w:pPr>
        <w:spacing w:after="60" w:before="0"/>
      </w:pPr>
    </w:p>
    <w:p>
      <w:pPr>
        <w:spacing w:after="100" w:before="0"/>
      </w:pPr>
      <w:r>
        <w:rPr>
          <w:rFonts w:ascii="Arial" w:cs="Arial" w:eastAsia="Arial" w:hAnsi="Arial"/>
          <w:color w:val="1A1A2E"/>
          <w:sz w:val="22"/>
          <w:szCs w:val="22"/>
        </w:rPr>
        <w:t xml:space="preserve">A Celery task writes the final scored post to both Redis (for the live dashboard) and the PostgreSQL archive simultaneously. The score, label, cluster ID, and processing timestamp are all persisted.</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7D20"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4  ·  </w:t>
            </w:r>
            <w:r>
              <w:rPr>
                <w:rFonts w:ascii="Arial" w:cs="Arial" w:eastAsia="Arial" w:hAnsi="Arial"/>
                <w:b/>
                <w:bCs/>
                <w:color w:val="FFFFFF"/>
                <w:sz w:val="26"/>
                <w:szCs w:val="26"/>
              </w:rPr>
              <w:t xml:space="preserve">Two-Tier Hot/Cold Database Architecture</w:t>
            </w:r>
          </w:p>
          <w:p>
            <w:pPr>
              <w:spacing w:after="0" w:before="0"/>
            </w:pPr>
            <w:r>
              <w:rPr>
                <w:rFonts w:ascii="Arial" w:cs="Arial" w:eastAsia="Arial" w:hAnsi="Arial"/>
                <w:i/>
                <w:iCs/>
                <w:color w:val="D5E8F8"/>
                <w:sz w:val="20"/>
                <w:szCs w:val="20"/>
              </w:rPr>
              <w:t xml:space="preserve">Weeks 9–11  ·  Goal: fast live cache + permanent historical store</w:t>
            </w:r>
          </w:p>
        </w:tc>
      </w:tr>
    </w:tbl>
    <w:p>
      <w:pPr>
        <w:spacing w:after="100" w:before="0"/>
      </w:pPr>
    </w:p>
    <w:p>
      <w:pPr>
        <w:pStyle w:val="Heading3"/>
        <w:spacing w:after="60" w:before="200"/>
      </w:pPr>
      <w:r>
        <w:rPr>
          <w:rFonts w:ascii="Arial" w:cs="Arial" w:eastAsia="Arial" w:hAnsi="Arial"/>
          <w:b/>
          <w:bCs/>
          <w:color w:val="1B7A6E"/>
          <w:sz w:val="22"/>
          <w:szCs w:val="22"/>
        </w:rPr>
        <w:t xml:space="preserve">4.1  Hot Tier — Redis</w:t>
      </w:r>
    </w:p>
    <w:p>
      <w:pPr>
        <w:spacing w:after="100" w:before="0"/>
      </w:pPr>
      <w:r>
        <w:rPr>
          <w:rFonts w:ascii="Arial" w:cs="Arial" w:eastAsia="Arial" w:hAnsi="Arial"/>
          <w:color w:val="1A1A2E"/>
          <w:sz w:val="22"/>
          <w:szCs w:val="22"/>
        </w:rPr>
        <w:t xml:space="preserve">The hot tier handles the live session and powers all real-time dashboard widgets. It is optimised for speed, not persistence.</w:t>
      </w:r>
    </w:p>
    <w:p>
      <w:pPr>
        <w:spacing w:after="60" w:before="0"/>
      </w:pPr>
    </w:p>
    <w:p>
      <w:pPr>
        <w:pStyle w:val="ListParagraph"/>
        <w:numPr>
          <w:ilvl w:val="0"/>
          <w:numId w:val="2"/>
        </w:numPr>
        <w:spacing w:after="60" w:before="0"/>
      </w:pPr>
      <w:r>
        <w:rPr>
          <w:rFonts w:ascii="Arial" w:cs="Arial" w:eastAsia="Arial" w:hAnsi="Arial"/>
          <w:b/>
          <w:bCs/>
          <w:color w:val="1A2744"/>
          <w:sz w:val="22"/>
          <w:szCs w:val="22"/>
        </w:rPr>
        <w:t xml:space="preserve">Raw post stream: </w:t>
      </w:r>
      <w:r>
        <w:rPr>
          <w:rFonts w:ascii="Arial" w:cs="Arial" w:eastAsia="Arial" w:hAnsi="Arial"/>
          <w:color w:val="1A1A2E"/>
          <w:sz w:val="22"/>
          <w:szCs w:val="22"/>
        </w:rPr>
        <w:t xml:space="preserve">redis:raw:posts — the primary ingestion stream described in Phase 2. Celery workers consume from this stream.</w:t>
      </w:r>
    </w:p>
    <w:p>
      <w:pPr>
        <w:pStyle w:val="ListParagraph"/>
        <w:numPr>
          <w:ilvl w:val="0"/>
          <w:numId w:val="2"/>
        </w:numPr>
        <w:spacing w:after="60" w:before="0"/>
      </w:pPr>
      <w:r>
        <w:rPr>
          <w:rFonts w:ascii="Arial" w:cs="Arial" w:eastAsia="Arial" w:hAnsi="Arial"/>
          <w:b/>
          <w:bCs/>
          <w:color w:val="1A2744"/>
          <w:sz w:val="22"/>
          <w:szCs w:val="22"/>
        </w:rPr>
        <w:t xml:space="preserve">Scored post cache: </w:t>
      </w:r>
      <w:r>
        <w:rPr>
          <w:rFonts w:ascii="Arial" w:cs="Arial" w:eastAsia="Arial" w:hAnsi="Arial"/>
          <w:color w:val="1A1A2E"/>
          <w:sz w:val="22"/>
          <w:szCs w:val="22"/>
        </w:rPr>
        <w:t xml:space="preserve">redis:scored:posts — a sorted set keyed by threat score. The dashboard reads the top-N highest-scoring posts from this set for the live feed panel.</w:t>
      </w:r>
    </w:p>
    <w:p>
      <w:pPr>
        <w:pStyle w:val="ListParagraph"/>
        <w:numPr>
          <w:ilvl w:val="0"/>
          <w:numId w:val="2"/>
        </w:numPr>
        <w:spacing w:after="60" w:before="0"/>
      </w:pPr>
      <w:r>
        <w:rPr>
          <w:rFonts w:ascii="Arial" w:cs="Arial" w:eastAsia="Arial" w:hAnsi="Arial"/>
          <w:b/>
          <w:bCs/>
          <w:color w:val="1A2744"/>
          <w:sz w:val="22"/>
          <w:szCs w:val="22"/>
        </w:rPr>
        <w:t xml:space="preserve">Real-time counters: </w:t>
      </w:r>
      <w:r>
        <w:rPr>
          <w:rFonts w:ascii="Arial" w:cs="Arial" w:eastAsia="Arial" w:hAnsi="Arial"/>
          <w:color w:val="1A1A2E"/>
          <w:sz w:val="22"/>
          <w:szCs w:val="22"/>
        </w:rPr>
        <w:t xml:space="preserve">Per-platform post counts, flagged post counts, and average threat score are maintained as Redis atomic counters, updated on every post write.</w:t>
      </w:r>
    </w:p>
    <w:p>
      <w:pPr>
        <w:pStyle w:val="ListParagraph"/>
        <w:numPr>
          <w:ilvl w:val="0"/>
          <w:numId w:val="2"/>
        </w:numPr>
        <w:spacing w:after="60" w:before="0"/>
      </w:pPr>
      <w:r>
        <w:rPr>
          <w:rFonts w:ascii="Arial" w:cs="Arial" w:eastAsia="Arial" w:hAnsi="Arial"/>
          <w:b/>
          <w:bCs/>
          <w:color w:val="1A2744"/>
          <w:sz w:val="22"/>
          <w:szCs w:val="22"/>
        </w:rPr>
        <w:t xml:space="preserve">Deduplication registry: </w:t>
      </w:r>
      <w:r>
        <w:rPr>
          <w:rFonts w:ascii="Arial" w:cs="Arial" w:eastAsia="Arial" w:hAnsi="Arial"/>
          <w:color w:val="1A1A2E"/>
          <w:sz w:val="22"/>
          <w:szCs w:val="22"/>
        </w:rPr>
        <w:t xml:space="preserve">redis:seen:ids — a Redis SET storing post_ids observed in the last 7 days. Checked before processing each post.</w:t>
      </w:r>
    </w:p>
    <w:p>
      <w:pPr>
        <w:pStyle w:val="ListParagraph"/>
        <w:numPr>
          <w:ilvl w:val="0"/>
          <w:numId w:val="2"/>
        </w:numPr>
        <w:spacing w:after="60" w:before="0"/>
      </w:pPr>
      <w:r>
        <w:rPr>
          <w:rFonts w:ascii="Arial" w:cs="Arial" w:eastAsia="Arial" w:hAnsi="Arial"/>
          <w:b/>
          <w:bCs/>
          <w:color w:val="1A2744"/>
          <w:sz w:val="22"/>
          <w:szCs w:val="22"/>
        </w:rPr>
        <w:t xml:space="preserve">TTL policy: </w:t>
      </w:r>
      <w:r>
        <w:rPr>
          <w:rFonts w:ascii="Arial" w:cs="Arial" w:eastAsia="Arial" w:hAnsi="Arial"/>
          <w:color w:val="1A1A2E"/>
          <w:sz w:val="22"/>
          <w:szCs w:val="22"/>
        </w:rPr>
        <w:t xml:space="preserve">All scored posts evict after 6 hours. Raw stream entries are trimmed at 100,000 messages. Counters reset at midnight UTC via a scheduled Celery task.</w:t>
      </w:r>
    </w:p>
    <w:p>
      <w:pPr>
        <w:pStyle w:val="ListParagraph"/>
        <w:numPr>
          <w:ilvl w:val="0"/>
          <w:numId w:val="2"/>
        </w:numPr>
        <w:spacing w:after="60" w:before="0"/>
      </w:pPr>
      <w:r>
        <w:rPr>
          <w:rFonts w:ascii="Arial" w:cs="Arial" w:eastAsia="Arial" w:hAnsi="Arial"/>
          <w:b/>
          <w:bCs/>
          <w:color w:val="1A2744"/>
          <w:sz w:val="22"/>
          <w:szCs w:val="22"/>
        </w:rPr>
        <w:t xml:space="preserve">Celery task queue: </w:t>
      </w:r>
      <w:r>
        <w:rPr>
          <w:rFonts w:ascii="Arial" w:cs="Arial" w:eastAsia="Arial" w:hAnsi="Arial"/>
          <w:color w:val="1A1A2E"/>
          <w:sz w:val="22"/>
          <w:szCs w:val="22"/>
        </w:rPr>
        <w:t xml:space="preserve">Redis also serves as the Celery broker, using a dedicated database number (db=1) separate from application data (db=0).</w:t>
      </w:r>
    </w:p>
    <w:p>
      <w:pPr>
        <w:spacing w:after="80" w:before="0"/>
      </w:pPr>
    </w:p>
    <w:p>
      <w:pPr>
        <w:pStyle w:val="Heading3"/>
        <w:spacing w:after="60" w:before="200"/>
      </w:pPr>
      <w:r>
        <w:rPr>
          <w:rFonts w:ascii="Arial" w:cs="Arial" w:eastAsia="Arial" w:hAnsi="Arial"/>
          <w:b/>
          <w:bCs/>
          <w:color w:val="1B7A6E"/>
          <w:sz w:val="22"/>
          <w:szCs w:val="22"/>
        </w:rPr>
        <w:t xml:space="preserve">4.2  Cold Tier — PostgreSQL + pgvector</w:t>
      </w:r>
    </w:p>
    <w:p>
      <w:pPr>
        <w:spacing w:after="100" w:before="0"/>
      </w:pPr>
      <w:r>
        <w:rPr>
          <w:rFonts w:ascii="Arial" w:cs="Arial" w:eastAsia="Arial" w:hAnsi="Arial"/>
          <w:color w:val="1A1A2E"/>
          <w:sz w:val="22"/>
          <w:szCs w:val="22"/>
        </w:rPr>
        <w:t xml:space="preserve">The cold tier is the permanent record. All scored posts are archived here after processing, and this database powers all historical queries, trend analysis, and report exports.</w:t>
      </w:r>
    </w:p>
    <w:p>
      <w:pPr>
        <w:spacing w:after="60" w:before="0"/>
      </w:pPr>
    </w:p>
    <w:p>
      <w:pPr>
        <w:spacing w:after="100" w:before="0"/>
      </w:pPr>
      <w:r>
        <w:rPr>
          <w:rFonts w:ascii="Arial" w:cs="Arial" w:eastAsia="Arial" w:hAnsi="Arial"/>
          <w:color w:val="1A1A2E"/>
          <w:sz w:val="22"/>
          <w:szCs w:val="22"/>
        </w:rPr>
        <w:t xml:space="preserve">Core table: posts — columns: id (UUID PK), post_id (str), platform (enum), text (text), author_id (str), author_name (str), published_at (timestamptz), threat_score (float), threat_label (str), sentiment_score (float), cib_cluster_id (int), flagged (bool), embedding (vector(384)), raw_json (jsonb), processed_at (timestamptz).</w:t>
      </w:r>
    </w:p>
    <w:p>
      <w:pPr>
        <w:spacing w:after="60" w:before="0"/>
      </w:pPr>
    </w:p>
    <w:p>
      <w:pPr>
        <w:spacing w:after="100" w:before="0"/>
      </w:pPr>
      <w:r>
        <w:rPr>
          <w:rFonts w:ascii="Arial" w:cs="Arial" w:eastAsia="Arial" w:hAnsi="Arial"/>
          <w:color w:val="1A1A2E"/>
          <w:sz w:val="22"/>
          <w:szCs w:val="22"/>
        </w:rPr>
        <w:t xml:space="preserve">Indexes: (platform, threat_score DESC, published_at DESC) for dashboard trend queries; (flagged, published_at DESC) for the analyst review queue; GiST index on embedding for pgvector similarity search.</w:t>
      </w:r>
    </w:p>
    <w:p>
      <w:pPr>
        <w:spacing w:after="60" w:before="0"/>
      </w:pPr>
    </w:p>
    <w:p>
      <w:pPr>
        <w:pStyle w:val="ListParagraph"/>
        <w:numPr>
          <w:ilvl w:val="0"/>
          <w:numId w:val="2"/>
        </w:numPr>
        <w:spacing w:after="60" w:before="0"/>
      </w:pPr>
      <w:r>
        <w:rPr>
          <w:rFonts w:ascii="Arial" w:cs="Arial" w:eastAsia="Arial" w:hAnsi="Arial"/>
          <w:b/>
          <w:bCs/>
          <w:color w:val="1A2744"/>
          <w:sz w:val="22"/>
          <w:szCs w:val="22"/>
        </w:rPr>
        <w:t xml:space="preserve">Retention policy: </w:t>
      </w:r>
      <w:r>
        <w:rPr>
          <w:rFonts w:ascii="Arial" w:cs="Arial" w:eastAsia="Arial" w:hAnsi="Arial"/>
          <w:color w:val="1A1A2E"/>
          <w:sz w:val="22"/>
          <w:szCs w:val="22"/>
        </w:rPr>
        <w:t xml:space="preserve">A scheduled job deletes posts older than 24 months where flagged = false. Flagged posts are retained indefinitely for legal and compliance purposes.</w:t>
      </w:r>
    </w:p>
    <w:p>
      <w:pPr>
        <w:pStyle w:val="ListParagraph"/>
        <w:numPr>
          <w:ilvl w:val="0"/>
          <w:numId w:val="2"/>
        </w:numPr>
        <w:spacing w:after="60" w:before="0"/>
      </w:pPr>
      <w:r>
        <w:rPr>
          <w:rFonts w:ascii="Arial" w:cs="Arial" w:eastAsia="Arial" w:hAnsi="Arial"/>
          <w:b/>
          <w:bCs/>
          <w:color w:val="1A2744"/>
          <w:sz w:val="22"/>
          <w:szCs w:val="22"/>
        </w:rPr>
        <w:t xml:space="preserve">Alembic migrations: </w:t>
      </w:r>
      <w:r>
        <w:rPr>
          <w:rFonts w:ascii="Arial" w:cs="Arial" w:eastAsia="Arial" w:hAnsi="Arial"/>
          <w:color w:val="1A1A2E"/>
          <w:sz w:val="22"/>
          <w:szCs w:val="22"/>
        </w:rPr>
        <w:t xml:space="preserve">All schema changes are managed through Alembic migration scripts committed to the repository. The database is never modified directly.</w:t>
      </w:r>
    </w:p>
    <w:p>
      <w:pPr>
        <w:pStyle w:val="ListParagraph"/>
        <w:numPr>
          <w:ilvl w:val="0"/>
          <w:numId w:val="2"/>
        </w:numPr>
        <w:spacing w:after="60" w:before="0"/>
      </w:pPr>
      <w:r>
        <w:rPr>
          <w:rFonts w:ascii="Arial" w:cs="Arial" w:eastAsia="Arial" w:hAnsi="Arial"/>
          <w:b/>
          <w:bCs/>
          <w:color w:val="1A2744"/>
          <w:sz w:val="22"/>
          <w:szCs w:val="22"/>
        </w:rPr>
        <w:t xml:space="preserve">Backup: </w:t>
      </w:r>
      <w:r>
        <w:rPr>
          <w:rFonts w:ascii="Arial" w:cs="Arial" w:eastAsia="Arial" w:hAnsi="Arial"/>
          <w:color w:val="1A1A2E"/>
          <w:sz w:val="22"/>
          <w:szCs w:val="22"/>
        </w:rPr>
        <w:t xml:space="preserve">pg_dump runs nightly to an encrypted S3 bucket or equivalent cloud storage. Point-in-time recovery (PITR) is enabled if using a managed PostgreSQL service.</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4F35"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5  ·  </w:t>
            </w:r>
            <w:r>
              <w:rPr>
                <w:rFonts w:ascii="Arial" w:cs="Arial" w:eastAsia="Arial" w:hAnsi="Arial"/>
                <w:b/>
                <w:bCs/>
                <w:color w:val="FFFFFF"/>
                <w:sz w:val="26"/>
                <w:szCs w:val="26"/>
              </w:rPr>
              <w:t xml:space="preserve">Streamlit Intelligence Dashboard</w:t>
            </w:r>
          </w:p>
          <w:p>
            <w:pPr>
              <w:spacing w:after="0" w:before="0"/>
            </w:pPr>
            <w:r>
              <w:rPr>
                <w:rFonts w:ascii="Arial" w:cs="Arial" w:eastAsia="Arial" w:hAnsi="Arial"/>
                <w:i/>
                <w:iCs/>
                <w:color w:val="D5E8F8"/>
                <w:sz w:val="20"/>
                <w:szCs w:val="20"/>
              </w:rPr>
              <w:t xml:space="preserve">Weeks 12–14  ·  Goal: interactive web UI for analysts</w:t>
            </w:r>
          </w:p>
        </w:tc>
      </w:tr>
    </w:tbl>
    <w:p>
      <w:pPr>
        <w:spacing w:after="100" w:before="0"/>
      </w:pPr>
    </w:p>
    <w:p>
      <w:pPr>
        <w:pStyle w:val="Heading3"/>
        <w:spacing w:after="60" w:before="200"/>
      </w:pPr>
      <w:r>
        <w:rPr>
          <w:rFonts w:ascii="Arial" w:cs="Arial" w:eastAsia="Arial" w:hAnsi="Arial"/>
          <w:b/>
          <w:bCs/>
          <w:color w:val="1B7A6E"/>
          <w:sz w:val="22"/>
          <w:szCs w:val="22"/>
        </w:rPr>
        <w:t xml:space="preserve">5.1  Live Feed Panel</w:t>
      </w:r>
    </w:p>
    <w:p>
      <w:pPr>
        <w:spacing w:after="100" w:before="0"/>
      </w:pPr>
      <w:r>
        <w:rPr>
          <w:rFonts w:ascii="Arial" w:cs="Arial" w:eastAsia="Arial" w:hAnsi="Arial"/>
          <w:color w:val="1A1A2E"/>
          <w:sz w:val="22"/>
          <w:szCs w:val="22"/>
        </w:rPr>
        <w:t xml:space="preserve">The primary analyst view. Reads the redis:scored:posts sorted set and displays incoming posts in near-real-time (auto-refreshes every 30 seconds using st.rerun()).</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Threat score bar displayed alongside each post (colour-coded: green &lt; 0.4, amber 0.4–0.7, red &gt; 0.7)</w:t>
      </w:r>
    </w:p>
    <w:p>
      <w:pPr>
        <w:pStyle w:val="ListParagraph"/>
        <w:numPr>
          <w:ilvl w:val="0"/>
          <w:numId w:val="2"/>
        </w:numPr>
        <w:spacing w:after="60" w:before="0"/>
      </w:pPr>
      <w:r>
        <w:rPr>
          <w:rFonts w:ascii="Arial" w:cs="Arial" w:eastAsia="Arial" w:hAnsi="Arial"/>
          <w:color w:val="1A1A2E"/>
          <w:sz w:val="22"/>
          <w:szCs w:val="22"/>
        </w:rPr>
        <w:t xml:space="preserve">Platform filter (multi-select: YouTube / X / Facebook)</w:t>
      </w:r>
    </w:p>
    <w:p>
      <w:pPr>
        <w:pStyle w:val="ListParagraph"/>
        <w:numPr>
          <w:ilvl w:val="0"/>
          <w:numId w:val="2"/>
        </w:numPr>
        <w:spacing w:after="60" w:before="0"/>
      </w:pPr>
      <w:r>
        <w:rPr>
          <w:rFonts w:ascii="Arial" w:cs="Arial" w:eastAsia="Arial" w:hAnsi="Arial"/>
          <w:color w:val="1A1A2E"/>
          <w:sz w:val="22"/>
          <w:szCs w:val="22"/>
        </w:rPr>
        <w:t xml:space="preserve">Minimum threat score slider (default: 0.5)</w:t>
      </w:r>
    </w:p>
    <w:p>
      <w:pPr>
        <w:pStyle w:val="ListParagraph"/>
        <w:numPr>
          <w:ilvl w:val="0"/>
          <w:numId w:val="2"/>
        </w:numPr>
        <w:spacing w:after="60" w:before="0"/>
      </w:pPr>
      <w:r>
        <w:rPr>
          <w:rFonts w:ascii="Arial" w:cs="Arial" w:eastAsia="Arial" w:hAnsi="Arial"/>
          <w:color w:val="1A1A2E"/>
          <w:sz w:val="22"/>
          <w:szCs w:val="22"/>
        </w:rPr>
        <w:t xml:space="preserve">Flagged-only toggle to show only posts above the alert threshold</w:t>
      </w:r>
    </w:p>
    <w:p>
      <w:pPr>
        <w:pStyle w:val="ListParagraph"/>
        <w:numPr>
          <w:ilvl w:val="0"/>
          <w:numId w:val="2"/>
        </w:numPr>
        <w:spacing w:after="60" w:before="0"/>
      </w:pPr>
      <w:r>
        <w:rPr>
          <w:rFonts w:ascii="Arial" w:cs="Arial" w:eastAsia="Arial" w:hAnsi="Arial"/>
          <w:color w:val="1A1A2E"/>
          <w:sz w:val="22"/>
          <w:szCs w:val="22"/>
        </w:rPr>
        <w:t xml:space="preserve">Click-through to original post URL</w:t>
      </w:r>
    </w:p>
    <w:p>
      <w:pPr>
        <w:spacing w:after="80" w:before="0"/>
      </w:pPr>
    </w:p>
    <w:p>
      <w:pPr>
        <w:pStyle w:val="Heading3"/>
        <w:spacing w:after="60" w:before="200"/>
      </w:pPr>
      <w:r>
        <w:rPr>
          <w:rFonts w:ascii="Arial" w:cs="Arial" w:eastAsia="Arial" w:hAnsi="Arial"/>
          <w:b/>
          <w:bCs/>
          <w:color w:val="1B7A6E"/>
          <w:sz w:val="22"/>
          <w:szCs w:val="22"/>
        </w:rPr>
        <w:t xml:space="preserve">5.2  Trend Charts Panel</w:t>
      </w:r>
    </w:p>
    <w:p>
      <w:pPr>
        <w:spacing w:after="100" w:before="0"/>
      </w:pPr>
      <w:r>
        <w:rPr>
          <w:rFonts w:ascii="Arial" w:cs="Arial" w:eastAsia="Arial" w:hAnsi="Arial"/>
          <w:color w:val="1A1A2E"/>
          <w:sz w:val="22"/>
          <w:szCs w:val="22"/>
        </w:rPr>
        <w:t xml:space="preserve">Historical trend visualisations reading from the PostgreSQL cold tier. Built with Altair and Plotly for interactive, zoomable charts.</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Post volume over time — line chart with 1-hour granularity, faceted by platform</w:t>
      </w:r>
    </w:p>
    <w:p>
      <w:pPr>
        <w:pStyle w:val="ListParagraph"/>
        <w:numPr>
          <w:ilvl w:val="0"/>
          <w:numId w:val="2"/>
        </w:numPr>
        <w:spacing w:after="60" w:before="0"/>
      </w:pPr>
      <w:r>
        <w:rPr>
          <w:rFonts w:ascii="Arial" w:cs="Arial" w:eastAsia="Arial" w:hAnsi="Arial"/>
          <w:color w:val="1A1A2E"/>
          <w:sz w:val="22"/>
          <w:szCs w:val="22"/>
        </w:rPr>
        <w:t xml:space="preserve">Threat score distribution — histogram showing the spread of scores across the selected time window</w:t>
      </w:r>
    </w:p>
    <w:p>
      <w:pPr>
        <w:pStyle w:val="ListParagraph"/>
        <w:numPr>
          <w:ilvl w:val="0"/>
          <w:numId w:val="2"/>
        </w:numPr>
        <w:spacing w:after="60" w:before="0"/>
      </w:pPr>
      <w:r>
        <w:rPr>
          <w:rFonts w:ascii="Arial" w:cs="Arial" w:eastAsia="Arial" w:hAnsi="Arial"/>
          <w:color w:val="1A1A2E"/>
          <w:sz w:val="22"/>
          <w:szCs w:val="22"/>
        </w:rPr>
        <w:t xml:space="preserve">Sentiment heatmap — calendar heatmap showing average daily sentiment score</w:t>
      </w:r>
    </w:p>
    <w:p>
      <w:pPr>
        <w:pStyle w:val="ListParagraph"/>
        <w:numPr>
          <w:ilvl w:val="0"/>
          <w:numId w:val="2"/>
        </w:numPr>
        <w:spacing w:after="60" w:before="0"/>
      </w:pPr>
      <w:r>
        <w:rPr>
          <w:rFonts w:ascii="Arial" w:cs="Arial" w:eastAsia="Arial" w:hAnsi="Arial"/>
          <w:color w:val="1A1A2E"/>
          <w:sz w:val="22"/>
          <w:szCs w:val="22"/>
        </w:rPr>
        <w:t xml:space="preserve">Platform breakdown — stacked bar chart comparing volume and threat levels across YouTube, X, and Facebook</w:t>
      </w:r>
    </w:p>
    <w:p>
      <w:pPr>
        <w:pStyle w:val="ListParagraph"/>
        <w:numPr>
          <w:ilvl w:val="0"/>
          <w:numId w:val="2"/>
        </w:numPr>
        <w:spacing w:after="60" w:before="0"/>
      </w:pPr>
      <w:r>
        <w:rPr>
          <w:rFonts w:ascii="Arial" w:cs="Arial" w:eastAsia="Arial" w:hAnsi="Arial"/>
          <w:color w:val="1A1A2E"/>
          <w:sz w:val="22"/>
          <w:szCs w:val="22"/>
        </w:rPr>
        <w:t xml:space="preserve">Rolling 7-day threat trend — smoothed line chart for executive reporting</w:t>
      </w:r>
    </w:p>
    <w:p>
      <w:pPr>
        <w:spacing w:after="80" w:before="0"/>
      </w:pPr>
    </w:p>
    <w:p>
      <w:pPr>
        <w:pStyle w:val="Heading3"/>
        <w:spacing w:after="60" w:before="200"/>
      </w:pPr>
      <w:r>
        <w:rPr>
          <w:rFonts w:ascii="Arial" w:cs="Arial" w:eastAsia="Arial" w:hAnsi="Arial"/>
          <w:b/>
          <w:bCs/>
          <w:color w:val="1B7A6E"/>
          <w:sz w:val="22"/>
          <w:szCs w:val="22"/>
        </w:rPr>
        <w:t xml:space="preserve">5.3  CIB Network Graph</w:t>
      </w:r>
    </w:p>
    <w:p>
      <w:pPr>
        <w:spacing w:after="100" w:before="0"/>
      </w:pPr>
      <w:r>
        <w:rPr>
          <w:rFonts w:ascii="Arial" w:cs="Arial" w:eastAsia="Arial" w:hAnsi="Arial"/>
          <w:color w:val="1A1A2E"/>
          <w:sz w:val="22"/>
          <w:szCs w:val="22"/>
        </w:rPr>
        <w:t xml:space="preserve">Visualises coordinated account clusters identified by the CIB detection module. Built with pyvis rendered inside a Streamlit HTML component.</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Nodes represent individual accounts; edges connect accounts that posted near-identical content within the detection window</w:t>
      </w:r>
    </w:p>
    <w:p>
      <w:pPr>
        <w:pStyle w:val="ListParagraph"/>
        <w:numPr>
          <w:ilvl w:val="0"/>
          <w:numId w:val="2"/>
        </w:numPr>
        <w:spacing w:after="60" w:before="0"/>
      </w:pPr>
      <w:r>
        <w:rPr>
          <w:rFonts w:ascii="Arial" w:cs="Arial" w:eastAsia="Arial" w:hAnsi="Arial"/>
          <w:color w:val="1A1A2E"/>
          <w:sz w:val="22"/>
          <w:szCs w:val="22"/>
        </w:rPr>
        <w:t xml:space="preserve">Node size scales with post frequency; edge weight scales with cosine similarity between posts</w:t>
      </w:r>
    </w:p>
    <w:p>
      <w:pPr>
        <w:pStyle w:val="ListParagraph"/>
        <w:numPr>
          <w:ilvl w:val="0"/>
          <w:numId w:val="2"/>
        </w:numPr>
        <w:spacing w:after="60" w:before="0"/>
      </w:pPr>
      <w:r>
        <w:rPr>
          <w:rFonts w:ascii="Arial" w:cs="Arial" w:eastAsia="Arial" w:hAnsi="Arial"/>
          <w:color w:val="1A1A2E"/>
          <w:sz w:val="22"/>
          <w:szCs w:val="22"/>
        </w:rPr>
        <w:t xml:space="preserve">Cluster colouring groups accounts into their detected coordination cells</w:t>
      </w:r>
    </w:p>
    <w:p>
      <w:pPr>
        <w:pStyle w:val="ListParagraph"/>
        <w:numPr>
          <w:ilvl w:val="0"/>
          <w:numId w:val="2"/>
        </w:numPr>
        <w:spacing w:after="60" w:before="0"/>
      </w:pPr>
      <w:r>
        <w:rPr>
          <w:rFonts w:ascii="Arial" w:cs="Arial" w:eastAsia="Arial" w:hAnsi="Arial"/>
          <w:color w:val="1A1A2E"/>
          <w:sz w:val="22"/>
          <w:szCs w:val="22"/>
        </w:rPr>
        <w:t xml:space="preserve">Clicking a node opens a sidebar with the account's post history and risk profile</w:t>
      </w:r>
    </w:p>
    <w:p>
      <w:pPr>
        <w:pStyle w:val="ListParagraph"/>
        <w:numPr>
          <w:ilvl w:val="0"/>
          <w:numId w:val="2"/>
        </w:numPr>
        <w:spacing w:after="60" w:before="0"/>
      </w:pPr>
      <w:r>
        <w:rPr>
          <w:rFonts w:ascii="Arial" w:cs="Arial" w:eastAsia="Arial" w:hAnsi="Arial"/>
          <w:color w:val="1A1A2E"/>
          <w:sz w:val="22"/>
          <w:szCs w:val="22"/>
        </w:rPr>
        <w:t xml:space="preserve">Export to PNG for inclusion in reports</w:t>
      </w:r>
    </w:p>
    <w:p>
      <w:pPr>
        <w:spacing w:after="80" w:before="0"/>
      </w:pPr>
    </w:p>
    <w:p>
      <w:pPr>
        <w:pStyle w:val="Heading3"/>
        <w:spacing w:after="60" w:before="200"/>
      </w:pPr>
      <w:r>
        <w:rPr>
          <w:rFonts w:ascii="Arial" w:cs="Arial" w:eastAsia="Arial" w:hAnsi="Arial"/>
          <w:b/>
          <w:bCs/>
          <w:color w:val="1B7A6E"/>
          <w:sz w:val="22"/>
          <w:szCs w:val="22"/>
        </w:rPr>
        <w:t xml:space="preserve">5.4  Historical Deep-Dive Panel</w:t>
      </w:r>
    </w:p>
    <w:p>
      <w:pPr>
        <w:spacing w:after="100" w:before="0"/>
      </w:pPr>
      <w:r>
        <w:rPr>
          <w:rFonts w:ascii="Arial" w:cs="Arial" w:eastAsia="Arial" w:hAnsi="Arial"/>
          <w:color w:val="1A1A2E"/>
          <w:sz w:val="22"/>
          <w:szCs w:val="22"/>
        </w:rPr>
        <w:t xml:space="preserve">Enables analysts to query the full 24-month archive with flexible filters.</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Date range picker with presets (Last 7 days, Last 30 days, Custom range)</w:t>
      </w:r>
    </w:p>
    <w:p>
      <w:pPr>
        <w:pStyle w:val="ListParagraph"/>
        <w:numPr>
          <w:ilvl w:val="0"/>
          <w:numId w:val="2"/>
        </w:numPr>
        <w:spacing w:after="60" w:before="0"/>
      </w:pPr>
      <w:r>
        <w:rPr>
          <w:rFonts w:ascii="Arial" w:cs="Arial" w:eastAsia="Arial" w:hAnsi="Arial"/>
          <w:color w:val="1A1A2E"/>
          <w:sz w:val="22"/>
          <w:szCs w:val="22"/>
        </w:rPr>
        <w:t xml:space="preserve">Platform, threat label, and flagged status filters</w:t>
      </w:r>
    </w:p>
    <w:p>
      <w:pPr>
        <w:pStyle w:val="ListParagraph"/>
        <w:numPr>
          <w:ilvl w:val="0"/>
          <w:numId w:val="2"/>
        </w:numPr>
        <w:spacing w:after="60" w:before="0"/>
      </w:pPr>
      <w:r>
        <w:rPr>
          <w:rFonts w:ascii="Arial" w:cs="Arial" w:eastAsia="Arial" w:hAnsi="Arial"/>
          <w:color w:val="1A1A2E"/>
          <w:sz w:val="22"/>
          <w:szCs w:val="22"/>
        </w:rPr>
        <w:t xml:space="preserve">Full-text search across post text (uses PostgreSQL tsvector index)</w:t>
      </w:r>
    </w:p>
    <w:p>
      <w:pPr>
        <w:pStyle w:val="ListParagraph"/>
        <w:numPr>
          <w:ilvl w:val="0"/>
          <w:numId w:val="2"/>
        </w:numPr>
        <w:spacing w:after="60" w:before="0"/>
      </w:pPr>
      <w:r>
        <w:rPr>
          <w:rFonts w:ascii="Arial" w:cs="Arial" w:eastAsia="Arial" w:hAnsi="Arial"/>
          <w:color w:val="1A1A2E"/>
          <w:sz w:val="22"/>
          <w:szCs w:val="22"/>
        </w:rPr>
        <w:t xml:space="preserve">Semantic similarity search — paste a reference text to find posts with similar meaning using pgvector cosine distance</w:t>
      </w:r>
    </w:p>
    <w:p>
      <w:pPr>
        <w:pStyle w:val="ListParagraph"/>
        <w:numPr>
          <w:ilvl w:val="0"/>
          <w:numId w:val="2"/>
        </w:numPr>
        <w:spacing w:after="60" w:before="0"/>
      </w:pPr>
      <w:r>
        <w:rPr>
          <w:rFonts w:ascii="Arial" w:cs="Arial" w:eastAsia="Arial" w:hAnsi="Arial"/>
          <w:color w:val="1A1A2E"/>
          <w:sz w:val="22"/>
          <w:szCs w:val="22"/>
        </w:rPr>
        <w:t xml:space="preserve">Export filtered results to CSV or formatted PDF report</w:t>
      </w:r>
    </w:p>
    <w:p>
      <w:pPr>
        <w:spacing w:after="60" w:before="0"/>
      </w:pPr>
    </w:p>
    <w:p>
      <w:pPr>
        <w:pStyle w:val="Heading3"/>
        <w:spacing w:after="60" w:before="200"/>
      </w:pPr>
      <w:r>
        <w:rPr>
          <w:rFonts w:ascii="Arial" w:cs="Arial" w:eastAsia="Arial" w:hAnsi="Arial"/>
          <w:b/>
          <w:bCs/>
          <w:color w:val="1B7A6E"/>
          <w:sz w:val="22"/>
          <w:szCs w:val="22"/>
        </w:rPr>
        <w:t xml:space="preserve">5.5  Dashboard Deployment</w:t>
      </w:r>
    </w:p>
    <w:p>
      <w:pPr>
        <w:spacing w:after="100" w:before="0"/>
      </w:pPr>
      <w:r>
        <w:rPr>
          <w:rFonts w:ascii="Arial" w:cs="Arial" w:eastAsia="Arial" w:hAnsi="Arial"/>
          <w:color w:val="1A1A2E"/>
          <w:sz w:val="22"/>
          <w:szCs w:val="22"/>
        </w:rPr>
        <w:t xml:space="preserve">The Streamlit dashboard runs in its own Docker container on port 8501. In production, it should sit behind an NGINX reverse proxy with HTTPS termination and HTTP basic auth (or OAuth if SSO is available) to prevent public access to the analyst interface.</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3344"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6  ·  </w:t>
            </w:r>
            <w:r>
              <w:rPr>
                <w:rFonts w:ascii="Arial" w:cs="Arial" w:eastAsia="Arial" w:hAnsi="Arial"/>
                <w:b/>
                <w:bCs/>
                <w:color w:val="FFFFFF"/>
                <w:sz w:val="26"/>
                <w:szCs w:val="26"/>
              </w:rPr>
              <w:t xml:space="preserve">Alerting, Hardening &amp; Deployment</w:t>
            </w:r>
          </w:p>
          <w:p>
            <w:pPr>
              <w:spacing w:after="0" w:before="0"/>
            </w:pPr>
            <w:r>
              <w:rPr>
                <w:rFonts w:ascii="Arial" w:cs="Arial" w:eastAsia="Arial" w:hAnsi="Arial"/>
                <w:i/>
                <w:iCs/>
                <w:color w:val="D5E8F8"/>
                <w:sz w:val="20"/>
                <w:szCs w:val="20"/>
              </w:rPr>
              <w:t xml:space="preserve">Weeks 15–17  ·  Goal: production-grade system with automated threat paging</w:t>
            </w:r>
          </w:p>
        </w:tc>
      </w:tr>
    </w:tbl>
    <w:p>
      <w:pPr>
        <w:spacing w:after="100" w:before="0"/>
      </w:pPr>
    </w:p>
    <w:p>
      <w:pPr>
        <w:pStyle w:val="Heading3"/>
        <w:spacing w:after="60" w:before="200"/>
      </w:pPr>
      <w:r>
        <w:rPr>
          <w:rFonts w:ascii="Arial" w:cs="Arial" w:eastAsia="Arial" w:hAnsi="Arial"/>
          <w:b/>
          <w:bCs/>
          <w:color w:val="1B7A6E"/>
          <w:sz w:val="22"/>
          <w:szCs w:val="22"/>
        </w:rPr>
        <w:t xml:space="preserve">6.1  Webhook Alert System</w:t>
      </w:r>
    </w:p>
    <w:p>
      <w:pPr>
        <w:spacing w:after="100" w:before="0"/>
      </w:pPr>
      <w:r>
        <w:rPr>
          <w:rFonts w:ascii="Arial" w:cs="Arial" w:eastAsia="Arial" w:hAnsi="Arial"/>
          <w:color w:val="1A1A2E"/>
          <w:sz w:val="22"/>
          <w:szCs w:val="22"/>
        </w:rPr>
        <w:t xml:space="preserve">The alert dispatcher fires automatically whenever a post's composite threat score crosses a configurable threshold (default: 0.80). Alerts are sent asynchronously via an httpx client to avoid blocking the scoring pipeline.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Channel</w:t>
            </w:r>
          </w:p>
        </w:tc>
        <w:tc>
          <w:tcPr>
            <w:tcW w:type="dxa" w:w="73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Use Case &amp; Configuration</w:t>
            </w:r>
          </w:p>
        </w:tc>
      </w:tr>
      <w:tr>
        <w:tc>
          <w:tcPr>
            <w:tcW w:type="dxa" w:w="20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Slack</w:t>
            </w:r>
          </w:p>
        </w:tc>
        <w:tc>
          <w:tcPr>
            <w:tcW w:type="dxa" w:w="73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Primary channel for the operations team. Posts a formatted card with post text, platform, threat score, label, and a direct link. Uses Block Kit for rich formatting.</w:t>
            </w:r>
          </w:p>
        </w:tc>
      </w:tr>
      <w:tr>
        <w:tc>
          <w:tcPr>
            <w:tcW w:type="dxa" w:w="20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Discord</w:t>
            </w:r>
          </w:p>
        </w:tc>
        <w:tc>
          <w:tcPr>
            <w:tcW w:type="dxa" w:w="73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Secondary channel / redundancy. Posts to a designated #threat-alerts channel using a webhook URL. Useful if the team is already on Discord.</w:t>
            </w:r>
          </w:p>
        </w:tc>
      </w:tr>
      <w:tr>
        <w:tc>
          <w:tcPr>
            <w:tcW w:type="dxa" w:w="20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SMS (Twilio)</w:t>
            </w:r>
          </w:p>
        </w:tc>
        <w:tc>
          <w:tcPr>
            <w:tcW w:type="dxa" w:w="73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Critical escalation for scores &gt; 0.95 or confirmed CIB events. Sends a brief summary SMS to an on-call rotation list. Twilio Messaging Service with opt-out compliance.</w:t>
            </w:r>
          </w:p>
        </w:tc>
      </w:tr>
    </w:tbl>
    <w:p>
      <w:pPr>
        <w:spacing w:after="60" w:before="0"/>
      </w:pPr>
    </w:p>
    <w:p>
      <w:pPr>
        <w:spacing w:after="100" w:before="0"/>
      </w:pPr>
      <w:r>
        <w:rPr>
          <w:rFonts w:ascii="Arial" w:cs="Arial" w:eastAsia="Arial" w:hAnsi="Arial"/>
          <w:color w:val="1A1A2E"/>
          <w:sz w:val="22"/>
          <w:szCs w:val="22"/>
        </w:rPr>
        <w:t xml:space="preserve">Alert fatigue prevention: a Redis-backed deduplication key suppresses repeat alerts for the same post_id. A rate limiter caps alerts at 20 per hour per channel. A daily digest is sent at 08:00 local time summarising overnight activity.</w:t>
      </w:r>
    </w:p>
    <w:p>
      <w:pPr>
        <w:spacing w:after="80" w:before="0"/>
      </w:pPr>
    </w:p>
    <w:p>
      <w:pPr>
        <w:pStyle w:val="Heading3"/>
        <w:spacing w:after="60" w:before="200"/>
      </w:pPr>
      <w:r>
        <w:rPr>
          <w:rFonts w:ascii="Arial" w:cs="Arial" w:eastAsia="Arial" w:hAnsi="Arial"/>
          <w:b/>
          <w:bCs/>
          <w:color w:val="1B7A6E"/>
          <w:sz w:val="22"/>
          <w:szCs w:val="22"/>
        </w:rPr>
        <w:t xml:space="preserve">6.2  Security Hardening</w:t>
      </w:r>
    </w:p>
    <w:p>
      <w:pPr>
        <w:pStyle w:val="ListParagraph"/>
        <w:numPr>
          <w:ilvl w:val="0"/>
          <w:numId w:val="2"/>
        </w:numPr>
        <w:spacing w:after="60" w:before="0"/>
      </w:pPr>
      <w:r>
        <w:rPr>
          <w:rFonts w:ascii="Arial" w:cs="Arial" w:eastAsia="Arial" w:hAnsi="Arial"/>
          <w:color w:val="1A1A2E"/>
          <w:sz w:val="22"/>
          <w:szCs w:val="22"/>
        </w:rPr>
        <w:t xml:space="preserve">All API keys and credentials stored in environment variables only — never in code or config files</w:t>
      </w:r>
    </w:p>
    <w:p>
      <w:pPr>
        <w:pStyle w:val="ListParagraph"/>
        <w:numPr>
          <w:ilvl w:val="0"/>
          <w:numId w:val="2"/>
        </w:numPr>
        <w:spacing w:after="60" w:before="0"/>
      </w:pPr>
      <w:r>
        <w:rPr>
          <w:rFonts w:ascii="Arial" w:cs="Arial" w:eastAsia="Arial" w:hAnsi="Arial"/>
          <w:color w:val="1A1A2E"/>
          <w:sz w:val="22"/>
          <w:szCs w:val="22"/>
        </w:rPr>
        <w:t xml:space="preserve">In production, use AWS Secrets Manager, HashiCorp Vault, or equivalent to inject credentials at runtime</w:t>
      </w:r>
    </w:p>
    <w:p>
      <w:pPr>
        <w:pStyle w:val="ListParagraph"/>
        <w:numPr>
          <w:ilvl w:val="0"/>
          <w:numId w:val="2"/>
        </w:numPr>
        <w:spacing w:after="60" w:before="0"/>
      </w:pPr>
      <w:r>
        <w:rPr>
          <w:rFonts w:ascii="Arial" w:cs="Arial" w:eastAsia="Arial" w:hAnsi="Arial"/>
          <w:color w:val="1A1A2E"/>
          <w:sz w:val="22"/>
          <w:szCs w:val="22"/>
        </w:rPr>
        <w:t xml:space="preserve">API rate-limit guards implemented as decorators on all collector functions — prevents accidental over-quota usage that could result in API suspension</w:t>
      </w:r>
    </w:p>
    <w:p>
      <w:pPr>
        <w:pStyle w:val="ListParagraph"/>
        <w:numPr>
          <w:ilvl w:val="0"/>
          <w:numId w:val="2"/>
        </w:numPr>
        <w:spacing w:after="60" w:before="0"/>
      </w:pPr>
      <w:r>
        <w:rPr>
          <w:rFonts w:ascii="Arial" w:cs="Arial" w:eastAsia="Arial" w:hAnsi="Arial"/>
          <w:color w:val="1A1A2E"/>
          <w:sz w:val="22"/>
          <w:szCs w:val="22"/>
        </w:rPr>
        <w:t xml:space="preserve">PostgreSQL connections use SSL/TLS. The database is not exposed on a public port.</w:t>
      </w:r>
    </w:p>
    <w:p>
      <w:pPr>
        <w:pStyle w:val="ListParagraph"/>
        <w:numPr>
          <w:ilvl w:val="0"/>
          <w:numId w:val="2"/>
        </w:numPr>
        <w:spacing w:after="60" w:before="0"/>
      </w:pPr>
      <w:r>
        <w:rPr>
          <w:rFonts w:ascii="Arial" w:cs="Arial" w:eastAsia="Arial" w:hAnsi="Arial"/>
          <w:color w:val="1A1A2E"/>
          <w:sz w:val="22"/>
          <w:szCs w:val="22"/>
        </w:rPr>
        <w:t xml:space="preserve">Streamlit dashboard protected by HTTPS and authentication — never exposed to the public internet</w:t>
      </w:r>
    </w:p>
    <w:p>
      <w:pPr>
        <w:pStyle w:val="ListParagraph"/>
        <w:numPr>
          <w:ilvl w:val="0"/>
          <w:numId w:val="2"/>
        </w:numPr>
        <w:spacing w:after="60" w:before="0"/>
      </w:pPr>
      <w:r>
        <w:rPr>
          <w:rFonts w:ascii="Arial" w:cs="Arial" w:eastAsia="Arial" w:hAnsi="Arial"/>
          <w:color w:val="1A1A2E"/>
          <w:sz w:val="22"/>
          <w:szCs w:val="22"/>
        </w:rPr>
        <w:t xml:space="preserve">All Docker images built from pinned base images with vulnerability scanning (Trivy or equivalent) in CI</w:t>
      </w:r>
    </w:p>
    <w:p>
      <w:pPr>
        <w:spacing w:after="80" w:before="0"/>
      </w:pPr>
    </w:p>
    <w:p>
      <w:pPr>
        <w:pStyle w:val="Heading3"/>
        <w:spacing w:after="60" w:before="200"/>
      </w:pPr>
      <w:r>
        <w:rPr>
          <w:rFonts w:ascii="Arial" w:cs="Arial" w:eastAsia="Arial" w:hAnsi="Arial"/>
          <w:b/>
          <w:bCs/>
          <w:color w:val="1B7A6E"/>
          <w:sz w:val="22"/>
          <w:szCs w:val="22"/>
        </w:rPr>
        <w:t xml:space="preserve">6.3  Load &amp; Stress Testing</w:t>
      </w:r>
    </w:p>
    <w:p>
      <w:pPr>
        <w:spacing w:after="100" w:before="0"/>
      </w:pPr>
      <w:r>
        <w:rPr>
          <w:rFonts w:ascii="Arial" w:cs="Arial" w:eastAsia="Arial" w:hAnsi="Arial"/>
          <w:color w:val="1A1A2E"/>
          <w:sz w:val="22"/>
          <w:szCs w:val="22"/>
        </w:rPr>
        <w:t xml:space="preserve">Before go-live, the system must be validated under realistic load conditions:</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Simulate 10,000 posts per hour (approximately 3x expected peak) through the full pipeline</w:t>
      </w:r>
    </w:p>
    <w:p>
      <w:pPr>
        <w:pStyle w:val="ListParagraph"/>
        <w:numPr>
          <w:ilvl w:val="0"/>
          <w:numId w:val="2"/>
        </w:numPr>
        <w:spacing w:after="60" w:before="0"/>
      </w:pPr>
      <w:r>
        <w:rPr>
          <w:rFonts w:ascii="Arial" w:cs="Arial" w:eastAsia="Arial" w:hAnsi="Arial"/>
          <w:color w:val="1A1A2E"/>
          <w:sz w:val="22"/>
          <w:szCs w:val="22"/>
        </w:rPr>
        <w:t xml:space="preserve">Measure and benchmark: end-to-end latency from post ingestion to alert dispatch; Redis memory usage under sustained load; PostgreSQL write throughput and query latency</w:t>
      </w:r>
    </w:p>
    <w:p>
      <w:pPr>
        <w:pStyle w:val="ListParagraph"/>
        <w:numPr>
          <w:ilvl w:val="0"/>
          <w:numId w:val="2"/>
        </w:numPr>
        <w:spacing w:after="60" w:before="0"/>
      </w:pPr>
      <w:r>
        <w:rPr>
          <w:rFonts w:ascii="Arial" w:cs="Arial" w:eastAsia="Arial" w:hAnsi="Arial"/>
          <w:color w:val="1A1A2E"/>
          <w:sz w:val="22"/>
          <w:szCs w:val="22"/>
        </w:rPr>
        <w:t xml:space="preserve">Validate that the Celery worker pool scales horizontally by adding a second worker container and confirming throughput doubles</w:t>
      </w:r>
    </w:p>
    <w:p>
      <w:pPr>
        <w:spacing w:after="80" w:before="0"/>
      </w:pPr>
    </w:p>
    <w:p>
      <w:pPr>
        <w:pStyle w:val="Heading3"/>
        <w:spacing w:after="60" w:before="200"/>
      </w:pPr>
      <w:r>
        <w:rPr>
          <w:rFonts w:ascii="Arial" w:cs="Arial" w:eastAsia="Arial" w:hAnsi="Arial"/>
          <w:b/>
          <w:bCs/>
          <w:color w:val="1B7A6E"/>
          <w:sz w:val="22"/>
          <w:szCs w:val="22"/>
        </w:rPr>
        <w:t xml:space="preserve">6.4  Production Deployment</w:t>
      </w:r>
    </w:p>
    <w:p>
      <w:pPr>
        <w:spacing w:after="100" w:before="0"/>
      </w:pPr>
      <w:r>
        <w:rPr>
          <w:rFonts w:ascii="Arial" w:cs="Arial" w:eastAsia="Arial" w:hAnsi="Arial"/>
          <w:color w:val="1A1A2E"/>
          <w:sz w:val="22"/>
          <w:szCs w:val="22"/>
        </w:rPr>
        <w:t xml:space="preserve">The full stack is packaged as a Docker Compose application suitable for deployment on a single VPS (minimum 8 GB RAM, 4 vCPU) or a managed container platform such as AWS ECS, Google Cloud Run, or DigitalOcean App Platform.</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Recommended minimum spec: 8 GB RAM (4 GB for PyTorch models alone), 4 vCPU, 100 GB SSD</w:t>
      </w:r>
    </w:p>
    <w:p>
      <w:pPr>
        <w:pStyle w:val="ListParagraph"/>
        <w:numPr>
          <w:ilvl w:val="0"/>
          <w:numId w:val="2"/>
        </w:numPr>
        <w:spacing w:after="60" w:before="0"/>
      </w:pPr>
      <w:r>
        <w:rPr>
          <w:rFonts w:ascii="Arial" w:cs="Arial" w:eastAsia="Arial" w:hAnsi="Arial"/>
          <w:color w:val="1A1A2E"/>
          <w:sz w:val="22"/>
          <w:szCs w:val="22"/>
        </w:rPr>
        <w:t xml:space="preserve">Use docker compose --profile prod to activate production-specific overrides (no bind mounts, resource limits, restart: always policies)</w:t>
      </w:r>
    </w:p>
    <w:p>
      <w:pPr>
        <w:pStyle w:val="ListParagraph"/>
        <w:numPr>
          <w:ilvl w:val="0"/>
          <w:numId w:val="2"/>
        </w:numPr>
        <w:spacing w:after="60" w:before="0"/>
      </w:pPr>
      <w:r>
        <w:rPr>
          <w:rFonts w:ascii="Arial" w:cs="Arial" w:eastAsia="Arial" w:hAnsi="Arial"/>
          <w:color w:val="1A1A2E"/>
          <w:sz w:val="22"/>
          <w:szCs w:val="22"/>
        </w:rPr>
        <w:t xml:space="preserve">Model weights downloaded once and cached in a persistent Docker volume — not re-downloaded on container restart</w:t>
      </w:r>
    </w:p>
    <w:p>
      <w:pPr>
        <w:pStyle w:val="ListParagraph"/>
        <w:numPr>
          <w:ilvl w:val="0"/>
          <w:numId w:val="2"/>
        </w:numPr>
        <w:spacing w:after="60" w:before="0"/>
      </w:pPr>
      <w:r>
        <w:rPr>
          <w:rFonts w:ascii="Arial" w:cs="Arial" w:eastAsia="Arial" w:hAnsi="Arial"/>
          <w:color w:val="1A1A2E"/>
          <w:sz w:val="22"/>
          <w:szCs w:val="22"/>
        </w:rPr>
        <w:t xml:space="preserve">Health check endpoints on all services; Docker's built-in health checks restart failed containers automatically</w:t>
      </w:r>
    </w:p>
    <w:p>
      <w:pPr>
        <w:pStyle w:val="ListParagraph"/>
        <w:numPr>
          <w:ilvl w:val="0"/>
          <w:numId w:val="2"/>
        </w:numPr>
        <w:spacing w:after="60" w:before="0"/>
      </w:pPr>
      <w:r>
        <w:rPr>
          <w:rFonts w:ascii="Arial" w:cs="Arial" w:eastAsia="Arial" w:hAnsi="Arial"/>
          <w:color w:val="1A1A2E"/>
          <w:sz w:val="22"/>
          <w:szCs w:val="22"/>
        </w:rPr>
        <w:t xml:space="preserve">Application-level logging via Python's logging module, collected by a sidecar log aggregator (Loki + Grafana or Datadog)</w:t>
      </w:r>
    </w:p>
    <w:p>
      <w:pPr>
        <w:spacing w:after="80" w:before="0"/>
      </w:pPr>
    </w:p>
    <w:p>
      <w:pPr>
        <w:pStyle w:val="Heading3"/>
        <w:spacing w:after="60" w:before="200"/>
      </w:pPr>
      <w:r>
        <w:rPr>
          <w:rFonts w:ascii="Arial" w:cs="Arial" w:eastAsia="Arial" w:hAnsi="Arial"/>
          <w:b/>
          <w:bCs/>
          <w:color w:val="1B7A6E"/>
          <w:sz w:val="22"/>
          <w:szCs w:val="22"/>
        </w:rPr>
        <w:t xml:space="preserve">6.5  Monitoring &amp; Observability</w:t>
      </w:r>
    </w:p>
    <w:p>
      <w:pPr>
        <w:pStyle w:val="ListParagraph"/>
        <w:numPr>
          <w:ilvl w:val="0"/>
          <w:numId w:val="2"/>
        </w:numPr>
        <w:spacing w:after="60" w:before="0"/>
      </w:pPr>
      <w:r>
        <w:rPr>
          <w:rFonts w:ascii="Arial" w:cs="Arial" w:eastAsia="Arial" w:hAnsi="Arial"/>
          <w:color w:val="1A1A2E"/>
          <w:sz w:val="22"/>
          <w:szCs w:val="22"/>
        </w:rPr>
        <w:t xml:space="preserve">Celery Flower dashboard (port 5555) for task queue monitoring — task throughput, failure rate, worker status</w:t>
      </w:r>
    </w:p>
    <w:p>
      <w:pPr>
        <w:pStyle w:val="ListParagraph"/>
        <w:numPr>
          <w:ilvl w:val="0"/>
          <w:numId w:val="2"/>
        </w:numPr>
        <w:spacing w:after="60" w:before="0"/>
      </w:pPr>
      <w:r>
        <w:rPr>
          <w:rFonts w:ascii="Arial" w:cs="Arial" w:eastAsia="Arial" w:hAnsi="Arial"/>
          <w:color w:val="1A1A2E"/>
          <w:sz w:val="22"/>
          <w:szCs w:val="22"/>
        </w:rPr>
        <w:t xml:space="preserve">Prometheus metrics exported from the scoring worker: posts_processed_total, threat_score_histogram, alert_dispatches_total</w:t>
      </w:r>
    </w:p>
    <w:p>
      <w:pPr>
        <w:pStyle w:val="ListParagraph"/>
        <w:numPr>
          <w:ilvl w:val="0"/>
          <w:numId w:val="2"/>
        </w:numPr>
        <w:spacing w:after="60" w:before="0"/>
      </w:pPr>
      <w:r>
        <w:rPr>
          <w:rFonts w:ascii="Arial" w:cs="Arial" w:eastAsia="Arial" w:hAnsi="Arial"/>
          <w:color w:val="1A1A2E"/>
          <w:sz w:val="22"/>
          <w:szCs w:val="22"/>
        </w:rPr>
        <w:t xml:space="preserve">Grafana dashboard consuming Prometheus metrics — alert on worker queue depth &gt; 500 (processing lag) or failure rate &gt; 5%</w:t>
      </w:r>
    </w:p>
    <w:p>
      <w:pPr>
        <w:pStyle w:val="ListParagraph"/>
        <w:numPr>
          <w:ilvl w:val="0"/>
          <w:numId w:val="2"/>
        </w:numPr>
        <w:spacing w:after="60" w:before="0"/>
      </w:pPr>
      <w:r>
        <w:rPr>
          <w:rFonts w:ascii="Arial" w:cs="Arial" w:eastAsia="Arial" w:hAnsi="Arial"/>
          <w:color w:val="1A1A2E"/>
          <w:sz w:val="22"/>
          <w:szCs w:val="22"/>
        </w:rPr>
        <w:t xml:space="preserve">Weekly automated report generated by a scheduled Celery task and emailed to stakeholders as a PDF summary</w:t>
      </w:r>
    </w:p>
    <w:p>
      <w:pPr>
        <w:spacing w:after="100" w:before="0"/>
      </w:pPr>
    </w:p>
    <w:p>
      <w:r>
        <w:br w:type="page"/>
      </w:r>
    </w:p>
    <w:p>
      <w:pPr>
        <w:pStyle w:val="Heading1"/>
        <w:spacing w:after="120" w:before="360"/>
      </w:pPr>
      <w:r>
        <w:rPr>
          <w:rFonts w:ascii="Arial" w:cs="Arial" w:eastAsia="Arial" w:hAnsi="Arial"/>
          <w:b/>
          <w:bCs/>
          <w:color w:val="2E5DA8"/>
          <w:sz w:val="32"/>
          <w:szCs w:val="32"/>
        </w:rPr>
        <w:t xml:space="preserve">Risk Register</w:t>
      </w:r>
    </w:p>
    <w:p>
      <w:pPr>
        <w:pBdr>
          <w:bottom w:val="single" w:color="2E5DA8" w:sz="12"/>
        </w:pBdr>
        <w:spacing w:after="80" w:before="80"/>
      </w:pPr>
    </w:p>
    <w:p>
      <w:pPr>
        <w:spacing w:after="40" w:before="0"/>
      </w:pPr>
    </w:p>
    <w:p>
      <w:pPr>
        <w:spacing w:after="100" w:before="0"/>
      </w:pPr>
      <w:r>
        <w:rPr>
          <w:rFonts w:ascii="Arial" w:cs="Arial" w:eastAsia="Arial" w:hAnsi="Arial"/>
          <w:color w:val="1A1A2E"/>
          <w:sz w:val="22"/>
          <w:szCs w:val="22"/>
        </w:rPr>
        <w:t xml:space="preserve">The following risks have been identified and mitigation strategies assigned: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2E5DA8" w:sz="6"/>
              <w:left w:val="single" w:color="2E5DA8" w:sz="6"/>
              <w:bottom w:val="single" w:color="2E5DA8" w:sz="6"/>
              <w:right w:val="single" w:color="2E5DA8" w:sz="6"/>
            </w:tcBorders>
            <w:shd w:fill="1A2744"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2E5DA8" w:sz="6"/>
              <w:left w:val="single" w:color="2E5DA8" w:sz="6"/>
              <w:bottom w:val="single" w:color="2E5DA8" w:sz="6"/>
              <w:right w:val="single" w:color="2E5DA8" w:sz="6"/>
            </w:tcBorders>
            <w:shd w:fill="1A2744"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5160"/>
            <w:tcBorders>
              <w:top w:val="single" w:color="2E5DA8" w:sz="6"/>
              <w:left w:val="single" w:color="2E5DA8" w:sz="6"/>
              <w:bottom w:val="single" w:color="2E5DA8" w:sz="6"/>
              <w:right w:val="single" w:color="2E5DA8" w:sz="6"/>
            </w:tcBorders>
            <w:shd w:fill="1A2744"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0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color w:val="1A1A2E"/>
                <w:sz w:val="20"/>
                <w:szCs w:val="20"/>
              </w:rPr>
              <w:t xml:space="preserve">Facebook API access restrictions may limit data coverage</w:t>
            </w:r>
          </w:p>
        </w:tc>
        <w:tc>
          <w:tcPr>
            <w:tcW w:type="dxa" w:w="1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b/>
                <w:bCs/>
                <w:color w:val="A32D2D"/>
                <w:sz w:val="20"/>
                <w:szCs w:val="20"/>
              </w:rPr>
              <w:t xml:space="preserve">High</w:t>
            </w:r>
          </w:p>
        </w:tc>
        <w:tc>
          <w:tcPr>
            <w:tcW w:type="dxa" w:w="5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color w:val="1A1A2E"/>
                <w:sz w:val="20"/>
                <w:szCs w:val="20"/>
              </w:rPr>
              <w:t xml:space="preserve">Apply for Meta Content Library API research access early (4-6 week approval). Build CrowdTangle fallback in parallel.</w:t>
            </w:r>
          </w:p>
        </w:tc>
      </w:tr>
      <w:tr>
        <w:tc>
          <w:tcPr>
            <w:tcW w:type="dxa" w:w="30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X API tier changes or cost increases</w:t>
            </w:r>
          </w:p>
        </w:tc>
        <w:tc>
          <w:tcPr>
            <w:tcW w:type="dxa" w:w="1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High</w:t>
            </w:r>
          </w:p>
        </w:tc>
        <w:tc>
          <w:tcPr>
            <w:tcW w:type="dxa" w:w="5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the collector to be API-agnostic. Maintain a Nitter-based scraper as a free fallback for search queries.</w:t>
            </w:r>
          </w:p>
        </w:tc>
      </w:tr>
      <w:tr>
        <w:tc>
          <w:tcPr>
            <w:tcW w:type="dxa" w:w="30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color w:val="1A1A2E"/>
                <w:sz w:val="20"/>
                <w:szCs w:val="20"/>
              </w:rPr>
              <w:t xml:space="preserve">False positives overwhelming the analyst team</w:t>
            </w:r>
          </w:p>
        </w:tc>
        <w:tc>
          <w:tcPr>
            <w:tcW w:type="dxa" w:w="1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5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color w:val="1A1A2E"/>
                <w:sz w:val="20"/>
                <w:szCs w:val="20"/>
              </w:rPr>
              <w:t xml:space="preserve">Tune the alert threshold conservatively (0.80+). Implement the daily digest to batch low-priority items. Add analyst feedback loop to improve thresholds over time.</w:t>
            </w:r>
          </w:p>
        </w:tc>
      </w:tr>
      <w:tr>
        <w:tc>
          <w:tcPr>
            <w:tcW w:type="dxa" w:w="30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AI model under-performance on non-English content</w:t>
            </w:r>
          </w:p>
        </w:tc>
        <w:tc>
          <w:tcPr>
            <w:tcW w:type="dxa" w:w="1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5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multilingual sentence-transformer model (paraphrase-multilingual-MiniLM-L12-v2). Route non-English posts to human review queue initially.</w:t>
            </w:r>
          </w:p>
        </w:tc>
      </w:tr>
      <w:tr>
        <w:tc>
          <w:tcPr>
            <w:tcW w:type="dxa" w:w="30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color w:val="1A1A2E"/>
                <w:sz w:val="20"/>
                <w:szCs w:val="20"/>
              </w:rPr>
              <w:t xml:space="preserve">Server resource constraints with large ML models</w:t>
            </w:r>
          </w:p>
        </w:tc>
        <w:tc>
          <w:tcPr>
            <w:tcW w:type="dxa" w:w="12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51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tcPr>
          <w:p>
            <w:r>
              <w:rPr>
                <w:rFonts w:ascii="Arial" w:cs="Arial" w:eastAsia="Arial" w:hAnsi="Arial"/>
                <w:color w:val="1A1A2E"/>
                <w:sz w:val="20"/>
                <w:szCs w:val="20"/>
              </w:rPr>
              <w:t xml:space="preserve">Deploy quantised model versions (int8) to halve memory footprint. Benchmark on target hardware before production launch.</w:t>
            </w:r>
          </w:p>
        </w:tc>
      </w:tr>
      <w:tr>
        <w:tc>
          <w:tcPr>
            <w:tcW w:type="dxa" w:w="30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Adversarial evasion (attackers learning to bypass detection)</w:t>
            </w:r>
          </w:p>
        </w:tc>
        <w:tc>
          <w:tcPr>
            <w:tcW w:type="dxa" w:w="12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Low</w:t>
            </w:r>
          </w:p>
        </w:tc>
        <w:tc>
          <w:tcPr>
            <w:tcW w:type="dxa" w:w="51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 detection rate trends weekly. Use embedding drift detection to flag when incoming posts are clustering in new regions of the embedding space.</w:t>
            </w:r>
          </w:p>
        </w:tc>
      </w:tr>
    </w:tbl>
    <w:p>
      <w:pPr>
        <w:spacing w:after="100" w:before="0"/>
      </w:pPr>
    </w:p>
    <w:p>
      <w:pPr>
        <w:pStyle w:val="Heading1"/>
        <w:spacing w:after="120" w:before="360"/>
      </w:pPr>
      <w:r>
        <w:rPr>
          <w:rFonts w:ascii="Arial" w:cs="Arial" w:eastAsia="Arial" w:hAnsi="Arial"/>
          <w:b/>
          <w:bCs/>
          <w:color w:val="2E5DA8"/>
          <w:sz w:val="32"/>
          <w:szCs w:val="32"/>
        </w:rPr>
        <w:t xml:space="preserve">Success Metrics</w:t>
      </w:r>
    </w:p>
    <w:p>
      <w:pPr>
        <w:pBdr>
          <w:bottom w:val="single" w:color="2E5DA8" w:sz="12"/>
        </w:pBdr>
        <w:spacing w:after="80" w:before="80"/>
      </w:pPr>
    </w:p>
    <w:p>
      <w:pPr>
        <w:spacing w:after="40" w:before="0"/>
      </w:pPr>
    </w:p>
    <w:p>
      <w:pPr>
        <w:spacing w:after="100" w:before="0"/>
      </w:pPr>
      <w:r>
        <w:rPr>
          <w:rFonts w:ascii="Arial" w:cs="Arial" w:eastAsia="Arial" w:hAnsi="Arial"/>
          <w:color w:val="1A1A2E"/>
          <w:sz w:val="22"/>
          <w:szCs w:val="22"/>
        </w:rPr>
        <w:t xml:space="preserve">The following quantitative metrics define a successful system at go-live and for ongoing operation: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Metric</w:t>
            </w:r>
          </w:p>
        </w:tc>
        <w:tc>
          <w:tcPr>
            <w:tcW w:type="dxa" w:w="59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Target</w:t>
            </w:r>
          </w:p>
        </w:tc>
      </w:tr>
      <w:tr>
        <w:tc>
          <w:tcPr>
            <w:tcW w:type="dxa" w:w="34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Pipeline latency</w:t>
            </w:r>
          </w:p>
        </w:tc>
        <w:tc>
          <w:tcPr>
            <w:tcW w:type="dxa" w:w="59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&lt; 3 minutes from post publication to dashboard visibility</w:t>
            </w:r>
          </w:p>
        </w:tc>
      </w:tr>
      <w:tr>
        <w:tc>
          <w:tcPr>
            <w:tcW w:type="dxa" w:w="34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False positive rate</w:t>
            </w:r>
          </w:p>
        </w:tc>
        <w:tc>
          <w:tcPr>
            <w:tcW w:type="dxa" w:w="59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&lt; 10% of alerts require no analyst action</w:t>
            </w:r>
          </w:p>
        </w:tc>
      </w:tr>
      <w:tr>
        <w:tc>
          <w:tcPr>
            <w:tcW w:type="dxa" w:w="34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False negative rate</w:t>
            </w:r>
          </w:p>
        </w:tc>
        <w:tc>
          <w:tcPr>
            <w:tcW w:type="dxa" w:w="59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&lt; 5% of genuine smear posts missed (validated via weekly audit sample)</w:t>
            </w:r>
          </w:p>
        </w:tc>
      </w:tr>
      <w:tr>
        <w:tc>
          <w:tcPr>
            <w:tcW w:type="dxa" w:w="34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System uptime</w:t>
            </w:r>
          </w:p>
        </w:tc>
        <w:tc>
          <w:tcPr>
            <w:tcW w:type="dxa" w:w="59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&gt; 99.5% measured monthly</w:t>
            </w:r>
          </w:p>
        </w:tc>
      </w:tr>
      <w:tr>
        <w:tc>
          <w:tcPr>
            <w:tcW w:type="dxa" w:w="34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Alert dispatch latency</w:t>
            </w:r>
          </w:p>
        </w:tc>
        <w:tc>
          <w:tcPr>
            <w:tcW w:type="dxa" w:w="59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&lt; 60 seconds from threat detection to Slack/Discord notification</w:t>
            </w:r>
          </w:p>
        </w:tc>
      </w:tr>
      <w:tr>
        <w:tc>
          <w:tcPr>
            <w:tcW w:type="dxa" w:w="34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Dashboard load time</w:t>
            </w:r>
          </w:p>
        </w:tc>
        <w:tc>
          <w:tcPr>
            <w:tcW w:type="dxa" w:w="59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Live feed panel renders in &lt; 2 seconds</w:t>
            </w:r>
          </w:p>
        </w:tc>
      </w:tr>
      <w:tr>
        <w:tc>
          <w:tcPr>
            <w:tcW w:type="dxa" w:w="340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b/>
                <w:bCs/>
                <w:color w:val="1A2744"/>
                <w:sz w:val="20"/>
                <w:szCs w:val="20"/>
              </w:rPr>
              <w:t xml:space="preserve">Historical query performance</w:t>
            </w:r>
          </w:p>
        </w:tc>
        <w:tc>
          <w:tcPr>
            <w:tcW w:type="dxa" w:w="5960"/>
            <w:tcBorders>
              <w:top w:val="single" w:color="D0D3D8" w:sz="4"/>
              <w:left w:val="single" w:color="D0D3D8" w:sz="4"/>
              <w:bottom w:val="single" w:color="D0D3D8" w:sz="4"/>
              <w:right w:val="single" w:color="D0D3D8" w:sz="4"/>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Any 30-day range query completes in &lt; 5 seconds</w:t>
            </w:r>
          </w:p>
        </w:tc>
      </w:tr>
      <w:tr>
        <w:tc>
          <w:tcPr>
            <w:tcW w:type="dxa" w:w="340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b/>
                <w:bCs/>
                <w:color w:val="1A2744"/>
                <w:sz w:val="20"/>
                <w:szCs w:val="20"/>
              </w:rPr>
              <w:t xml:space="preserve">CIB cluster detection recall</w:t>
            </w:r>
          </w:p>
        </w:tc>
        <w:tc>
          <w:tcPr>
            <w:tcW w:type="dxa" w:w="5960"/>
            <w:tcBorders>
              <w:top w:val="single" w:color="D0D3D8" w:sz="4"/>
              <w:left w:val="single" w:color="D0D3D8" w:sz="4"/>
              <w:bottom w:val="single" w:color="D0D3D8" w:sz="4"/>
              <w:right w:val="single" w:color="D0D3D8" w:sz="4"/>
            </w:tcBorders>
            <w:shd w:fill="F4F5F6" w:val="clear"/>
            <w:tcMar>
              <w:top w:type="dxa" w:w="80"/>
              <w:left w:type="dxa" w:w="120"/>
              <w:bottom w:type="dxa" w:w="80"/>
              <w:right w:type="dxa" w:w="120"/>
            </w:tcMar>
            <w:vAlign w:val="top"/>
          </w:tcPr>
          <w:p>
            <w:r>
              <w:rPr>
                <w:rFonts w:ascii="Arial" w:cs="Arial" w:eastAsia="Arial" w:hAnsi="Arial"/>
                <w:color w:val="1A1A2E"/>
                <w:sz w:val="20"/>
                <w:szCs w:val="20"/>
              </w:rPr>
              <w:t xml:space="preserve">&gt; 80% of known coordinated campaigns detected in weekly retrospective audit</w:t>
            </w:r>
          </w:p>
        </w:tc>
      </w:tr>
    </w:tbl>
    <w:p>
      <w:pPr>
        <w:spacing w:after="100" w:before="0"/>
      </w:pPr>
    </w:p>
    <w:p>
      <w:pPr>
        <w:pStyle w:val="Heading1"/>
        <w:spacing w:after="120" w:before="360"/>
      </w:pPr>
      <w:r>
        <w:rPr>
          <w:rFonts w:ascii="Arial" w:cs="Arial" w:eastAsia="Arial" w:hAnsi="Arial"/>
          <w:b/>
          <w:bCs/>
          <w:color w:val="2E5DA8"/>
          <w:sz w:val="32"/>
          <w:szCs w:val="32"/>
        </w:rPr>
        <w:t xml:space="preserve">Recommended Next Steps</w:t>
      </w:r>
    </w:p>
    <w:p>
      <w:pPr>
        <w:pBdr>
          <w:bottom w:val="single" w:color="2E5DA8" w:sz="12"/>
        </w:pBdr>
        <w:spacing w:after="80" w:before="80"/>
      </w:pPr>
    </w:p>
    <w:p>
      <w:pPr>
        <w:spacing w:after="40" w:before="0"/>
      </w:pPr>
    </w:p>
    <w:p>
      <w:pPr>
        <w:spacing w:after="100" w:before="0"/>
      </w:pPr>
      <w:r>
        <w:rPr>
          <w:rFonts w:ascii="Arial" w:cs="Arial" w:eastAsia="Arial" w:hAnsi="Arial"/>
          <w:color w:val="1A1A2E"/>
          <w:sz w:val="22"/>
          <w:szCs w:val="22"/>
        </w:rPr>
        <w:t xml:space="preserve">To begin Phase 1 immediately, the following actions should be taken within the first week:</w:t>
      </w:r>
    </w:p>
    <w:p>
      <w:pPr>
        <w:spacing w:after="60" w:before="0"/>
      </w:pPr>
    </w:p>
    <w:p>
      <w:pPr>
        <w:pStyle w:val="ListParagraph"/>
        <w:numPr>
          <w:ilvl w:val="0"/>
          <w:numId w:val="2"/>
        </w:numPr>
        <w:spacing w:after="60" w:before="0"/>
      </w:pPr>
      <w:r>
        <w:rPr>
          <w:rFonts w:ascii="Arial" w:cs="Arial" w:eastAsia="Arial" w:hAnsi="Arial"/>
          <w:color w:val="1A1A2E"/>
          <w:sz w:val="22"/>
          <w:szCs w:val="22"/>
        </w:rPr>
        <w:t xml:space="preserve">Assign a technical lead and confirm team capacity for the 17-week engagement</w:t>
      </w:r>
    </w:p>
    <w:p>
      <w:pPr>
        <w:pStyle w:val="ListParagraph"/>
        <w:numPr>
          <w:ilvl w:val="0"/>
          <w:numId w:val="2"/>
        </w:numPr>
        <w:spacing w:after="60" w:before="0"/>
      </w:pPr>
      <w:r>
        <w:rPr>
          <w:rFonts w:ascii="Arial" w:cs="Arial" w:eastAsia="Arial" w:hAnsi="Arial"/>
          <w:color w:val="1A1A2E"/>
          <w:sz w:val="22"/>
          <w:szCs w:val="22"/>
        </w:rPr>
        <w:t xml:space="preserve">Create the Git repository and invite all team members</w:t>
      </w:r>
    </w:p>
    <w:p>
      <w:pPr>
        <w:pStyle w:val="ListParagraph"/>
        <w:numPr>
          <w:ilvl w:val="0"/>
          <w:numId w:val="2"/>
        </w:numPr>
        <w:spacing w:after="60" w:before="0"/>
      </w:pPr>
      <w:r>
        <w:rPr>
          <w:rFonts w:ascii="Arial" w:cs="Arial" w:eastAsia="Arial" w:hAnsi="Arial"/>
          <w:color w:val="1A1A2E"/>
          <w:sz w:val="22"/>
          <w:szCs w:val="22"/>
        </w:rPr>
        <w:t xml:space="preserve">Begin API access applications for all three platforms — Meta Content Library in particular has a 4-6 week approval timeline and should be submitted immediately</w:t>
      </w:r>
    </w:p>
    <w:p>
      <w:pPr>
        <w:pStyle w:val="ListParagraph"/>
        <w:numPr>
          <w:ilvl w:val="0"/>
          <w:numId w:val="2"/>
        </w:numPr>
        <w:spacing w:after="60" w:before="0"/>
      </w:pPr>
      <w:r>
        <w:rPr>
          <w:rFonts w:ascii="Arial" w:cs="Arial" w:eastAsia="Arial" w:hAnsi="Arial"/>
          <w:color w:val="1A1A2E"/>
          <w:sz w:val="22"/>
          <w:szCs w:val="22"/>
        </w:rPr>
        <w:t xml:space="preserve">Procure or provision the target deployment server to validate hardware specifications against model requirements</w:t>
      </w:r>
    </w:p>
    <w:p>
      <w:pPr>
        <w:pStyle w:val="ListParagraph"/>
        <w:numPr>
          <w:ilvl w:val="0"/>
          <w:numId w:val="2"/>
        </w:numPr>
        <w:spacing w:after="60" w:before="0"/>
      </w:pPr>
      <w:r>
        <w:rPr>
          <w:rFonts w:ascii="Arial" w:cs="Arial" w:eastAsia="Arial" w:hAnsi="Arial"/>
          <w:color w:val="1A1A2E"/>
          <w:sz w:val="22"/>
          <w:szCs w:val="22"/>
        </w:rPr>
        <w:t xml:space="preserve">Schedule a weekly project sync to review progress against the phase milestones</w:t>
      </w:r>
    </w:p>
    <w:p>
      <w:pPr>
        <w:pStyle w:val="ListParagraph"/>
        <w:numPr>
          <w:ilvl w:val="0"/>
          <w:numId w:val="2"/>
        </w:numPr>
        <w:spacing w:after="60" w:before="0"/>
      </w:pPr>
      <w:r>
        <w:rPr>
          <w:rFonts w:ascii="Arial" w:cs="Arial" w:eastAsia="Arial" w:hAnsi="Arial"/>
          <w:color w:val="1A1A2E"/>
          <w:sz w:val="22"/>
          <w:szCs w:val="22"/>
        </w:rPr>
        <w:t xml:space="preserve">Define the organisation's target entity list — the specific names, handles, and aliases the collectors will monitor</w:t>
      </w:r>
    </w:p>
    <w:p>
      <w:pPr>
        <w:spacing w:after="80" w:before="0"/>
      </w:pPr>
    </w:p>
    <w:p>
      <w:pPr>
        <w:spacing w:after="100" w:before="0"/>
      </w:pPr>
      <w:r>
        <w:rPr>
          <w:rFonts w:ascii="Arial" w:cs="Arial" w:eastAsia="Arial" w:hAnsi="Arial"/>
          <w:color w:val="1A1A2E"/>
          <w:sz w:val="22"/>
          <w:szCs w:val="22"/>
        </w:rPr>
        <w:t xml:space="preserve">This document should be treated as a living plan. Phase timelines may be adjusted based on API access approval delays, team capacity, and findings from load testing. All changes should be version-controlled alongside the codebase.</w:t>
      </w:r>
    </w:p>
    <w:p>
      <w:pPr>
        <w:spacing w:after="10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8" w:sz="4"/>
      </w:pBdr>
      <w:spacing w:before="80"/>
      <w:jc w:val="center"/>
    </w:pPr>
    <w:r>
      <w:rPr>
        <w:rFonts w:ascii="Arial" w:cs="Arial" w:eastAsia="Arial" w:hAnsi="Arial"/>
        <w:color w:val="444460"/>
        <w:sz w:val="18"/>
        <w:szCs w:val="18"/>
      </w:rPr>
      <w:t xml:space="preserve">Page </w:t>
    </w:r>
    <w:r>
      <w:rPr>
        <w:rFonts w:ascii="Arial" w:cs="Arial" w:eastAsia="Arial" w:hAnsi="Arial"/>
        <w:color w:val="444460"/>
        <w:sz w:val="18"/>
        <w:szCs w:val="18"/>
      </w:rPr>
      <w:fldChar w:fldCharType="begin"/>
      <w:instrText xml:space="preserve">PAGE</w:instrText>
      <w:fldChar w:fldCharType="separate"/>
      <w:fldChar w:fldCharType="end"/>
    </w:r>
    <w:r>
      <w:rPr>
        <w:rFonts w:ascii="Arial" w:cs="Arial" w:eastAsia="Arial" w:hAnsi="Arial"/>
        <w:color w:val="444460"/>
        <w:sz w:val="18"/>
        <w:szCs w:val="18"/>
      </w:rPr>
      <w:t xml:space="preserve"> of </w:t>
    </w:r>
    <w:r>
      <w:rPr>
        <w:rFonts w:ascii="Arial" w:cs="Arial" w:eastAsia="Arial" w:hAnsi="Arial"/>
        <w:color w:val="4444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4000"/>
    </w:tblGrid>
    <w:tr>
      <w:tc>
        <w:tcPr>
          <w:tcW w:type="dxa" w:w="6080"/>
          <w:tcBorders>
            <w:top w:val="none" w:color="FFFFFF" w:sz="0"/>
            <w:left w:val="none" w:color="FFFFFF" w:sz="0"/>
            <w:bottom w:val="single" w:color="2E5DA8" w:sz="8"/>
            <w:right w:val="none" w:color="FFFFFF" w:sz="0"/>
          </w:tcBorders>
          <w:tcMar>
            <w:bottom w:type="dxa" w:w="80"/>
          </w:tcMar>
        </w:tcPr>
        <w:p>
          <w:r>
            <w:rPr>
              <w:rFonts w:ascii="Arial" w:cs="Arial" w:eastAsia="Arial" w:hAnsi="Arial"/>
              <w:b/>
              <w:bCs/>
              <w:color w:val="1A2744"/>
              <w:sz w:val="18"/>
              <w:szCs w:val="18"/>
            </w:rPr>
            <w:t xml:space="preserve">Social Media Threat Intelligence Pipeline</w:t>
          </w:r>
        </w:p>
      </w:tc>
      <w:tc>
        <w:tcPr>
          <w:tcW w:type="dxa" w:w="4000"/>
          <w:tcBorders>
            <w:top w:val="none" w:color="FFFFFF" w:sz="0"/>
            <w:left w:val="none" w:color="FFFFFF" w:sz="0"/>
            <w:bottom w:val="single" w:color="2E5DA8" w:sz="8"/>
            <w:right w:val="none" w:color="FFFFFF" w:sz="0"/>
          </w:tcBorders>
          <w:tcMar>
            <w:bottom w:type="dxa" w:w="80"/>
          </w:tcMar>
        </w:tcPr>
        <w:p>
          <w:pPr>
            <w:jc w:val="right"/>
          </w:pPr>
          <w:r>
            <w:rPr>
              <w:rFonts w:ascii="Arial" w:cs="Arial" w:eastAsia="Arial" w:hAnsi="Arial"/>
              <w:color w:val="444460"/>
              <w:sz w:val="18"/>
              <w:szCs w:val="18"/>
            </w:rPr>
            <w:t xml:space="preserve">Project Plan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DA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274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2026-06-14T14:13:25.258Z</dcterms:created>
  <dcterms:modified xsi:type="dcterms:W3CDTF">2026-06-14T14:13:25.258Z</dcterms:modified>
</cp:coreProperties>
</file>

<file path=docProps/custom.xml><?xml version="1.0" encoding="utf-8"?>
<Properties xmlns="http://schemas.openxmlformats.org/officeDocument/2006/custom-properties" xmlns:vt="http://schemas.openxmlformats.org/officeDocument/2006/docPropsVTypes"/>
</file>