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97495535"/>
        <w:docPartObj>
          <w:docPartGallery w:val="Cover Pages"/>
          <w:docPartUnique/>
        </w:docPartObj>
      </w:sdtPr>
      <w:sdtEndPr>
        <w:rPr>
          <w:rFonts w:ascii="Times New Roman" w:eastAsiaTheme="minorHAnsi" w:hAnsi="Times New Roman"/>
          <w:b/>
          <w:color w:val="auto"/>
          <w:sz w:val="28"/>
          <w:lang w:val="en-AU"/>
        </w:rPr>
      </w:sdtEndPr>
      <w:sdtContent>
        <w:p w14:paraId="70E0B7AD" w14:textId="21DACF0E" w:rsidR="000A1B5E" w:rsidRDefault="000A1B5E">
          <w:pPr>
            <w:pStyle w:val="NoSpacing"/>
            <w:spacing w:before="1540" w:after="240"/>
            <w:jc w:val="center"/>
            <w:rPr>
              <w:color w:val="4472C4" w:themeColor="accent1"/>
            </w:rPr>
          </w:pPr>
          <w:r>
            <w:rPr>
              <w:noProof/>
              <w:color w:val="4472C4" w:themeColor="accent1"/>
            </w:rPr>
            <w:drawing>
              <wp:inline distT="0" distB="0" distL="0" distR="0" wp14:anchorId="1205B58B" wp14:editId="00125D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color w:val="8EAADB" w:themeColor="accent1" w:themeTint="99"/>
              <w:sz w:val="56"/>
              <w:szCs w:val="56"/>
            </w:rPr>
            <w:alias w:val="Title"/>
            <w:tag w:val=""/>
            <w:id w:val="1735040861"/>
            <w:placeholder>
              <w:docPart w:val="D815CFCF8FF5477CA053399D0CC8D580"/>
            </w:placeholder>
            <w:dataBinding w:prefixMappings="xmlns:ns0='http://purl.org/dc/elements/1.1/' xmlns:ns1='http://schemas.openxmlformats.org/package/2006/metadata/core-properties' " w:xpath="/ns1:coreProperties[1]/ns0:title[1]" w:storeItemID="{6C3C8BC8-F283-45AE-878A-BAB7291924A1}"/>
            <w:text/>
          </w:sdtPr>
          <w:sdtContent>
            <w:p w14:paraId="4C5F3556" w14:textId="59230DE6" w:rsidR="000A1B5E" w:rsidRPr="000A1B5E" w:rsidRDefault="000A1B5E" w:rsidP="000A1B5E">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8EAADB" w:themeColor="accent1" w:themeTint="99"/>
                  <w:sz w:val="56"/>
                  <w:szCs w:val="56"/>
                </w:rPr>
              </w:pPr>
              <w:r w:rsidRPr="000A1B5E">
                <w:rPr>
                  <w:rFonts w:ascii="Times New Roman" w:hAnsi="Times New Roman" w:cs="Times New Roman"/>
                  <w:b/>
                  <w:bCs/>
                  <w:color w:val="8EAADB" w:themeColor="accent1" w:themeTint="99"/>
                  <w:sz w:val="56"/>
                  <w:szCs w:val="56"/>
                </w:rPr>
                <w:t>Commonwealth Copyright Act (1968)</w:t>
              </w:r>
            </w:p>
          </w:sdtContent>
        </w:sdt>
        <w:p w14:paraId="7B8E0293" w14:textId="7D1125E5" w:rsidR="000A1B5E" w:rsidRDefault="000A1B5E">
          <w:pPr>
            <w:pStyle w:val="NoSpacing"/>
            <w:spacing w:before="480"/>
            <w:jc w:val="center"/>
            <w:rPr>
              <w:color w:val="4472C4" w:themeColor="accent1"/>
            </w:rPr>
          </w:pPr>
          <w:r>
            <w:rPr>
              <w:noProof/>
              <w:color w:val="4472C4" w:themeColor="accent1"/>
            </w:rPr>
            <w:drawing>
              <wp:inline distT="0" distB="0" distL="0" distR="0" wp14:anchorId="0C3DF6E1" wp14:editId="15E7B16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182FB6" w14:textId="1670ADE5" w:rsidR="000A1B5E" w:rsidRDefault="000A1B5E">
          <w:pPr>
            <w:rPr>
              <w:rFonts w:eastAsiaTheme="majorEastAsia" w:cstheme="majorBidi"/>
              <w:b/>
              <w:sz w:val="28"/>
              <w:szCs w:val="32"/>
            </w:rPr>
          </w:pPr>
          <w:r>
            <w:rPr>
              <w:b/>
              <w:sz w:val="28"/>
            </w:rPr>
            <w:br w:type="page"/>
          </w:r>
        </w:p>
      </w:sdtContent>
    </w:sdt>
    <w:sdt>
      <w:sdtPr>
        <w:id w:val="-2038803370"/>
        <w:docPartObj>
          <w:docPartGallery w:val="Table of Contents"/>
          <w:docPartUnique/>
        </w:docPartObj>
      </w:sdtPr>
      <w:sdtEndPr>
        <w:rPr>
          <w:rFonts w:ascii="Times New Roman" w:eastAsiaTheme="minorHAnsi" w:hAnsi="Times New Roman" w:cstheme="minorBidi"/>
          <w:b/>
          <w:bCs/>
          <w:noProof/>
          <w:color w:val="auto"/>
          <w:sz w:val="24"/>
          <w:szCs w:val="22"/>
          <w:lang w:val="en-AU"/>
        </w:rPr>
      </w:sdtEndPr>
      <w:sdtContent>
        <w:p w14:paraId="4750C1DA" w14:textId="250A597F" w:rsidR="0058014C" w:rsidRPr="000A1B5E" w:rsidRDefault="0058014C">
          <w:pPr>
            <w:pStyle w:val="TOCHeading"/>
            <w:rPr>
              <w:rFonts w:ascii="Times New Roman" w:hAnsi="Times New Roman" w:cs="Times New Roman"/>
              <w:b/>
              <w:bCs/>
              <w:color w:val="auto"/>
            </w:rPr>
          </w:pPr>
          <w:r w:rsidRPr="000A1B5E">
            <w:rPr>
              <w:rFonts w:ascii="Times New Roman" w:hAnsi="Times New Roman" w:cs="Times New Roman"/>
              <w:b/>
              <w:bCs/>
              <w:color w:val="auto"/>
            </w:rPr>
            <w:t>Table of Contents</w:t>
          </w:r>
        </w:p>
        <w:p w14:paraId="2A587D55" w14:textId="5006010C" w:rsidR="00A169B7" w:rsidRDefault="0058014C">
          <w:pPr>
            <w:pStyle w:val="TOC1"/>
            <w:tabs>
              <w:tab w:val="right" w:leader="dot" w:pos="9016"/>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02689561" w:history="1">
            <w:r w:rsidR="00A169B7" w:rsidRPr="00BC3D77">
              <w:rPr>
                <w:rStyle w:val="Hyperlink"/>
                <w:noProof/>
              </w:rPr>
              <w:t>Location selected</w:t>
            </w:r>
            <w:r w:rsidR="00A169B7">
              <w:rPr>
                <w:noProof/>
                <w:webHidden/>
              </w:rPr>
              <w:tab/>
            </w:r>
            <w:r w:rsidR="00A169B7">
              <w:rPr>
                <w:noProof/>
                <w:webHidden/>
              </w:rPr>
              <w:fldChar w:fldCharType="begin"/>
            </w:r>
            <w:r w:rsidR="00A169B7">
              <w:rPr>
                <w:noProof/>
                <w:webHidden/>
              </w:rPr>
              <w:instrText xml:space="preserve"> PAGEREF _Toc102689561 \h </w:instrText>
            </w:r>
            <w:r w:rsidR="00A169B7">
              <w:rPr>
                <w:noProof/>
                <w:webHidden/>
              </w:rPr>
            </w:r>
            <w:r w:rsidR="00A169B7">
              <w:rPr>
                <w:noProof/>
                <w:webHidden/>
              </w:rPr>
              <w:fldChar w:fldCharType="separate"/>
            </w:r>
            <w:r w:rsidR="00A169B7">
              <w:rPr>
                <w:noProof/>
                <w:webHidden/>
              </w:rPr>
              <w:t>2</w:t>
            </w:r>
            <w:r w:rsidR="00A169B7">
              <w:rPr>
                <w:noProof/>
                <w:webHidden/>
              </w:rPr>
              <w:fldChar w:fldCharType="end"/>
            </w:r>
          </w:hyperlink>
        </w:p>
        <w:p w14:paraId="1FCCE066" w14:textId="467E6022" w:rsidR="00A169B7" w:rsidRDefault="00A169B7">
          <w:pPr>
            <w:pStyle w:val="TOC1"/>
            <w:tabs>
              <w:tab w:val="right" w:leader="dot" w:pos="9016"/>
            </w:tabs>
            <w:rPr>
              <w:rFonts w:asciiTheme="minorHAnsi" w:eastAsiaTheme="minorEastAsia" w:hAnsiTheme="minorHAnsi"/>
              <w:noProof/>
              <w:sz w:val="22"/>
              <w:lang w:val="en-IN" w:eastAsia="en-IN"/>
            </w:rPr>
          </w:pPr>
          <w:hyperlink w:anchor="_Toc102689562" w:history="1">
            <w:r w:rsidRPr="00BC3D77">
              <w:rPr>
                <w:rStyle w:val="Hyperlink"/>
                <w:noProof/>
              </w:rPr>
              <w:t>Related law</w:t>
            </w:r>
            <w:r>
              <w:rPr>
                <w:noProof/>
                <w:webHidden/>
              </w:rPr>
              <w:tab/>
            </w:r>
            <w:r>
              <w:rPr>
                <w:noProof/>
                <w:webHidden/>
              </w:rPr>
              <w:fldChar w:fldCharType="begin"/>
            </w:r>
            <w:r>
              <w:rPr>
                <w:noProof/>
                <w:webHidden/>
              </w:rPr>
              <w:instrText xml:space="preserve"> PAGEREF _Toc102689562 \h </w:instrText>
            </w:r>
            <w:r>
              <w:rPr>
                <w:noProof/>
                <w:webHidden/>
              </w:rPr>
            </w:r>
            <w:r>
              <w:rPr>
                <w:noProof/>
                <w:webHidden/>
              </w:rPr>
              <w:fldChar w:fldCharType="separate"/>
            </w:r>
            <w:r>
              <w:rPr>
                <w:noProof/>
                <w:webHidden/>
              </w:rPr>
              <w:t>2</w:t>
            </w:r>
            <w:r>
              <w:rPr>
                <w:noProof/>
                <w:webHidden/>
              </w:rPr>
              <w:fldChar w:fldCharType="end"/>
            </w:r>
          </w:hyperlink>
        </w:p>
        <w:p w14:paraId="11C97D94" w14:textId="0884628B" w:rsidR="00A169B7" w:rsidRDefault="00A169B7">
          <w:pPr>
            <w:pStyle w:val="TOC1"/>
            <w:tabs>
              <w:tab w:val="right" w:leader="dot" w:pos="9016"/>
            </w:tabs>
            <w:rPr>
              <w:rFonts w:asciiTheme="minorHAnsi" w:eastAsiaTheme="minorEastAsia" w:hAnsiTheme="minorHAnsi"/>
              <w:noProof/>
              <w:sz w:val="22"/>
              <w:lang w:val="en-IN" w:eastAsia="en-IN"/>
            </w:rPr>
          </w:pPr>
          <w:hyperlink w:anchor="_Toc102689563" w:history="1">
            <w:r w:rsidRPr="00BC3D77">
              <w:rPr>
                <w:rStyle w:val="Hyperlink"/>
                <w:noProof/>
              </w:rPr>
              <w:t>Legal authorities</w:t>
            </w:r>
            <w:r>
              <w:rPr>
                <w:noProof/>
                <w:webHidden/>
              </w:rPr>
              <w:tab/>
            </w:r>
            <w:r>
              <w:rPr>
                <w:noProof/>
                <w:webHidden/>
              </w:rPr>
              <w:fldChar w:fldCharType="begin"/>
            </w:r>
            <w:r>
              <w:rPr>
                <w:noProof/>
                <w:webHidden/>
              </w:rPr>
              <w:instrText xml:space="preserve"> PAGEREF _Toc102689563 \h </w:instrText>
            </w:r>
            <w:r>
              <w:rPr>
                <w:noProof/>
                <w:webHidden/>
              </w:rPr>
            </w:r>
            <w:r>
              <w:rPr>
                <w:noProof/>
                <w:webHidden/>
              </w:rPr>
              <w:fldChar w:fldCharType="separate"/>
            </w:r>
            <w:r>
              <w:rPr>
                <w:noProof/>
                <w:webHidden/>
              </w:rPr>
              <w:t>4</w:t>
            </w:r>
            <w:r>
              <w:rPr>
                <w:noProof/>
                <w:webHidden/>
              </w:rPr>
              <w:fldChar w:fldCharType="end"/>
            </w:r>
          </w:hyperlink>
        </w:p>
        <w:p w14:paraId="79E3460B" w14:textId="58258C04" w:rsidR="00A169B7" w:rsidRDefault="00A169B7">
          <w:pPr>
            <w:pStyle w:val="TOC1"/>
            <w:tabs>
              <w:tab w:val="right" w:leader="dot" w:pos="9016"/>
            </w:tabs>
            <w:rPr>
              <w:rFonts w:asciiTheme="minorHAnsi" w:eastAsiaTheme="minorEastAsia" w:hAnsiTheme="minorHAnsi"/>
              <w:noProof/>
              <w:sz w:val="22"/>
              <w:lang w:val="en-IN" w:eastAsia="en-IN"/>
            </w:rPr>
          </w:pPr>
          <w:hyperlink w:anchor="_Toc102689564" w:history="1">
            <w:r w:rsidRPr="00BC3D77">
              <w:rPr>
                <w:rStyle w:val="Hyperlink"/>
                <w:noProof/>
              </w:rPr>
              <w:t>How did I find the law?</w:t>
            </w:r>
            <w:r>
              <w:rPr>
                <w:noProof/>
                <w:webHidden/>
              </w:rPr>
              <w:tab/>
            </w:r>
            <w:r>
              <w:rPr>
                <w:noProof/>
                <w:webHidden/>
              </w:rPr>
              <w:fldChar w:fldCharType="begin"/>
            </w:r>
            <w:r>
              <w:rPr>
                <w:noProof/>
                <w:webHidden/>
              </w:rPr>
              <w:instrText xml:space="preserve"> PAGEREF _Toc102689564 \h </w:instrText>
            </w:r>
            <w:r>
              <w:rPr>
                <w:noProof/>
                <w:webHidden/>
              </w:rPr>
            </w:r>
            <w:r>
              <w:rPr>
                <w:noProof/>
                <w:webHidden/>
              </w:rPr>
              <w:fldChar w:fldCharType="separate"/>
            </w:r>
            <w:r>
              <w:rPr>
                <w:noProof/>
                <w:webHidden/>
              </w:rPr>
              <w:t>4</w:t>
            </w:r>
            <w:r>
              <w:rPr>
                <w:noProof/>
                <w:webHidden/>
              </w:rPr>
              <w:fldChar w:fldCharType="end"/>
            </w:r>
          </w:hyperlink>
        </w:p>
        <w:p w14:paraId="1F030571" w14:textId="2637CA01" w:rsidR="00A169B7" w:rsidRDefault="00A169B7">
          <w:pPr>
            <w:pStyle w:val="TOC1"/>
            <w:tabs>
              <w:tab w:val="right" w:leader="dot" w:pos="9016"/>
            </w:tabs>
            <w:rPr>
              <w:rFonts w:asciiTheme="minorHAnsi" w:eastAsiaTheme="minorEastAsia" w:hAnsiTheme="minorHAnsi"/>
              <w:noProof/>
              <w:sz w:val="22"/>
              <w:lang w:val="en-IN" w:eastAsia="en-IN"/>
            </w:rPr>
          </w:pPr>
          <w:hyperlink w:anchor="_Toc102689565" w:history="1">
            <w:r w:rsidRPr="00BC3D77">
              <w:rPr>
                <w:rStyle w:val="Hyperlink"/>
                <w:noProof/>
              </w:rPr>
              <w:t>Discovering something new</w:t>
            </w:r>
            <w:r>
              <w:rPr>
                <w:noProof/>
                <w:webHidden/>
              </w:rPr>
              <w:tab/>
            </w:r>
            <w:r>
              <w:rPr>
                <w:noProof/>
                <w:webHidden/>
              </w:rPr>
              <w:fldChar w:fldCharType="begin"/>
            </w:r>
            <w:r>
              <w:rPr>
                <w:noProof/>
                <w:webHidden/>
              </w:rPr>
              <w:instrText xml:space="preserve"> PAGEREF _Toc102689565 \h </w:instrText>
            </w:r>
            <w:r>
              <w:rPr>
                <w:noProof/>
                <w:webHidden/>
              </w:rPr>
            </w:r>
            <w:r>
              <w:rPr>
                <w:noProof/>
                <w:webHidden/>
              </w:rPr>
              <w:fldChar w:fldCharType="separate"/>
            </w:r>
            <w:r>
              <w:rPr>
                <w:noProof/>
                <w:webHidden/>
              </w:rPr>
              <w:t>4</w:t>
            </w:r>
            <w:r>
              <w:rPr>
                <w:noProof/>
                <w:webHidden/>
              </w:rPr>
              <w:fldChar w:fldCharType="end"/>
            </w:r>
          </w:hyperlink>
        </w:p>
        <w:p w14:paraId="51F473D3" w14:textId="5A8A72A0" w:rsidR="00A169B7" w:rsidRDefault="00A169B7">
          <w:pPr>
            <w:pStyle w:val="TOC1"/>
            <w:tabs>
              <w:tab w:val="right" w:leader="dot" w:pos="9016"/>
            </w:tabs>
            <w:rPr>
              <w:rFonts w:asciiTheme="minorHAnsi" w:eastAsiaTheme="minorEastAsia" w:hAnsiTheme="minorHAnsi"/>
              <w:noProof/>
              <w:sz w:val="22"/>
              <w:lang w:val="en-IN" w:eastAsia="en-IN"/>
            </w:rPr>
          </w:pPr>
          <w:hyperlink w:anchor="_Toc102689566" w:history="1">
            <w:r w:rsidRPr="00BC3D77">
              <w:rPr>
                <w:rStyle w:val="Hyperlink"/>
                <w:noProof/>
              </w:rPr>
              <w:t>References</w:t>
            </w:r>
            <w:r>
              <w:rPr>
                <w:noProof/>
                <w:webHidden/>
              </w:rPr>
              <w:tab/>
            </w:r>
            <w:r>
              <w:rPr>
                <w:noProof/>
                <w:webHidden/>
              </w:rPr>
              <w:fldChar w:fldCharType="begin"/>
            </w:r>
            <w:r>
              <w:rPr>
                <w:noProof/>
                <w:webHidden/>
              </w:rPr>
              <w:instrText xml:space="preserve"> PAGEREF _Toc102689566 \h </w:instrText>
            </w:r>
            <w:r>
              <w:rPr>
                <w:noProof/>
                <w:webHidden/>
              </w:rPr>
            </w:r>
            <w:r>
              <w:rPr>
                <w:noProof/>
                <w:webHidden/>
              </w:rPr>
              <w:fldChar w:fldCharType="separate"/>
            </w:r>
            <w:r>
              <w:rPr>
                <w:noProof/>
                <w:webHidden/>
              </w:rPr>
              <w:t>5</w:t>
            </w:r>
            <w:r>
              <w:rPr>
                <w:noProof/>
                <w:webHidden/>
              </w:rPr>
              <w:fldChar w:fldCharType="end"/>
            </w:r>
          </w:hyperlink>
        </w:p>
        <w:p w14:paraId="0029A303" w14:textId="2A0C5333" w:rsidR="0058014C" w:rsidRDefault="0058014C">
          <w:r>
            <w:rPr>
              <w:b/>
              <w:bCs/>
              <w:noProof/>
            </w:rPr>
            <w:fldChar w:fldCharType="end"/>
          </w:r>
        </w:p>
      </w:sdtContent>
    </w:sdt>
    <w:p w14:paraId="20FC55C0" w14:textId="55925142" w:rsidR="0058014C" w:rsidRDefault="0058014C" w:rsidP="0058014C">
      <w:pPr>
        <w:pStyle w:val="Heading1"/>
      </w:pPr>
    </w:p>
    <w:p w14:paraId="69443514" w14:textId="78B533E0" w:rsidR="0058014C" w:rsidRDefault="0058014C" w:rsidP="0058014C"/>
    <w:p w14:paraId="5A9422FE" w14:textId="273DB676" w:rsidR="0058014C" w:rsidRDefault="0058014C" w:rsidP="0058014C"/>
    <w:p w14:paraId="058D89DD" w14:textId="09994713" w:rsidR="0058014C" w:rsidRDefault="0058014C" w:rsidP="0058014C"/>
    <w:p w14:paraId="58485667" w14:textId="79EDA5DB" w:rsidR="0058014C" w:rsidRDefault="0058014C" w:rsidP="0058014C"/>
    <w:p w14:paraId="2D00BC18" w14:textId="31175325" w:rsidR="0058014C" w:rsidRDefault="0058014C" w:rsidP="0058014C"/>
    <w:p w14:paraId="66DD8576" w14:textId="7FC1B2FC" w:rsidR="0058014C" w:rsidRDefault="0058014C" w:rsidP="0058014C"/>
    <w:p w14:paraId="44FC6D26" w14:textId="2DFD489F" w:rsidR="0058014C" w:rsidRDefault="0058014C" w:rsidP="0058014C"/>
    <w:p w14:paraId="68D7BDB2" w14:textId="2B1AC6ED" w:rsidR="0058014C" w:rsidRDefault="0058014C" w:rsidP="0058014C"/>
    <w:p w14:paraId="3D4E48CA" w14:textId="00530EDA" w:rsidR="0058014C" w:rsidRDefault="0058014C" w:rsidP="0058014C"/>
    <w:p w14:paraId="0D6D6803" w14:textId="2B011FEA" w:rsidR="0058014C" w:rsidRDefault="0058014C" w:rsidP="0058014C"/>
    <w:p w14:paraId="65321E43" w14:textId="4BD37EAA" w:rsidR="0058014C" w:rsidRDefault="0058014C" w:rsidP="0058014C"/>
    <w:p w14:paraId="0BAF0F1C" w14:textId="53F76733" w:rsidR="0058014C" w:rsidRDefault="0058014C" w:rsidP="0058014C"/>
    <w:p w14:paraId="553EFBF3" w14:textId="1920ECCD" w:rsidR="0058014C" w:rsidRDefault="0058014C" w:rsidP="0058014C"/>
    <w:p w14:paraId="1F2929E6" w14:textId="403A009E" w:rsidR="0058014C" w:rsidRDefault="0058014C" w:rsidP="0058014C"/>
    <w:p w14:paraId="0C3690D5" w14:textId="2654A1BF" w:rsidR="0058014C" w:rsidRDefault="0058014C" w:rsidP="0058014C"/>
    <w:p w14:paraId="17CDF1BC" w14:textId="197B8E92" w:rsidR="0058014C" w:rsidRDefault="0058014C" w:rsidP="0058014C"/>
    <w:p w14:paraId="34192FE9" w14:textId="2C24BEC7" w:rsidR="0058014C" w:rsidRDefault="0058014C" w:rsidP="0058014C"/>
    <w:p w14:paraId="18B7B309" w14:textId="668808B2" w:rsidR="0058014C" w:rsidRDefault="0058014C" w:rsidP="0058014C"/>
    <w:p w14:paraId="0BC282E3" w14:textId="18B66346" w:rsidR="0058014C" w:rsidRDefault="0058014C" w:rsidP="0058014C"/>
    <w:p w14:paraId="280B4162" w14:textId="7B24C812" w:rsidR="0058014C" w:rsidRDefault="0058014C" w:rsidP="0058014C"/>
    <w:p w14:paraId="4D1C4490" w14:textId="4F431F2F" w:rsidR="0058014C" w:rsidRDefault="0058014C" w:rsidP="0058014C"/>
    <w:p w14:paraId="5D1020CB" w14:textId="6B390FE8" w:rsidR="0058014C" w:rsidRDefault="0058014C" w:rsidP="0058014C"/>
    <w:p w14:paraId="07241EB0" w14:textId="0CC37DE9" w:rsidR="0058014C" w:rsidRDefault="0058014C" w:rsidP="0058014C"/>
    <w:p w14:paraId="42C207CB" w14:textId="29C36908" w:rsidR="0058014C" w:rsidRDefault="0058014C" w:rsidP="0058014C"/>
    <w:p w14:paraId="48A12A54" w14:textId="77777777" w:rsidR="0058014C" w:rsidRPr="0058014C" w:rsidRDefault="0058014C" w:rsidP="0058014C"/>
    <w:p w14:paraId="62815916" w14:textId="77777777" w:rsidR="0058014C" w:rsidRDefault="0058014C" w:rsidP="0058014C">
      <w:pPr>
        <w:pStyle w:val="Heading1"/>
      </w:pPr>
      <w:bookmarkStart w:id="0" w:name="_Toc102689561"/>
      <w:r>
        <w:t>Location selected</w:t>
      </w:r>
      <w:bookmarkEnd w:id="0"/>
    </w:p>
    <w:p w14:paraId="22278450" w14:textId="5E1A6841" w:rsidR="0058014C" w:rsidRDefault="00D05A20" w:rsidP="0058014C">
      <w:pPr>
        <w:spacing w:line="360" w:lineRule="auto"/>
        <w:jc w:val="both"/>
      </w:pPr>
      <w:r>
        <w:t xml:space="preserve">Cinema or Theatre </w:t>
      </w:r>
    </w:p>
    <w:p w14:paraId="361E7B1A" w14:textId="18D14FE2" w:rsidR="0058014C" w:rsidRDefault="0058014C" w:rsidP="0058014C">
      <w:pPr>
        <w:pStyle w:val="Heading1"/>
      </w:pPr>
      <w:bookmarkStart w:id="1" w:name="_Toc102689562"/>
      <w:r>
        <w:t>Related law</w:t>
      </w:r>
      <w:bookmarkEnd w:id="1"/>
    </w:p>
    <w:p w14:paraId="11E4A06A" w14:textId="2E54BC41" w:rsidR="00D05A20" w:rsidRDefault="0058014C" w:rsidP="0058014C">
      <w:pPr>
        <w:spacing w:line="360" w:lineRule="auto"/>
        <w:jc w:val="both"/>
      </w:pPr>
      <w:r>
        <w:t xml:space="preserve">Cinema or </w:t>
      </w:r>
      <w:r>
        <w:t>Theatre relates</w:t>
      </w:r>
      <w:r w:rsidR="00D05A20">
        <w:t xml:space="preserve"> to the Commonwealth Copyright Act (1968)</w:t>
      </w:r>
    </w:p>
    <w:p w14:paraId="6755029D" w14:textId="55309D2B" w:rsidR="00141527" w:rsidRDefault="00A3770A" w:rsidP="0058014C">
      <w:pPr>
        <w:spacing w:line="360" w:lineRule="auto"/>
        <w:jc w:val="both"/>
      </w:pPr>
      <w:r w:rsidRPr="00A3770A">
        <w:t xml:space="preserve">The Commonwealth Copyright Act (1968) establishes the legal framework for the copying and distribution of print, electronic, and audio-visual items at the University of Notre Dame Australia. Both staff and student research and teaching are covered by the act's requirements. Producers and other copyright owners of original 'works' have the </w:t>
      </w:r>
      <w:r w:rsidR="00F84D7E" w:rsidRPr="00A3770A">
        <w:t>sole</w:t>
      </w:r>
      <w:r w:rsidRPr="00A3770A">
        <w:t xml:space="preserve"> right to reproduce, </w:t>
      </w:r>
      <w:r w:rsidR="00F84D7E" w:rsidRPr="00A3770A">
        <w:t>advertise</w:t>
      </w:r>
      <w:r w:rsidRPr="00A3770A">
        <w:t xml:space="preserve">, distribute, alter, licence, transfer, and sell their content under the Copyright Act. </w:t>
      </w:r>
      <w:r w:rsidR="00F84D7E" w:rsidRPr="00A3770A">
        <w:t>Nearly</w:t>
      </w:r>
      <w:r w:rsidRPr="00A3770A">
        <w:t xml:space="preserve"> all written works in whatever format, </w:t>
      </w:r>
      <w:r w:rsidR="00F84D7E" w:rsidRPr="00A3770A">
        <w:t>involving</w:t>
      </w:r>
      <w:r w:rsidRPr="00A3770A">
        <w:t xml:space="preserve"> photography, music, and other sound recordings, as well as films and other visual media, are protected by copyright</w:t>
      </w:r>
      <w:r w:rsidR="00575B80" w:rsidRPr="00575B80">
        <w:t xml:space="preserve"> </w:t>
      </w:r>
      <w:r w:rsidR="00575B80" w:rsidRPr="00575B80">
        <w:t>(</w:t>
      </w:r>
      <w:proofErr w:type="spellStart"/>
      <w:r w:rsidR="00575B80" w:rsidRPr="00575B80">
        <w:t>Ktena</w:t>
      </w:r>
      <w:proofErr w:type="spellEnd"/>
      <w:r w:rsidR="00575B80" w:rsidRPr="00575B80">
        <w:t xml:space="preserve"> et al., 2004)</w:t>
      </w:r>
      <w:r w:rsidRPr="00A3770A">
        <w:t>.</w:t>
      </w:r>
    </w:p>
    <w:p w14:paraId="558798AB" w14:textId="5EE9F072" w:rsidR="00141527" w:rsidRPr="0058014C" w:rsidRDefault="00141527" w:rsidP="0058014C">
      <w:pPr>
        <w:spacing w:line="360" w:lineRule="auto"/>
        <w:jc w:val="both"/>
        <w:rPr>
          <w:b/>
          <w:bCs/>
        </w:rPr>
      </w:pPr>
      <w:r w:rsidRPr="00EB2F3F">
        <w:rPr>
          <w:b/>
          <w:bCs/>
        </w:rPr>
        <w:t>Works of literature, theatre, music, or art</w:t>
      </w:r>
    </w:p>
    <w:p w14:paraId="5538E28D" w14:textId="4FBA331C" w:rsidR="00A3770A" w:rsidRDefault="00A3770A" w:rsidP="0058014C">
      <w:pPr>
        <w:spacing w:line="360" w:lineRule="auto"/>
        <w:jc w:val="both"/>
      </w:pPr>
      <w:r>
        <w:t>(1) Any reference to the time when, or the period during which, a literary, dramatic, musical, or artistic work was created will be construed as a reference to the time when, or the period during which, the work was first transformed to writing or some other material form</w:t>
      </w:r>
      <w:proofErr w:type="gramStart"/>
      <w:r>
        <w:t>, as the case may be, in</w:t>
      </w:r>
      <w:proofErr w:type="gramEnd"/>
      <w:r>
        <w:t xml:space="preserve"> this Act.</w:t>
      </w:r>
    </w:p>
    <w:p w14:paraId="31276233" w14:textId="4AFC2077" w:rsidR="00141527" w:rsidRDefault="00A3770A" w:rsidP="0058014C">
      <w:pPr>
        <w:spacing w:line="360" w:lineRule="auto"/>
        <w:jc w:val="both"/>
      </w:pPr>
      <w:r>
        <w:t xml:space="preserve">(2) A literary, dramatic, or musical work that </w:t>
      </w:r>
      <w:r w:rsidR="00F84D7E">
        <w:t>occurs</w:t>
      </w:r>
      <w:r>
        <w:t xml:space="preserve"> in the form of sounds included in an item or thing is presumed to have been changed to a material form for the purposes of this Act </w:t>
      </w:r>
      <w:proofErr w:type="gramStart"/>
      <w:r>
        <w:t>at the moment</w:t>
      </w:r>
      <w:proofErr w:type="gramEnd"/>
      <w:r>
        <w:t xml:space="preserve"> those sounds were incorporated in that object or thing</w:t>
      </w:r>
      <w:r w:rsidR="00575B80" w:rsidRPr="00575B80">
        <w:t xml:space="preserve"> </w:t>
      </w:r>
      <w:r w:rsidR="00575B80" w:rsidRPr="00575B80">
        <w:t>(Lewis, 1991)</w:t>
      </w:r>
      <w:r>
        <w:t>.</w:t>
      </w:r>
    </w:p>
    <w:p w14:paraId="43367A76" w14:textId="35479004" w:rsidR="00141527" w:rsidRPr="0058014C" w:rsidRDefault="00141527" w:rsidP="0058014C">
      <w:pPr>
        <w:spacing w:line="360" w:lineRule="auto"/>
        <w:jc w:val="both"/>
        <w:rPr>
          <w:b/>
          <w:bCs/>
        </w:rPr>
      </w:pPr>
      <w:r w:rsidRPr="0058014C">
        <w:rPr>
          <w:b/>
          <w:bCs/>
        </w:rPr>
        <w:t>Audio recordings</w:t>
      </w:r>
    </w:p>
    <w:p w14:paraId="01F39BAC" w14:textId="156CB0F0" w:rsidR="00141527" w:rsidRDefault="00141527" w:rsidP="0058014C">
      <w:pPr>
        <w:spacing w:line="360" w:lineRule="auto"/>
        <w:jc w:val="both"/>
      </w:pPr>
      <w:r>
        <w:t>(3) The following purposes apply to this Act:</w:t>
      </w:r>
    </w:p>
    <w:p w14:paraId="75EA611F" w14:textId="05CCA59B" w:rsidR="00141527" w:rsidRDefault="00141527" w:rsidP="0058014C">
      <w:pPr>
        <w:spacing w:line="360" w:lineRule="auto"/>
        <w:jc w:val="both"/>
      </w:pPr>
      <w:r>
        <w:t>(a) A sound recording, other than a live performance sound recording, is assumed to have been recorded when the first record containing the recording is manufactured; and</w:t>
      </w:r>
    </w:p>
    <w:p w14:paraId="0CD0FF2C" w14:textId="16F9EA8D" w:rsidR="00141527" w:rsidRDefault="00141527" w:rsidP="0058014C">
      <w:pPr>
        <w:spacing w:line="360" w:lineRule="auto"/>
        <w:jc w:val="both"/>
      </w:pPr>
      <w:r>
        <w:t>(b) the sound recording's creator is the person who possessed the record at the time.</w:t>
      </w:r>
    </w:p>
    <w:p w14:paraId="69B26CA7" w14:textId="0CA7E264" w:rsidR="00141527" w:rsidRDefault="00141527" w:rsidP="0058014C">
      <w:pPr>
        <w:spacing w:line="360" w:lineRule="auto"/>
        <w:jc w:val="both"/>
      </w:pPr>
      <w:r>
        <w:t xml:space="preserve">(3A) A sound recording of a live performance for the </w:t>
      </w:r>
      <w:r w:rsidR="00EB2F3F">
        <w:t>intentions</w:t>
      </w:r>
      <w:r>
        <w:t xml:space="preserve"> of this Act is made by:</w:t>
      </w:r>
    </w:p>
    <w:p w14:paraId="381E1110" w14:textId="77777777" w:rsidR="00A3770A" w:rsidRDefault="00A3770A" w:rsidP="0058014C">
      <w:pPr>
        <w:spacing w:line="360" w:lineRule="auto"/>
        <w:jc w:val="both"/>
      </w:pPr>
      <w:r>
        <w:lastRenderedPageBreak/>
        <w:t>(a) the person or individuals who own the record on which the recording is made at the time of the recording; and</w:t>
      </w:r>
    </w:p>
    <w:p w14:paraId="74816F0C" w14:textId="77777777" w:rsidR="00A3770A" w:rsidRDefault="00A3770A" w:rsidP="0058014C">
      <w:pPr>
        <w:spacing w:line="360" w:lineRule="auto"/>
        <w:jc w:val="both"/>
      </w:pPr>
    </w:p>
    <w:p w14:paraId="11BCF3C8" w14:textId="38F9A62F" w:rsidR="00A3770A" w:rsidRDefault="00A3770A" w:rsidP="0058014C">
      <w:pPr>
        <w:spacing w:line="360" w:lineRule="auto"/>
        <w:jc w:val="both"/>
      </w:pPr>
      <w:r>
        <w:t>(b) the performer or performers (other than those named in paragraph (a)) who took part in the performance</w:t>
      </w:r>
      <w:r w:rsidR="00575B80" w:rsidRPr="00575B80">
        <w:t xml:space="preserve"> </w:t>
      </w:r>
      <w:r w:rsidR="00575B80" w:rsidRPr="00575B80">
        <w:t>(Ricketson, 1981)</w:t>
      </w:r>
      <w:r>
        <w:t>.</w:t>
      </w:r>
    </w:p>
    <w:p w14:paraId="11E6A4BA" w14:textId="113A24BB" w:rsidR="00141527" w:rsidRDefault="00A3770A" w:rsidP="0058014C">
      <w:pPr>
        <w:spacing w:line="360" w:lineRule="auto"/>
        <w:jc w:val="both"/>
      </w:pPr>
      <w:r>
        <w:t>Under section 116AAA, a performer may be obliged to repay the owner of the record on which the recording is made</w:t>
      </w:r>
    </w:p>
    <w:p w14:paraId="33C53B1F" w14:textId="7E9FD965" w:rsidR="00141527" w:rsidRDefault="00141527" w:rsidP="0058014C">
      <w:pPr>
        <w:spacing w:line="360" w:lineRule="auto"/>
        <w:jc w:val="both"/>
      </w:pPr>
      <w:r>
        <w:t>If: (3B)</w:t>
      </w:r>
    </w:p>
    <w:p w14:paraId="4FD896D1" w14:textId="5563F220" w:rsidR="00141527" w:rsidRDefault="00141527" w:rsidP="0058014C">
      <w:pPr>
        <w:spacing w:line="360" w:lineRule="auto"/>
        <w:jc w:val="both"/>
      </w:pPr>
      <w:r>
        <w:t>(a) a live performance is recorded in sound; and</w:t>
      </w:r>
    </w:p>
    <w:p w14:paraId="0AA5B2E7" w14:textId="764C87F8" w:rsidR="00141527" w:rsidRDefault="00141527" w:rsidP="0058014C">
      <w:pPr>
        <w:spacing w:line="360" w:lineRule="auto"/>
        <w:jc w:val="both"/>
      </w:pPr>
      <w:r>
        <w:t xml:space="preserve">(b) If a performer participates in such performance under the conditions of his or her </w:t>
      </w:r>
      <w:r w:rsidR="00EB2F3F">
        <w:t>work</w:t>
      </w:r>
      <w:r>
        <w:t xml:space="preserve"> by another person (the employer) under a contract of service or </w:t>
      </w:r>
      <w:r w:rsidR="00A3770A">
        <w:t>training</w:t>
      </w:r>
      <w:r>
        <w:t xml:space="preserve">, the employer is considered a maker for the </w:t>
      </w:r>
      <w:r w:rsidR="00EB2F3F">
        <w:t>objectives</w:t>
      </w:r>
      <w:r>
        <w:t xml:space="preserve"> of paragraph (3</w:t>
      </w:r>
      <w:proofErr w:type="gramStart"/>
      <w:r>
        <w:t>A)(</w:t>
      </w:r>
      <w:proofErr w:type="gramEnd"/>
      <w:r>
        <w:t xml:space="preserve">b). (3C) By </w:t>
      </w:r>
      <w:r w:rsidR="00EB2F3F">
        <w:t>contract</w:t>
      </w:r>
      <w:r>
        <w:t xml:space="preserve"> between the performer and the employer, subsection (3B) may be omitted or amended.</w:t>
      </w:r>
    </w:p>
    <w:p w14:paraId="02CEE119" w14:textId="710926D5" w:rsidR="00141527" w:rsidRPr="0058014C" w:rsidRDefault="00141527" w:rsidP="0058014C">
      <w:pPr>
        <w:spacing w:line="360" w:lineRule="auto"/>
        <w:jc w:val="both"/>
        <w:rPr>
          <w:b/>
          <w:bCs/>
        </w:rPr>
      </w:pPr>
      <w:r w:rsidRPr="0058014C">
        <w:rPr>
          <w:b/>
          <w:bCs/>
        </w:rPr>
        <w:t>Films in cinematograph</w:t>
      </w:r>
    </w:p>
    <w:p w14:paraId="2DD3124F" w14:textId="0723AF65" w:rsidR="00141527" w:rsidRDefault="00141527" w:rsidP="0058014C">
      <w:pPr>
        <w:spacing w:line="360" w:lineRule="auto"/>
        <w:jc w:val="both"/>
      </w:pPr>
      <w:r>
        <w:t>(4) The following purposes apply to this Act:</w:t>
      </w:r>
    </w:p>
    <w:p w14:paraId="59B29803" w14:textId="7F0C6C76" w:rsidR="00141527" w:rsidRDefault="00141527" w:rsidP="0058014C">
      <w:pPr>
        <w:spacing w:line="360" w:lineRule="auto"/>
        <w:jc w:val="both"/>
      </w:pPr>
      <w:r>
        <w:t xml:space="preserve">(a) When a reference to the creation of a cinematograph film is made, it refers to the activities required </w:t>
      </w:r>
      <w:r w:rsidR="00EB2F3F">
        <w:t>to produce</w:t>
      </w:r>
      <w:r>
        <w:t xml:space="preserve"> the first copy of the film; and</w:t>
      </w:r>
    </w:p>
    <w:p w14:paraId="18932691" w14:textId="2C19212B" w:rsidR="00141527" w:rsidRDefault="00141527" w:rsidP="0058014C">
      <w:pPr>
        <w:spacing w:line="360" w:lineRule="auto"/>
        <w:jc w:val="both"/>
      </w:pPr>
      <w:r>
        <w:t xml:space="preserve">(a) The person who made the required </w:t>
      </w:r>
      <w:r w:rsidR="00EB2F3F">
        <w:t>agreements</w:t>
      </w:r>
      <w:r>
        <w:t xml:space="preserve"> for the film's production is the maker of the cinematograph film</w:t>
      </w:r>
      <w:r w:rsidR="00575B80" w:rsidRPr="00575B80">
        <w:t xml:space="preserve"> </w:t>
      </w:r>
      <w:r w:rsidR="00575B80" w:rsidRPr="00575B80">
        <w:t>(</w:t>
      </w:r>
      <w:proofErr w:type="spellStart"/>
      <w:r w:rsidR="00575B80" w:rsidRPr="00575B80">
        <w:t>Ktena</w:t>
      </w:r>
      <w:proofErr w:type="spellEnd"/>
      <w:r w:rsidR="00575B80" w:rsidRPr="00575B80">
        <w:t xml:space="preserve"> et al., 2004)</w:t>
      </w:r>
      <w:r>
        <w:t>.</w:t>
      </w:r>
    </w:p>
    <w:p w14:paraId="5BB8F340" w14:textId="026711FB" w:rsidR="00141527" w:rsidRDefault="00141527" w:rsidP="0058014C">
      <w:pPr>
        <w:spacing w:line="360" w:lineRule="auto"/>
        <w:jc w:val="both"/>
      </w:pPr>
      <w:r>
        <w:t>Transmissions and various forms of communication</w:t>
      </w:r>
    </w:p>
    <w:p w14:paraId="4AD4EEEB" w14:textId="47296A1A" w:rsidR="00141527" w:rsidRDefault="00141527" w:rsidP="0058014C">
      <w:pPr>
        <w:spacing w:line="360" w:lineRule="auto"/>
        <w:jc w:val="both"/>
      </w:pPr>
      <w:r>
        <w:t xml:space="preserve">(5) </w:t>
      </w:r>
      <w:r w:rsidR="00A3770A" w:rsidRPr="00A3770A">
        <w:t>A broadcast is presumed to have been created by the person who supplied the broadcasting service over which it was transmitted for the purposes of this Act.</w:t>
      </w:r>
    </w:p>
    <w:p w14:paraId="245D9B25" w14:textId="1AD84FD3" w:rsidR="00141527" w:rsidRDefault="00141527" w:rsidP="0058014C">
      <w:pPr>
        <w:spacing w:line="360" w:lineRule="auto"/>
        <w:jc w:val="both"/>
      </w:pPr>
      <w:r>
        <w:t xml:space="preserve">(6) </w:t>
      </w:r>
      <w:r w:rsidR="00EB2F3F" w:rsidRPr="00EB2F3F">
        <w:t xml:space="preserve">For the </w:t>
      </w:r>
      <w:r w:rsidR="00A3770A" w:rsidRPr="00EB2F3F">
        <w:t>intents</w:t>
      </w:r>
      <w:r w:rsidR="00EB2F3F" w:rsidRPr="00EB2F3F">
        <w:t xml:space="preserve"> of this Act, a communication that is not a broadcast is deemed to have been </w:t>
      </w:r>
      <w:r w:rsidR="00A3770A" w:rsidRPr="00EB2F3F">
        <w:t>created</w:t>
      </w:r>
      <w:r w:rsidR="00EB2F3F" w:rsidRPr="00EB2F3F">
        <w:t xml:space="preserve"> by the person in charge of </w:t>
      </w:r>
      <w:r w:rsidR="00A3770A" w:rsidRPr="00EB2F3F">
        <w:t>verifying</w:t>
      </w:r>
      <w:r w:rsidR="00EB2F3F" w:rsidRPr="00EB2F3F">
        <w:t xml:space="preserve"> the content of the communication.</w:t>
      </w:r>
    </w:p>
    <w:p w14:paraId="77DD74E8" w14:textId="777B1D1A" w:rsidR="00141527" w:rsidRDefault="00141527" w:rsidP="0058014C">
      <w:pPr>
        <w:spacing w:line="360" w:lineRule="auto"/>
        <w:jc w:val="both"/>
      </w:pPr>
      <w:r>
        <w:t xml:space="preserve">(6A) To prevent ambiguity, a person is not </w:t>
      </w:r>
      <w:r w:rsidR="00EB2F3F">
        <w:t>accountable</w:t>
      </w:r>
      <w:r>
        <w:t xml:space="preserve"> for identifying the substance of a communication for the purposes of paragraph (6) simply because the person takes one or more measures to:</w:t>
      </w:r>
    </w:p>
    <w:p w14:paraId="3732F01B" w14:textId="49186B47" w:rsidR="00141527" w:rsidRDefault="00141527" w:rsidP="0058014C">
      <w:pPr>
        <w:spacing w:line="360" w:lineRule="auto"/>
        <w:jc w:val="both"/>
      </w:pPr>
      <w:r>
        <w:t>(a) obtaining access to what someone else in the communication has made public online; or</w:t>
      </w:r>
    </w:p>
    <w:p w14:paraId="445021D5" w14:textId="7777C5EE" w:rsidR="00141527" w:rsidRDefault="00141527" w:rsidP="0058014C">
      <w:pPr>
        <w:spacing w:line="360" w:lineRule="auto"/>
        <w:jc w:val="both"/>
      </w:pPr>
      <w:r>
        <w:lastRenderedPageBreak/>
        <w:t xml:space="preserve">(b) </w:t>
      </w:r>
      <w:r w:rsidR="00A3770A">
        <w:t>obtaining</w:t>
      </w:r>
      <w:r>
        <w:t xml:space="preserve"> the electronic </w:t>
      </w:r>
      <w:r w:rsidR="00A3770A">
        <w:t>broadcast</w:t>
      </w:r>
      <w:r>
        <w:t xml:space="preserve"> that makes up the communication</w:t>
      </w:r>
      <w:r w:rsidR="00575B80" w:rsidRPr="00575B80">
        <w:t xml:space="preserve"> </w:t>
      </w:r>
      <w:r w:rsidR="00575B80" w:rsidRPr="00575B80">
        <w:t>(Guan and Zhu, 2001)</w:t>
      </w:r>
      <w:r>
        <w:t>.</w:t>
      </w:r>
    </w:p>
    <w:p w14:paraId="075962B2" w14:textId="15D33C49" w:rsidR="00E50B07" w:rsidRDefault="00E50B07" w:rsidP="0058014C">
      <w:pPr>
        <w:pStyle w:val="Heading1"/>
      </w:pPr>
      <w:bookmarkStart w:id="2" w:name="_Toc102689563"/>
      <w:r w:rsidRPr="00E50B07">
        <w:t>Legal authorities</w:t>
      </w:r>
      <w:bookmarkEnd w:id="2"/>
    </w:p>
    <w:p w14:paraId="4837FAAE" w14:textId="48D84DF2" w:rsidR="00E50B07" w:rsidRDefault="00E50B07" w:rsidP="0058014C">
      <w:pPr>
        <w:spacing w:line="360" w:lineRule="auto"/>
        <w:jc w:val="both"/>
      </w:pPr>
      <w:r w:rsidRPr="00E50B07">
        <w:t xml:space="preserve">The Australian Cinematic Commission (AFC) was established in 1975 with the purpose of encouraging the development and distribution of films in Australia while also preserving the country's film heritage. It also had a production branch that </w:t>
      </w:r>
      <w:proofErr w:type="gramStart"/>
      <w:r w:rsidRPr="00E50B07">
        <w:t>was in charge of</w:t>
      </w:r>
      <w:proofErr w:type="gramEnd"/>
      <w:r w:rsidRPr="00E50B07">
        <w:t xml:space="preserve"> producing and commissioning government films. From July 1, 2008, it was replaced by Screen Australia.</w:t>
      </w:r>
    </w:p>
    <w:p w14:paraId="4DB23E36" w14:textId="6D0255E3" w:rsidR="00E50B07" w:rsidRDefault="00E50B07" w:rsidP="0058014C">
      <w:pPr>
        <w:pStyle w:val="Heading1"/>
      </w:pPr>
      <w:bookmarkStart w:id="3" w:name="_Toc102689564"/>
      <w:r w:rsidRPr="00E50B07">
        <w:t>How did I find the law?</w:t>
      </w:r>
      <w:bookmarkEnd w:id="3"/>
    </w:p>
    <w:p w14:paraId="0DA5C8C0" w14:textId="07638D7E" w:rsidR="00E50B07" w:rsidRDefault="00E50B07" w:rsidP="0058014C">
      <w:pPr>
        <w:spacing w:line="360" w:lineRule="auto"/>
        <w:jc w:val="both"/>
      </w:pPr>
      <w:r>
        <w:t>I looked for online websites and simply typing the keywords I was looking for. I found that a</w:t>
      </w:r>
      <w:r w:rsidRPr="00E50B07">
        <w:t xml:space="preserve"> search or viewing the table of contents are the two major methods to discover a specific state or federal legislation on a state</w:t>
      </w:r>
      <w:r>
        <w:t>/country</w:t>
      </w:r>
      <w:r w:rsidRPr="00E50B07">
        <w:t xml:space="preserve"> website.</w:t>
      </w:r>
    </w:p>
    <w:p w14:paraId="1137DD8A" w14:textId="1DAD953A" w:rsidR="00E50B07" w:rsidRDefault="00E50B07" w:rsidP="0058014C">
      <w:pPr>
        <w:pStyle w:val="Heading1"/>
      </w:pPr>
      <w:bookmarkStart w:id="4" w:name="_Toc102689565"/>
      <w:r w:rsidRPr="00E50B07">
        <w:t>Discovering something new</w:t>
      </w:r>
      <w:bookmarkEnd w:id="4"/>
    </w:p>
    <w:p w14:paraId="27428BC4" w14:textId="2F047D9F" w:rsidR="00E50B07" w:rsidRPr="00E50B07" w:rsidRDefault="00E50B07" w:rsidP="0058014C">
      <w:pPr>
        <w:spacing w:line="360" w:lineRule="auto"/>
        <w:jc w:val="both"/>
      </w:pPr>
      <w:r w:rsidRPr="00E50B07">
        <w:t>Even for legal specialists, finding the law is not always straightforward; nonetheless, there are numerous credible internet sources of free legal materials. Many organisations also have legal papers printed in plain English on their websites, and courts and government agencies typically make their decisions, laws, and publications available to the public. See our Legal Research Links for further information.</w:t>
      </w:r>
    </w:p>
    <w:p w14:paraId="37DB26FF" w14:textId="0B8CDA2C" w:rsidR="00E50B07" w:rsidRDefault="00E50B07" w:rsidP="0058014C">
      <w:pPr>
        <w:spacing w:line="360" w:lineRule="auto"/>
        <w:jc w:val="both"/>
      </w:pPr>
    </w:p>
    <w:p w14:paraId="359A8601" w14:textId="04139ACD" w:rsidR="00B41297" w:rsidRDefault="00B41297" w:rsidP="0058014C">
      <w:pPr>
        <w:spacing w:line="360" w:lineRule="auto"/>
        <w:jc w:val="both"/>
      </w:pPr>
    </w:p>
    <w:p w14:paraId="7F26540E" w14:textId="7C739604" w:rsidR="00B41297" w:rsidRDefault="00B41297" w:rsidP="0058014C">
      <w:pPr>
        <w:spacing w:line="360" w:lineRule="auto"/>
        <w:jc w:val="both"/>
      </w:pPr>
    </w:p>
    <w:p w14:paraId="794F1E3F" w14:textId="6B484E65" w:rsidR="00B41297" w:rsidRDefault="00B41297" w:rsidP="0058014C">
      <w:pPr>
        <w:spacing w:line="360" w:lineRule="auto"/>
        <w:jc w:val="both"/>
      </w:pPr>
    </w:p>
    <w:p w14:paraId="4FF46E1A" w14:textId="6F30CD8F" w:rsidR="00B41297" w:rsidRDefault="00B41297" w:rsidP="0058014C">
      <w:pPr>
        <w:spacing w:line="360" w:lineRule="auto"/>
        <w:jc w:val="both"/>
      </w:pPr>
    </w:p>
    <w:p w14:paraId="3E4AD94A" w14:textId="587ECCEA" w:rsidR="00B41297" w:rsidRDefault="00B41297" w:rsidP="0058014C">
      <w:pPr>
        <w:spacing w:line="360" w:lineRule="auto"/>
        <w:jc w:val="both"/>
      </w:pPr>
    </w:p>
    <w:p w14:paraId="13880F77" w14:textId="65C615A1" w:rsidR="00B41297" w:rsidRDefault="00B41297" w:rsidP="0058014C">
      <w:pPr>
        <w:spacing w:line="360" w:lineRule="auto"/>
        <w:jc w:val="both"/>
      </w:pPr>
    </w:p>
    <w:p w14:paraId="7B38B3AD" w14:textId="4951ED28" w:rsidR="00B41297" w:rsidRDefault="00B41297" w:rsidP="0058014C">
      <w:pPr>
        <w:spacing w:line="360" w:lineRule="auto"/>
        <w:jc w:val="both"/>
      </w:pPr>
    </w:p>
    <w:p w14:paraId="6703F45E" w14:textId="1DC29603" w:rsidR="00B41297" w:rsidRDefault="00B41297" w:rsidP="0058014C">
      <w:pPr>
        <w:spacing w:line="360" w:lineRule="auto"/>
        <w:jc w:val="both"/>
      </w:pPr>
    </w:p>
    <w:p w14:paraId="4D01BF17" w14:textId="570CB291" w:rsidR="00B41297" w:rsidRDefault="00B41297" w:rsidP="0058014C">
      <w:pPr>
        <w:spacing w:line="360" w:lineRule="auto"/>
        <w:jc w:val="both"/>
      </w:pPr>
    </w:p>
    <w:p w14:paraId="1D2B3D05" w14:textId="1ED0A237" w:rsidR="00B41297" w:rsidRDefault="00B41297" w:rsidP="0058014C">
      <w:pPr>
        <w:spacing w:line="360" w:lineRule="auto"/>
        <w:jc w:val="both"/>
      </w:pPr>
    </w:p>
    <w:p w14:paraId="44EBD0B4" w14:textId="25B25020" w:rsidR="00B41297" w:rsidRDefault="00B41297" w:rsidP="0058014C">
      <w:pPr>
        <w:spacing w:line="360" w:lineRule="auto"/>
        <w:jc w:val="both"/>
      </w:pPr>
    </w:p>
    <w:p w14:paraId="44B8A115" w14:textId="7A088B13" w:rsidR="00B41297" w:rsidRDefault="00B41297" w:rsidP="0058014C">
      <w:pPr>
        <w:spacing w:line="360" w:lineRule="auto"/>
        <w:jc w:val="both"/>
      </w:pPr>
    </w:p>
    <w:p w14:paraId="34CC600C" w14:textId="1F8D87D9" w:rsidR="00B41297" w:rsidRDefault="00B41297" w:rsidP="0058014C">
      <w:pPr>
        <w:spacing w:line="360" w:lineRule="auto"/>
        <w:jc w:val="both"/>
      </w:pPr>
    </w:p>
    <w:p w14:paraId="2968D092" w14:textId="410A2146" w:rsidR="00B41297" w:rsidRDefault="00B41297" w:rsidP="00B41297">
      <w:pPr>
        <w:pStyle w:val="Heading1"/>
        <w:rPr>
          <w:lang w:val="en-IN"/>
        </w:rPr>
      </w:pPr>
      <w:bookmarkStart w:id="5" w:name="_Toc102689566"/>
      <w:r>
        <w:t>Reference</w:t>
      </w:r>
      <w:r>
        <w:t>s</w:t>
      </w:r>
      <w:bookmarkEnd w:id="5"/>
    </w:p>
    <w:p w14:paraId="35163440" w14:textId="77777777" w:rsidR="00B41297" w:rsidRDefault="00B41297" w:rsidP="00B41297">
      <w:pPr>
        <w:pStyle w:val="NormalWeb"/>
        <w:spacing w:before="0" w:beforeAutospacing="0" w:after="240" w:afterAutospacing="0" w:line="360" w:lineRule="auto"/>
      </w:pPr>
      <w:r>
        <w:t xml:space="preserve">Guan, L. and Zhu, J.-G. (2001). Recording characteristics and thermal stability of AFC thin film media. </w:t>
      </w:r>
      <w:r>
        <w:rPr>
          <w:i/>
          <w:iCs/>
        </w:rPr>
        <w:t>IEEE Transactions on Magnetics</w:t>
      </w:r>
      <w:r>
        <w:t>, 37(4), pp.1452–1455. doi:10.1109/20.950868.</w:t>
      </w:r>
    </w:p>
    <w:p w14:paraId="2FDF5278" w14:textId="77777777" w:rsidR="00B41297" w:rsidRDefault="00B41297" w:rsidP="00B41297">
      <w:pPr>
        <w:pStyle w:val="NormalWeb"/>
        <w:spacing w:before="0" w:beforeAutospacing="0" w:after="240" w:afterAutospacing="0" w:line="360" w:lineRule="auto"/>
      </w:pPr>
      <w:proofErr w:type="spellStart"/>
      <w:r>
        <w:t>Ktena</w:t>
      </w:r>
      <w:proofErr w:type="spellEnd"/>
      <w:r>
        <w:t xml:space="preserve">, A., Fotiadis, D.I., Berger, A. and </w:t>
      </w:r>
      <w:proofErr w:type="spellStart"/>
      <w:r>
        <w:t>Massalas</w:t>
      </w:r>
      <w:proofErr w:type="spellEnd"/>
      <w:r>
        <w:t xml:space="preserve">, C.V. (2004). Hysteresis </w:t>
      </w:r>
      <w:proofErr w:type="spellStart"/>
      <w:r>
        <w:t>modeling</w:t>
      </w:r>
      <w:proofErr w:type="spellEnd"/>
      <w:r>
        <w:t xml:space="preserve"> of Gd films and AFC </w:t>
      </w:r>
      <w:proofErr w:type="gramStart"/>
      <w:r>
        <w:t>thin-film</w:t>
      </w:r>
      <w:proofErr w:type="gramEnd"/>
      <w:r>
        <w:t xml:space="preserve"> recording media. </w:t>
      </w:r>
      <w:proofErr w:type="spellStart"/>
      <w:r>
        <w:rPr>
          <w:i/>
          <w:iCs/>
        </w:rPr>
        <w:t>Physica</w:t>
      </w:r>
      <w:proofErr w:type="spellEnd"/>
      <w:r>
        <w:rPr>
          <w:i/>
          <w:iCs/>
        </w:rPr>
        <w:t xml:space="preserve"> B: Condensed Matter</w:t>
      </w:r>
      <w:r>
        <w:t xml:space="preserve">, 343(1-4), pp.101–106. </w:t>
      </w:r>
      <w:proofErr w:type="gramStart"/>
      <w:r>
        <w:t>doi:10.1016/j.physb</w:t>
      </w:r>
      <w:proofErr w:type="gramEnd"/>
      <w:r>
        <w:t>.2003.08.034.</w:t>
      </w:r>
    </w:p>
    <w:p w14:paraId="256B898E" w14:textId="77777777" w:rsidR="00B41297" w:rsidRDefault="00B41297" w:rsidP="00B41297">
      <w:pPr>
        <w:pStyle w:val="NormalWeb"/>
        <w:spacing w:before="0" w:beforeAutospacing="0" w:after="240" w:afterAutospacing="0" w:line="360" w:lineRule="auto"/>
      </w:pPr>
      <w:r>
        <w:t xml:space="preserve">Lewis, D.P. (1991). Application of anti-piracy provisions of the copyright act 1968. </w:t>
      </w:r>
      <w:r>
        <w:rPr>
          <w:i/>
          <w:iCs/>
        </w:rPr>
        <w:t>Computer Law &amp; Security Review</w:t>
      </w:r>
      <w:r>
        <w:t>, 7(1), pp.35–36. doi:10.1016/0267-3649(91)90046-x.</w:t>
      </w:r>
    </w:p>
    <w:p w14:paraId="2988DCC3" w14:textId="77777777" w:rsidR="00B41297" w:rsidRDefault="00B41297" w:rsidP="00B41297">
      <w:pPr>
        <w:pStyle w:val="NormalWeb"/>
        <w:spacing w:before="0" w:beforeAutospacing="0" w:after="240" w:afterAutospacing="0" w:line="360" w:lineRule="auto"/>
      </w:pPr>
      <w:r>
        <w:t xml:space="preserve">Ricketson, S. (1981). Amendments to the Copyright Act 1968. </w:t>
      </w:r>
      <w:r>
        <w:rPr>
          <w:i/>
          <w:iCs/>
        </w:rPr>
        <w:t>Journal of Tertiary Education Administration</w:t>
      </w:r>
      <w:r>
        <w:t>, 3(1), pp.5–9. doi:10.1080/0157603810030101.</w:t>
      </w:r>
    </w:p>
    <w:p w14:paraId="13A1615B" w14:textId="77777777" w:rsidR="00B41297" w:rsidRDefault="00B41297" w:rsidP="0058014C">
      <w:pPr>
        <w:spacing w:line="360" w:lineRule="auto"/>
        <w:jc w:val="both"/>
      </w:pPr>
    </w:p>
    <w:sectPr w:rsidR="00B41297" w:rsidSect="000A1B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tjAwMTI3MDYxsDBU0lEKTi0uzszPAykwrAUAXayxzCwAAAA="/>
  </w:docVars>
  <w:rsids>
    <w:rsidRoot w:val="00381077"/>
    <w:rsid w:val="000A1B5E"/>
    <w:rsid w:val="00141527"/>
    <w:rsid w:val="00381077"/>
    <w:rsid w:val="003B5A5B"/>
    <w:rsid w:val="00575B80"/>
    <w:rsid w:val="0058014C"/>
    <w:rsid w:val="0078745B"/>
    <w:rsid w:val="009550EB"/>
    <w:rsid w:val="00A169B7"/>
    <w:rsid w:val="00A3770A"/>
    <w:rsid w:val="00B41297"/>
    <w:rsid w:val="00D05A20"/>
    <w:rsid w:val="00E50B07"/>
    <w:rsid w:val="00EB2F3F"/>
    <w:rsid w:val="00F024F7"/>
    <w:rsid w:val="00F533F8"/>
    <w:rsid w:val="00F8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A7A5"/>
  <w15:chartTrackingRefBased/>
  <w15:docId w15:val="{672D7059-30A8-469B-81B0-B942A325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07"/>
    <w:rPr>
      <w:rFonts w:ascii="Times New Roman" w:hAnsi="Times New Roman"/>
      <w:sz w:val="24"/>
      <w:lang w:val="en-AU"/>
    </w:rPr>
  </w:style>
  <w:style w:type="paragraph" w:styleId="Heading1">
    <w:name w:val="heading 1"/>
    <w:basedOn w:val="Normal"/>
    <w:next w:val="Normal"/>
    <w:link w:val="Heading1Char"/>
    <w:uiPriority w:val="9"/>
    <w:qFormat/>
    <w:rsid w:val="0058014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58014C"/>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4C"/>
    <w:rPr>
      <w:rFonts w:ascii="Times New Roman" w:eastAsiaTheme="majorEastAsia" w:hAnsi="Times New Roman" w:cstheme="majorBidi"/>
      <w:b/>
      <w:sz w:val="28"/>
      <w:szCs w:val="32"/>
      <w:lang w:val="en-AU"/>
    </w:rPr>
  </w:style>
  <w:style w:type="character" w:customStyle="1" w:styleId="Heading2Char">
    <w:name w:val="Heading 2 Char"/>
    <w:basedOn w:val="DefaultParagraphFont"/>
    <w:link w:val="Heading2"/>
    <w:uiPriority w:val="9"/>
    <w:semiHidden/>
    <w:rsid w:val="0058014C"/>
    <w:rPr>
      <w:rFonts w:ascii="Times New Roman" w:eastAsiaTheme="majorEastAsia" w:hAnsi="Times New Roman" w:cstheme="majorBidi"/>
      <w:sz w:val="28"/>
      <w:szCs w:val="26"/>
      <w:lang w:val="en-AU"/>
    </w:rPr>
  </w:style>
  <w:style w:type="paragraph" w:styleId="TOCHeading">
    <w:name w:val="TOC Heading"/>
    <w:basedOn w:val="Heading1"/>
    <w:next w:val="Normal"/>
    <w:uiPriority w:val="39"/>
    <w:unhideWhenUsed/>
    <w:qFormat/>
    <w:rsid w:val="0058014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8014C"/>
    <w:pPr>
      <w:spacing w:after="100"/>
    </w:pPr>
  </w:style>
  <w:style w:type="character" w:styleId="Hyperlink">
    <w:name w:val="Hyperlink"/>
    <w:basedOn w:val="DefaultParagraphFont"/>
    <w:uiPriority w:val="99"/>
    <w:unhideWhenUsed/>
    <w:rsid w:val="0058014C"/>
    <w:rPr>
      <w:color w:val="0563C1" w:themeColor="hyperlink"/>
      <w:u w:val="single"/>
    </w:rPr>
  </w:style>
  <w:style w:type="paragraph" w:styleId="NoSpacing">
    <w:name w:val="No Spacing"/>
    <w:link w:val="NoSpacingChar"/>
    <w:uiPriority w:val="1"/>
    <w:qFormat/>
    <w:rsid w:val="000A1B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B5E"/>
    <w:rPr>
      <w:rFonts w:eastAsiaTheme="minorEastAsia"/>
      <w:lang w:val="en-US"/>
    </w:rPr>
  </w:style>
  <w:style w:type="paragraph" w:styleId="NormalWeb">
    <w:name w:val="Normal (Web)"/>
    <w:basedOn w:val="Normal"/>
    <w:uiPriority w:val="99"/>
    <w:semiHidden/>
    <w:unhideWhenUsed/>
    <w:rsid w:val="00B41297"/>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751">
      <w:bodyDiv w:val="1"/>
      <w:marLeft w:val="0"/>
      <w:marRight w:val="0"/>
      <w:marTop w:val="0"/>
      <w:marBottom w:val="0"/>
      <w:divBdr>
        <w:top w:val="none" w:sz="0" w:space="0" w:color="auto"/>
        <w:left w:val="none" w:sz="0" w:space="0" w:color="auto"/>
        <w:bottom w:val="none" w:sz="0" w:space="0" w:color="auto"/>
        <w:right w:val="none" w:sz="0" w:space="0" w:color="auto"/>
      </w:divBdr>
      <w:divsChild>
        <w:div w:id="227501154">
          <w:marLeft w:val="0"/>
          <w:marRight w:val="0"/>
          <w:marTop w:val="0"/>
          <w:marBottom w:val="0"/>
          <w:divBdr>
            <w:top w:val="none" w:sz="0" w:space="0" w:color="auto"/>
            <w:left w:val="none" w:sz="0" w:space="0" w:color="auto"/>
            <w:bottom w:val="none" w:sz="0" w:space="0" w:color="auto"/>
            <w:right w:val="none" w:sz="0" w:space="0" w:color="auto"/>
          </w:divBdr>
        </w:div>
      </w:divsChild>
    </w:div>
    <w:div w:id="10797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5CFCF8FF5477CA053399D0CC8D580"/>
        <w:category>
          <w:name w:val="General"/>
          <w:gallery w:val="placeholder"/>
        </w:category>
        <w:types>
          <w:type w:val="bbPlcHdr"/>
        </w:types>
        <w:behaviors>
          <w:behavior w:val="content"/>
        </w:behaviors>
        <w:guid w:val="{720E6783-E532-4F5C-85E7-2B1837180FB4}"/>
      </w:docPartPr>
      <w:docPartBody>
        <w:p w:rsidR="00000000" w:rsidRDefault="008D107E" w:rsidP="008D107E">
          <w:pPr>
            <w:pStyle w:val="D815CFCF8FF5477CA053399D0CC8D58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7E"/>
    <w:rsid w:val="002A4C99"/>
    <w:rsid w:val="008D1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15CFCF8FF5477CA053399D0CC8D580">
    <w:name w:val="D815CFCF8FF5477CA053399D0CC8D580"/>
    <w:rsid w:val="008D107E"/>
  </w:style>
  <w:style w:type="paragraph" w:customStyle="1" w:styleId="22B85F8F0DE149779E2232A67703EA49">
    <w:name w:val="22B85F8F0DE149779E2232A67703EA49"/>
    <w:rsid w:val="008D1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801C-4112-4419-A9D9-8AEA7613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Copyright Act (1968)</dc:title>
  <dc:subject/>
  <dc:creator>simran rana</dc:creator>
  <cp:keywords/>
  <dc:description/>
  <cp:lastModifiedBy>simran rana</cp:lastModifiedBy>
  <cp:revision>32</cp:revision>
  <dcterms:created xsi:type="dcterms:W3CDTF">2022-05-05T02:15:00Z</dcterms:created>
  <dcterms:modified xsi:type="dcterms:W3CDTF">2022-05-05T19:26:00Z</dcterms:modified>
</cp:coreProperties>
</file>