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sz w:val="24"/>
          <w:lang w:val="en-AU"/>
        </w:rPr>
        <w:id w:val="-105576374"/>
        <w:docPartObj>
          <w:docPartGallery w:val="Cover Pages"/>
          <w:docPartUnique/>
        </w:docPartObj>
      </w:sdtPr>
      <w:sdtEndPr>
        <w:rPr>
          <w:color w:val="auto"/>
        </w:rPr>
      </w:sdtEndPr>
      <w:sdtContent>
        <w:p w14:paraId="45BB6E4C" w14:textId="07C3C7F9" w:rsidR="00490337" w:rsidRDefault="00490337">
          <w:pPr>
            <w:pStyle w:val="NoSpacing"/>
            <w:spacing w:before="1540" w:after="240"/>
            <w:jc w:val="center"/>
            <w:rPr>
              <w:color w:val="4472C4" w:themeColor="accent1"/>
            </w:rPr>
          </w:pPr>
          <w:r>
            <w:rPr>
              <w:noProof/>
              <w:color w:val="4472C4" w:themeColor="accent1"/>
            </w:rPr>
            <w:drawing>
              <wp:inline distT="0" distB="0" distL="0" distR="0" wp14:anchorId="6E17DCF0" wp14:editId="2483C53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8EAADB" w:themeColor="accent1" w:themeTint="99"/>
              <w:sz w:val="52"/>
              <w:szCs w:val="52"/>
            </w:rPr>
            <w:alias w:val="Title"/>
            <w:tag w:val=""/>
            <w:id w:val="1735040861"/>
            <w:placeholder>
              <w:docPart w:val="036CEBE3C1CC479ABA20FA0B7E47F9E5"/>
            </w:placeholder>
            <w:dataBinding w:prefixMappings="xmlns:ns0='http://purl.org/dc/elements/1.1/' xmlns:ns1='http://schemas.openxmlformats.org/package/2006/metadata/core-properties' " w:xpath="/ns1:coreProperties[1]/ns0:title[1]" w:storeItemID="{6C3C8BC8-F283-45AE-878A-BAB7291924A1}"/>
            <w:text/>
          </w:sdtPr>
          <w:sdtEndPr/>
          <w:sdtContent>
            <w:p w14:paraId="42833087" w14:textId="16128507" w:rsidR="00490337" w:rsidRPr="00490337" w:rsidRDefault="00490337">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8EAADB" w:themeColor="accent1" w:themeTint="99"/>
                  <w:sz w:val="52"/>
                  <w:szCs w:val="52"/>
                </w:rPr>
              </w:pPr>
              <w:r w:rsidRPr="00490337">
                <w:rPr>
                  <w:rFonts w:ascii="Times New Roman" w:eastAsiaTheme="majorEastAsia" w:hAnsi="Times New Roman" w:cs="Times New Roman"/>
                  <w:b/>
                  <w:bCs/>
                  <w:caps/>
                  <w:color w:val="8EAADB" w:themeColor="accent1" w:themeTint="99"/>
                  <w:sz w:val="52"/>
                  <w:szCs w:val="52"/>
                </w:rPr>
                <w:t>International organisations' involvement and effect on Australian insolvency law</w:t>
              </w:r>
            </w:p>
          </w:sdtContent>
        </w:sdt>
        <w:p w14:paraId="3DE9797E" w14:textId="458B5A95" w:rsidR="00490337" w:rsidRDefault="00490337" w:rsidP="00490337">
          <w:pPr>
            <w:pStyle w:val="NoSpacing"/>
            <w:rPr>
              <w:color w:val="4472C4" w:themeColor="accent1"/>
              <w:sz w:val="28"/>
              <w:szCs w:val="28"/>
            </w:rPr>
          </w:pPr>
        </w:p>
        <w:p w14:paraId="40E6B76E" w14:textId="4654F247" w:rsidR="00490337" w:rsidRDefault="00490337">
          <w:pPr>
            <w:pStyle w:val="NoSpacing"/>
            <w:spacing w:before="480"/>
            <w:jc w:val="center"/>
            <w:rPr>
              <w:color w:val="4472C4" w:themeColor="accent1"/>
            </w:rPr>
          </w:pPr>
          <w:r>
            <w:rPr>
              <w:noProof/>
              <w:color w:val="4472C4" w:themeColor="accent1"/>
            </w:rPr>
            <w:drawing>
              <wp:inline distT="0" distB="0" distL="0" distR="0" wp14:anchorId="00B08AFE" wp14:editId="43DF5D5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879258" w14:textId="59AD785D" w:rsidR="00490337" w:rsidRDefault="00490337">
          <w:r>
            <w:br w:type="page"/>
          </w:r>
        </w:p>
      </w:sdtContent>
    </w:sdt>
    <w:p w14:paraId="4987B833" w14:textId="5697AAFD" w:rsidR="00572C13" w:rsidRDefault="00572C13" w:rsidP="00572C13">
      <w:pPr>
        <w:pStyle w:val="Heading1"/>
      </w:pPr>
      <w:r>
        <w:lastRenderedPageBreak/>
        <w:t>Introduction</w:t>
      </w:r>
    </w:p>
    <w:p w14:paraId="2814C94D" w14:textId="2E1ACBE8" w:rsidR="0076444C" w:rsidRDefault="001C518F" w:rsidP="001C518F">
      <w:r>
        <w:t xml:space="preserve">The significance of innovation as a way of promoting growth has long been a priority for the government. This is because the </w:t>
      </w:r>
      <w:r w:rsidR="0076444C">
        <w:t>drilling</w:t>
      </w:r>
      <w:r>
        <w:t xml:space="preserve"> boom, which has been the backbone of the economy for the last two decades, is winding down, and there is widespread agreement that the boom has concealed a general loss in national productivity.</w:t>
      </w:r>
      <w:r w:rsidR="0076444C">
        <w:t xml:space="preserve"> </w:t>
      </w:r>
      <w:r>
        <w:t xml:space="preserve">The way a country fosters and controls risk </w:t>
      </w:r>
      <w:r w:rsidR="0076444C">
        <w:t>are</w:t>
      </w:r>
      <w:r>
        <w:t xml:space="preserve"> crucial to its innovation results. On the one hand, the regulations must find a balance between encouraging risk-taking and minimising the likelihood that risk safeguards may lead to corporate misuse and irresponsible behaviour (the moral hazard issue). Insolvency laws are a key market mechanism that governments use to achieve this equilibrium.</w:t>
      </w:r>
      <w:r w:rsidR="009804D4">
        <w:t xml:space="preserve"> </w:t>
      </w:r>
      <w:r>
        <w:t>There are two types of insolvency laws</w:t>
      </w:r>
      <w:r w:rsidR="00C67892">
        <w:rPr>
          <w:rStyle w:val="FootnoteReference"/>
        </w:rPr>
        <w:footnoteReference w:id="1"/>
      </w:r>
      <w:r>
        <w:t>. Those who prefer a company's liquidation over its reorganisation fall into the first category. These think that insolvency is the consequence of corporate malfeasance and, as a result, put a larger focus on creditor protection. The second set of laws reflects a "rescue culture," which permits financially distressed businesses to restructure rather than be pushed into liquidation. These think that insolvency is not the result of intentional misconduct and that giving the firm another opportunity would benefit creditors in the long run.</w:t>
      </w:r>
      <w:r w:rsidR="009804D4">
        <w:t xml:space="preserve"> </w:t>
      </w:r>
      <w:r w:rsidR="009962D2">
        <w:t xml:space="preserve"> </w:t>
      </w:r>
      <w:r w:rsidR="009962D2" w:rsidRPr="009962D2">
        <w:t>Major issue with the insolvency law in Australia</w:t>
      </w:r>
      <w:r w:rsidR="009962D2">
        <w:t xml:space="preserve"> indicates that, "A person is solvent if, and only if, the person is able to pay all of the person's obligations as and when they become due and payable," according to the </w:t>
      </w:r>
      <w:r w:rsidR="00463960">
        <w:t>“</w:t>
      </w:r>
      <w:r w:rsidR="009962D2">
        <w:t>Corporations Act 2001.</w:t>
      </w:r>
      <w:r w:rsidR="00463960">
        <w:t>”</w:t>
      </w:r>
      <w:r w:rsidR="009962D2">
        <w:t xml:space="preserve"> As a result, "everyone who is not solvent is insolvent</w:t>
      </w:r>
      <w:r w:rsidR="00903469">
        <w:rPr>
          <w:rStyle w:val="FootnoteReference"/>
        </w:rPr>
        <w:footnoteReference w:id="2"/>
      </w:r>
      <w:r w:rsidR="009962D2">
        <w:t>."</w:t>
      </w:r>
    </w:p>
    <w:p w14:paraId="50B4B673" w14:textId="3F117873" w:rsidR="0076444C" w:rsidRPr="009962D2" w:rsidRDefault="009804D4" w:rsidP="001C518F">
      <w:pPr>
        <w:rPr>
          <w:b/>
          <w:bCs/>
        </w:rPr>
      </w:pPr>
      <w:r w:rsidRPr="0076444C">
        <w:t>The research aims to explore the international organisations' involvement and effect on Australian insolvency law</w:t>
      </w:r>
      <w:r w:rsidR="00BD5FE3" w:rsidRPr="0076444C">
        <w:t>.</w:t>
      </w:r>
      <w:r w:rsidR="0076444C" w:rsidRPr="0076444C">
        <w:t xml:space="preserve"> The findings include </w:t>
      </w:r>
      <w:r w:rsidR="0076444C">
        <w:t>c</w:t>
      </w:r>
      <w:r w:rsidR="0076444C" w:rsidRPr="0076444C">
        <w:t>ross-border insolvency’s underlying aspects</w:t>
      </w:r>
      <w:r w:rsidR="0076444C">
        <w:t xml:space="preserve">, </w:t>
      </w:r>
      <w:r w:rsidR="00463960">
        <w:t>“</w:t>
      </w:r>
      <w:r w:rsidR="0076444C" w:rsidRPr="00284682">
        <w:t>Model Law on Cross-Border Insolvency</w:t>
      </w:r>
      <w:r w:rsidR="00463960">
        <w:t>”</w:t>
      </w:r>
      <w:r w:rsidR="0076444C" w:rsidRPr="00284682">
        <w:t xml:space="preserve"> adopted by </w:t>
      </w:r>
      <w:r w:rsidR="0076444C">
        <w:t>the A</w:t>
      </w:r>
      <w:r w:rsidR="0076444C" w:rsidRPr="00284682">
        <w:t>ustralia</w:t>
      </w:r>
      <w:r w:rsidR="0076444C">
        <w:t xml:space="preserve">, Australia reforming its insolvency laws and </w:t>
      </w:r>
      <w:r w:rsidR="0076444C" w:rsidRPr="0076444C">
        <w:t>comparing U</w:t>
      </w:r>
      <w:r w:rsidR="00581583">
        <w:t>S</w:t>
      </w:r>
      <w:r w:rsidR="0076444C" w:rsidRPr="0076444C">
        <w:t xml:space="preserve"> and the U</w:t>
      </w:r>
      <w:r w:rsidR="00581583">
        <w:t>K</w:t>
      </w:r>
      <w:r w:rsidR="0076444C" w:rsidRPr="0076444C">
        <w:t>.</w:t>
      </w:r>
      <w:r w:rsidR="0076444C" w:rsidRPr="00946B06">
        <w:rPr>
          <w:b/>
          <w:bCs/>
        </w:rPr>
        <w:t xml:space="preserve"> </w:t>
      </w:r>
    </w:p>
    <w:p w14:paraId="6CDBFA3F" w14:textId="3477CC32" w:rsidR="00BD5FE3" w:rsidRDefault="00BD5FE3" w:rsidP="00BD5FE3">
      <w:pPr>
        <w:pStyle w:val="Heading1"/>
      </w:pPr>
      <w:r>
        <w:t>Findings</w:t>
      </w:r>
    </w:p>
    <w:p w14:paraId="6583D476" w14:textId="505A2A19" w:rsidR="00BD5FE3" w:rsidRDefault="00BD5FE3" w:rsidP="00BD5FE3">
      <w:r>
        <w:t xml:space="preserve">A bankrupt business or individual has </w:t>
      </w:r>
      <w:r w:rsidR="0076444C">
        <w:t>several</w:t>
      </w:r>
      <w:r>
        <w:t xml:space="preserve"> options:</w:t>
      </w:r>
    </w:p>
    <w:p w14:paraId="329FBFFA" w14:textId="02B92F9A" w:rsidR="00BD5FE3" w:rsidRDefault="00BD5FE3" w:rsidP="00BD5FE3">
      <w:pPr>
        <w:pStyle w:val="ListParagraph"/>
        <w:numPr>
          <w:ilvl w:val="0"/>
          <w:numId w:val="1"/>
        </w:numPr>
      </w:pPr>
      <w:r>
        <w:t xml:space="preserve">Liquidation, </w:t>
      </w:r>
      <w:r w:rsidR="00346ACF">
        <w:t>deliberate</w:t>
      </w:r>
      <w:r>
        <w:t xml:space="preserve"> administration, and </w:t>
      </w:r>
      <w:r w:rsidR="00346ACF">
        <w:t>insolvency</w:t>
      </w:r>
      <w:r>
        <w:t xml:space="preserve"> are the </w:t>
      </w:r>
      <w:r w:rsidR="00346ACF">
        <w:t>highly</w:t>
      </w:r>
      <w:r>
        <w:t xml:space="preserve"> frequent corporate insolvency processes for an insolvent corporation.</w:t>
      </w:r>
    </w:p>
    <w:p w14:paraId="23AEF83A" w14:textId="0A2CD849" w:rsidR="00BD5FE3" w:rsidRDefault="00BD5FE3" w:rsidP="00BD5FE3">
      <w:pPr>
        <w:pStyle w:val="ListParagraph"/>
        <w:numPr>
          <w:ilvl w:val="0"/>
          <w:numId w:val="1"/>
        </w:numPr>
      </w:pPr>
      <w:r>
        <w:t xml:space="preserve">Bankruptcy and personal </w:t>
      </w:r>
      <w:r w:rsidR="005355CA">
        <w:t>bankruptcy</w:t>
      </w:r>
      <w:r>
        <w:t xml:space="preserve"> </w:t>
      </w:r>
      <w:r w:rsidR="00346ACF">
        <w:t>contracts</w:t>
      </w:r>
      <w:r>
        <w:t xml:space="preserve"> are two personal insolvency </w:t>
      </w:r>
      <w:r w:rsidR="00AC4DCA">
        <w:t>treatments</w:t>
      </w:r>
      <w:r>
        <w:t xml:space="preserve"> accessible to an insolvent individual</w:t>
      </w:r>
      <w:r w:rsidR="00903469">
        <w:rPr>
          <w:rStyle w:val="FootnoteReference"/>
        </w:rPr>
        <w:footnoteReference w:id="3"/>
      </w:r>
      <w:r>
        <w:t>.</w:t>
      </w:r>
    </w:p>
    <w:p w14:paraId="72E17426" w14:textId="0A757FD9" w:rsidR="00BD5FE3" w:rsidRPr="00BD5FE3" w:rsidRDefault="00BD5FE3" w:rsidP="00BD5FE3">
      <w:r>
        <w:t>ASIC only supervises bankrupt businesses; it does not handle personal insolvency. To learn more about bankruptcy and personal insolvency arrangements, go here.</w:t>
      </w:r>
    </w:p>
    <w:p w14:paraId="48BA8148" w14:textId="35FE7083" w:rsidR="00BD5FE3" w:rsidRDefault="00BD5FE3" w:rsidP="001C518F"/>
    <w:p w14:paraId="2D766271" w14:textId="4922DE6B" w:rsidR="00946B06" w:rsidRDefault="00946B06" w:rsidP="00946B06">
      <w:pPr>
        <w:pStyle w:val="Heading1"/>
      </w:pPr>
      <w:r>
        <w:lastRenderedPageBreak/>
        <w:t>Cross-border insolvency’s underlying aspects</w:t>
      </w:r>
    </w:p>
    <w:p w14:paraId="40000D1B" w14:textId="241D64D5" w:rsidR="00946B06" w:rsidRDefault="00946B06" w:rsidP="00946B06">
      <w:r>
        <w:t xml:space="preserve">The </w:t>
      </w:r>
      <w:r w:rsidR="00463960">
        <w:t>“</w:t>
      </w:r>
      <w:r>
        <w:t>universal approach and the territorial approach</w:t>
      </w:r>
      <w:r w:rsidR="00463960">
        <w:t>”</w:t>
      </w:r>
      <w:r>
        <w:t xml:space="preserve"> are the two primary methods that nations have taken in </w:t>
      </w:r>
      <w:r w:rsidR="005355CA">
        <w:t>emerging</w:t>
      </w:r>
      <w:r>
        <w:t xml:space="preserve"> legislation and structures to regulate cross-border </w:t>
      </w:r>
      <w:r w:rsidR="005355CA">
        <w:t>liquidation</w:t>
      </w:r>
      <w:r>
        <w:t xml:space="preserve"> </w:t>
      </w:r>
      <w:r w:rsidR="005355CA">
        <w:t>presidencies</w:t>
      </w:r>
      <w:r w:rsidR="00C67892">
        <w:rPr>
          <w:rStyle w:val="FootnoteReference"/>
        </w:rPr>
        <w:footnoteReference w:id="4"/>
      </w:r>
      <w:r>
        <w:t>.</w:t>
      </w:r>
    </w:p>
    <w:p w14:paraId="6DC2054B" w14:textId="5B7663A4" w:rsidR="00946B06" w:rsidRDefault="00946B06" w:rsidP="00946B06">
      <w:pPr>
        <w:pStyle w:val="Heading2"/>
      </w:pPr>
      <w:r w:rsidRPr="00946B06">
        <w:t>Universal approach</w:t>
      </w:r>
    </w:p>
    <w:p w14:paraId="6A829EEE" w14:textId="406227FB" w:rsidR="00AC4DCA" w:rsidRDefault="00AC4DCA" w:rsidP="00AC4DCA">
      <w:r>
        <w:t xml:space="preserve">The universal approach </w:t>
      </w:r>
      <w:r w:rsidR="005355CA">
        <w:t>presumes</w:t>
      </w:r>
      <w:r>
        <w:t xml:space="preserve"> that a single insolvency </w:t>
      </w:r>
      <w:r w:rsidR="005355CA">
        <w:t>happening</w:t>
      </w:r>
      <w:r>
        <w:t xml:space="preserve"> will be </w:t>
      </w:r>
      <w:r w:rsidR="005355CA">
        <w:t>acknowledged</w:t>
      </w:r>
      <w:r>
        <w:t xml:space="preserve"> in all countries where the company has assets or does business. If appropriate, the court or the administrator will administer the assets of the insolvent firm in line with the laws of the place of </w:t>
      </w:r>
      <w:r w:rsidR="00463960">
        <w:t>inclusion</w:t>
      </w:r>
      <w:r>
        <w:t xml:space="preserve">. All creditors must make claims in the </w:t>
      </w:r>
      <w:r w:rsidR="005355CA">
        <w:t>rolling</w:t>
      </w:r>
      <w:r>
        <w:t xml:space="preserve"> up via the court or administrator. When the assets of an insolvent corporation are located in other countries, the court has the right to request </w:t>
      </w:r>
      <w:r w:rsidR="005355CA">
        <w:t>aid</w:t>
      </w:r>
      <w:r>
        <w:t xml:space="preserve"> from the courts of other countries</w:t>
      </w:r>
      <w:r w:rsidR="00903469">
        <w:rPr>
          <w:rStyle w:val="FootnoteReference"/>
        </w:rPr>
        <w:footnoteReference w:id="5"/>
      </w:r>
      <w:r>
        <w:t>.</w:t>
      </w:r>
    </w:p>
    <w:p w14:paraId="67D96FBB" w14:textId="361BEA03" w:rsidR="00AC4DCA" w:rsidRPr="00AC4DCA" w:rsidRDefault="00AC4DCA" w:rsidP="00AC4DCA">
      <w:r>
        <w:t xml:space="preserve">A </w:t>
      </w:r>
      <w:r w:rsidR="00463960">
        <w:t>revised</w:t>
      </w:r>
      <w:r>
        <w:t xml:space="preserve"> form of this </w:t>
      </w:r>
      <w:r w:rsidR="00463960">
        <w:t>method</w:t>
      </w:r>
      <w:r>
        <w:t xml:space="preserve"> is employed when a </w:t>
      </w:r>
      <w:r w:rsidR="005355CA">
        <w:t>major</w:t>
      </w:r>
      <w:r>
        <w:t xml:space="preserve"> process at the place of </w:t>
      </w:r>
      <w:r w:rsidR="00463960">
        <w:t>integration</w:t>
      </w:r>
      <w:r>
        <w:t xml:space="preserve"> is supplemented with </w:t>
      </w:r>
      <w:r w:rsidR="00581583">
        <w:t>“</w:t>
      </w:r>
      <w:r>
        <w:t>secondary or ancillary actions</w:t>
      </w:r>
      <w:r w:rsidR="00581583">
        <w:t>”</w:t>
      </w:r>
      <w:r>
        <w:t xml:space="preserve"> in other countries where the insolvent </w:t>
      </w:r>
      <w:r w:rsidR="005355CA">
        <w:t>firm's</w:t>
      </w:r>
      <w:r>
        <w:t xml:space="preserve"> assets are situated. The surplus is transferred to the principal administrators after favouring creditors and making other agreed-upon payments. This </w:t>
      </w:r>
      <w:r w:rsidR="00463960">
        <w:t>improved</w:t>
      </w:r>
      <w:r>
        <w:t xml:space="preserve"> universal </w:t>
      </w:r>
      <w:r w:rsidR="005355CA">
        <w:t>method</w:t>
      </w:r>
      <w:r>
        <w:t xml:space="preserve"> is </w:t>
      </w:r>
      <w:r w:rsidR="005355CA">
        <w:t>manifested</w:t>
      </w:r>
      <w:r>
        <w:t xml:space="preserve"> in part of Australia's current legal system (Corporations Act, section 601CL).</w:t>
      </w:r>
    </w:p>
    <w:p w14:paraId="0B719713" w14:textId="4A046056" w:rsidR="00946B06" w:rsidRDefault="00946B06" w:rsidP="00946B06">
      <w:pPr>
        <w:pStyle w:val="Heading2"/>
      </w:pPr>
      <w:r>
        <w:t>Territorial approach</w:t>
      </w:r>
    </w:p>
    <w:p w14:paraId="120D7B37" w14:textId="39141067" w:rsidR="00946B06" w:rsidRDefault="00946B06" w:rsidP="00946B06">
      <w:r>
        <w:t xml:space="preserve">The </w:t>
      </w:r>
      <w:r w:rsidR="009A22E4">
        <w:t>“</w:t>
      </w:r>
      <w:r>
        <w:t>territorial approach</w:t>
      </w:r>
      <w:r w:rsidR="009A22E4">
        <w:t>”</w:t>
      </w:r>
      <w:r>
        <w:t xml:space="preserve"> </w:t>
      </w:r>
      <w:r w:rsidR="00AC4DCA">
        <w:t>presumes</w:t>
      </w:r>
      <w:r>
        <w:t xml:space="preserve"> that each nation will have </w:t>
      </w:r>
      <w:r w:rsidR="00AC4DCA">
        <w:t>limited</w:t>
      </w:r>
      <w:r>
        <w:t xml:space="preserve"> </w:t>
      </w:r>
      <w:r w:rsidR="005355CA">
        <w:t>authority</w:t>
      </w:r>
      <w:r>
        <w:t xml:space="preserve"> over a certain debtor's bankruptcy and </w:t>
      </w:r>
      <w:r w:rsidR="00AC4DCA">
        <w:t xml:space="preserve">those </w:t>
      </w:r>
      <w:r w:rsidR="009A22E4">
        <w:t>distinct</w:t>
      </w:r>
      <w:r w:rsidR="00AC4DCA">
        <w:t xml:space="preserve"> processes</w:t>
      </w:r>
      <w:r>
        <w:t xml:space="preserve"> will be conducted for each country under the laws of that country. There is no recognition for ongoing or finished procedures in other jurisdictions. One of the fundamental drawbacks of the </w:t>
      </w:r>
      <w:r w:rsidR="00463960">
        <w:t>“</w:t>
      </w:r>
      <w:r>
        <w:t>territorial approach to cross-border bankruptcy</w:t>
      </w:r>
      <w:r w:rsidR="00463960">
        <w:t>”</w:t>
      </w:r>
      <w:r>
        <w:t xml:space="preserve"> is that </w:t>
      </w:r>
      <w:r w:rsidR="005355CA">
        <w:t>distinct</w:t>
      </w:r>
      <w:r>
        <w:t xml:space="preserve"> insolvency procedures may be initiated in each state where the debtor's assets are situated, with the cost of such actions eventually being paid by </w:t>
      </w:r>
      <w:r w:rsidRPr="002F0BB6">
        <w:t xml:space="preserve">creditors. Inefficiencies and duplication are encouraged by the high cost and time required in multiple processes. Debtors and creditors may take </w:t>
      </w:r>
      <w:r w:rsidR="00AC4DCA" w:rsidRPr="002F0BB6">
        <w:t>benefit</w:t>
      </w:r>
      <w:r w:rsidRPr="002F0BB6">
        <w:t xml:space="preserve"> of time </w:t>
      </w:r>
      <w:r w:rsidR="00AC4DCA" w:rsidRPr="002F0BB6">
        <w:t>interruptions</w:t>
      </w:r>
      <w:r w:rsidRPr="002F0BB6">
        <w:t xml:space="preserve"> and various regulations </w:t>
      </w:r>
      <w:r w:rsidR="009E73E6" w:rsidRPr="002F0BB6">
        <w:t>regarding</w:t>
      </w:r>
      <w:r w:rsidRPr="002F0BB6">
        <w:t xml:space="preserve"> </w:t>
      </w:r>
      <w:r w:rsidR="009E73E6" w:rsidRPr="002F0BB6">
        <w:t>rescindable</w:t>
      </w:r>
      <w:r w:rsidRPr="002F0BB6">
        <w:t xml:space="preserve"> </w:t>
      </w:r>
      <w:r w:rsidR="009E73E6" w:rsidRPr="002F0BB6">
        <w:t>deals</w:t>
      </w:r>
      <w:r w:rsidRPr="002F0BB6">
        <w:t xml:space="preserve"> and favoured creditors to limit any </w:t>
      </w:r>
      <w:r w:rsidR="00AC4DCA" w:rsidRPr="002F0BB6">
        <w:t>damages</w:t>
      </w:r>
      <w:r w:rsidRPr="002F0BB6">
        <w:t xml:space="preserve"> arising from the debtor's failure to pay all obligations. Part of Australia's existing legal framework reflects the territorial approach to cross-border insolvencies</w:t>
      </w:r>
      <w:r w:rsidR="00903469">
        <w:t xml:space="preserve"> </w:t>
      </w:r>
      <w:r w:rsidR="00903469">
        <w:rPr>
          <w:rStyle w:val="FootnoteReference"/>
        </w:rPr>
        <w:footnoteReference w:id="6"/>
      </w:r>
      <w:r w:rsidRPr="002F0BB6">
        <w:t>.</w:t>
      </w:r>
    </w:p>
    <w:p w14:paraId="7A633D8C" w14:textId="11653271" w:rsidR="00284682" w:rsidRDefault="00284682" w:rsidP="00284682">
      <w:pPr>
        <w:pStyle w:val="Heading2"/>
      </w:pPr>
      <w:r w:rsidRPr="00284682">
        <w:t>Model Law on Cross-Border Insolvency adopted by Australia</w:t>
      </w:r>
    </w:p>
    <w:p w14:paraId="52ABDD9F" w14:textId="2B7915C0" w:rsidR="00AC4DCA" w:rsidRDefault="00AC4DCA" w:rsidP="00AC4DCA">
      <w:r>
        <w:t xml:space="preserve">"The Cross-Border Insolvency </w:t>
      </w:r>
      <w:r w:rsidR="003A6D92">
        <w:t>Act was</w:t>
      </w:r>
      <w:r>
        <w:t xml:space="preserve"> formally adopted by Australia's Federal Parliament,</w:t>
      </w:r>
      <w:r w:rsidR="009E73E6">
        <w:t>” elevating</w:t>
      </w:r>
      <w:r>
        <w:t xml:space="preserve"> the "United Nations Commission on International Trade Law's Model Law on Cross-Border </w:t>
      </w:r>
      <w:r w:rsidR="00903469">
        <w:t>Insolvency” to</w:t>
      </w:r>
      <w:r>
        <w:t xml:space="preserve"> domestic law, a structure of </w:t>
      </w:r>
      <w:r w:rsidR="003A6D92">
        <w:t>philosophies</w:t>
      </w:r>
      <w:r>
        <w:t xml:space="preserve"> coordinating </w:t>
      </w:r>
      <w:r w:rsidR="003A6D92">
        <w:t>“</w:t>
      </w:r>
      <w:r>
        <w:t>cross-border bankruptcy and insolvency cases</w:t>
      </w:r>
      <w:r w:rsidR="003A6D92">
        <w:t>”</w:t>
      </w:r>
      <w:r>
        <w:t xml:space="preserve"> that has now been </w:t>
      </w:r>
      <w:r w:rsidR="00463960">
        <w:t>espoused</w:t>
      </w:r>
      <w:r>
        <w:t xml:space="preserve"> in some form by 15 countries or territories. As </w:t>
      </w:r>
      <w:r w:rsidR="00463960">
        <w:t>described</w:t>
      </w:r>
      <w:r>
        <w:t xml:space="preserve"> in this </w:t>
      </w:r>
      <w:r w:rsidR="009E73E6">
        <w:t>report</w:t>
      </w:r>
      <w:r>
        <w:t xml:space="preserve">, the Act will have a considerable </w:t>
      </w:r>
      <w:r w:rsidR="009F4F78">
        <w:t>influence</w:t>
      </w:r>
      <w:r>
        <w:t xml:space="preserve"> on the management and </w:t>
      </w:r>
      <w:r w:rsidR="00463960">
        <w:t>supervision</w:t>
      </w:r>
      <w:r>
        <w:t xml:space="preserve"> of </w:t>
      </w:r>
      <w:r w:rsidR="003A6D92">
        <w:t>“</w:t>
      </w:r>
      <w:r>
        <w:t>international insolvencies</w:t>
      </w:r>
      <w:r w:rsidR="003A6D92">
        <w:t>”</w:t>
      </w:r>
      <w:r>
        <w:t xml:space="preserve"> including Australia.</w:t>
      </w:r>
    </w:p>
    <w:p w14:paraId="266204EA" w14:textId="0DEE28F3" w:rsidR="00AC4DCA" w:rsidRDefault="00463960" w:rsidP="00AC4DCA">
      <w:r>
        <w:lastRenderedPageBreak/>
        <w:t>Corresponding</w:t>
      </w:r>
      <w:r w:rsidR="00AC4DCA">
        <w:t xml:space="preserve"> to the </w:t>
      </w:r>
      <w:r w:rsidR="009E73E6">
        <w:t>“</w:t>
      </w:r>
      <w:r w:rsidR="00AC4DCA">
        <w:t>Act's explanatory memorandum, the Model Law</w:t>
      </w:r>
      <w:r w:rsidR="009E73E6">
        <w:t>”</w:t>
      </w:r>
      <w:r w:rsidR="00AC4DCA">
        <w:t xml:space="preserve"> intends to address </w:t>
      </w:r>
      <w:r w:rsidR="009F4F78">
        <w:t>“</w:t>
      </w:r>
      <w:r w:rsidR="00AC4DCA">
        <w:t>cross-border insolvencies,</w:t>
      </w:r>
      <w:r w:rsidR="009F4F78">
        <w:t>”</w:t>
      </w:r>
      <w:r w:rsidR="00AC4DCA">
        <w:t xml:space="preserve"> </w:t>
      </w:r>
      <w:r w:rsidR="009E73E6">
        <w:t>expedite</w:t>
      </w:r>
      <w:r w:rsidR="00AC4DCA">
        <w:t xml:space="preserve"> international commodity and service trade, and integrate national and international financial institutions</w:t>
      </w:r>
      <w:r w:rsidR="00C67892">
        <w:rPr>
          <w:rStyle w:val="FootnoteReference"/>
        </w:rPr>
        <w:footnoteReference w:id="7"/>
      </w:r>
      <w:r w:rsidR="00AC4DCA">
        <w:t xml:space="preserve">. In practise, the Act would make it easier for Australian courts to deal with insolvent companies that have assets or liabilities in Australia and internationally. It is strictly </w:t>
      </w:r>
      <w:r>
        <w:t>practical</w:t>
      </w:r>
      <w:r w:rsidR="00AC4DCA">
        <w:t xml:space="preserve"> in nature, with no aim of altering Australia's fundamental bankruptcy laws</w:t>
      </w:r>
      <w:r w:rsidR="00903469">
        <w:rPr>
          <w:rStyle w:val="FootnoteReference"/>
        </w:rPr>
        <w:footnoteReference w:id="8"/>
      </w:r>
      <w:r w:rsidR="00AC4DCA">
        <w:t>.</w:t>
      </w:r>
    </w:p>
    <w:p w14:paraId="113DDEE8" w14:textId="67ED54D9" w:rsidR="00AC4DCA" w:rsidRDefault="00AC4DCA" w:rsidP="00AC4DCA">
      <w:r>
        <w:t xml:space="preserve">The Model Law, </w:t>
      </w:r>
      <w:r w:rsidR="009E73E6">
        <w:t>contrasting</w:t>
      </w:r>
      <w:r>
        <w:t xml:space="preserve"> </w:t>
      </w:r>
      <w:r w:rsidR="009E73E6">
        <w:t>several</w:t>
      </w:r>
      <w:r>
        <w:t xml:space="preserve"> other </w:t>
      </w:r>
      <w:r w:rsidR="00463960">
        <w:t>worldwide</w:t>
      </w:r>
      <w:r>
        <w:t xml:space="preserve"> treaties, such as the </w:t>
      </w:r>
      <w:r w:rsidR="009E73E6">
        <w:t>“</w:t>
      </w:r>
      <w:r>
        <w:t>New York Convention on International Commercial Arbitration,</w:t>
      </w:r>
      <w:r w:rsidR="009E73E6">
        <w:t>”</w:t>
      </w:r>
      <w:r>
        <w:t xml:space="preserve"> does not reliant on </w:t>
      </w:r>
      <w:r w:rsidR="009E73E6">
        <w:t>mutuality</w:t>
      </w:r>
      <w:r>
        <w:t xml:space="preserve"> to function — creditors and </w:t>
      </w:r>
      <w:r w:rsidR="009E73E6">
        <w:t>councils</w:t>
      </w:r>
      <w:r>
        <w:t xml:space="preserve"> of creditors (for </w:t>
      </w:r>
      <w:r w:rsidR="00463960">
        <w:t>instance</w:t>
      </w:r>
      <w:r>
        <w:t xml:space="preserve">, liquidators) who live in a country that has not </w:t>
      </w:r>
      <w:r w:rsidR="009E73E6">
        <w:t>ratified</w:t>
      </w:r>
      <w:r>
        <w:t xml:space="preserve"> the </w:t>
      </w:r>
      <w:r w:rsidR="009E73E6">
        <w:t>“</w:t>
      </w:r>
      <w:r>
        <w:t>Model Law</w:t>
      </w:r>
      <w:r w:rsidR="009E73E6">
        <w:t>”</w:t>
      </w:r>
      <w:r>
        <w:t xml:space="preserve"> are not barred from using the Act as a result, even though creditors in Australia cannot </w:t>
      </w:r>
      <w:r w:rsidR="009E73E6">
        <w:t>assume</w:t>
      </w:r>
      <w:r>
        <w:t xml:space="preserve"> the </w:t>
      </w:r>
      <w:r w:rsidR="00463960">
        <w:t>similar</w:t>
      </w:r>
      <w:r>
        <w:t xml:space="preserve"> treatment in other countries. Only the </w:t>
      </w:r>
      <w:r w:rsidR="009E73E6">
        <w:t>“</w:t>
      </w:r>
      <w:r>
        <w:t>United States (which approved Chapter 15 of the Bankruptcy Code in 2005), South Korea, Japan, and New Zealand have adopted the Model Law in the Asia-Pacific region</w:t>
      </w:r>
      <w:r w:rsidR="00903469">
        <w:rPr>
          <w:rStyle w:val="FootnoteReference"/>
        </w:rPr>
        <w:footnoteReference w:id="9"/>
      </w:r>
      <w:r>
        <w:t>.</w:t>
      </w:r>
      <w:r w:rsidR="009E73E6">
        <w:t>”</w:t>
      </w:r>
    </w:p>
    <w:p w14:paraId="2E3E9ACA" w14:textId="45577519" w:rsidR="00AC4DCA" w:rsidRDefault="00AC4DCA" w:rsidP="00AC4DCA">
      <w:r>
        <w:t xml:space="preserve">The court's determination of the most relevant location (and hence jurisdiction) to the bankruptcy will be </w:t>
      </w:r>
      <w:r w:rsidR="00DB163D">
        <w:t>essential</w:t>
      </w:r>
      <w:r>
        <w:t xml:space="preserve"> to the </w:t>
      </w:r>
      <w:r w:rsidR="00DB163D">
        <w:t>intent</w:t>
      </w:r>
      <w:r>
        <w:t xml:space="preserve"> of accelerating the handling of international insolvencies. This court must determine whether international </w:t>
      </w:r>
      <w:r w:rsidR="00581583">
        <w:t>procedures</w:t>
      </w:r>
      <w:r>
        <w:t xml:space="preserve"> are "foreign main proceedings" or "foreign non-main proceedings," which </w:t>
      </w:r>
      <w:r w:rsidR="00581583">
        <w:t>necessitates</w:t>
      </w:r>
      <w:r>
        <w:t xml:space="preserve"> a </w:t>
      </w:r>
      <w:r w:rsidR="00DB163D">
        <w:t>fortitude</w:t>
      </w:r>
      <w:r>
        <w:t xml:space="preserve"> of the insolvency's "centre of major interest" ("COMI")</w:t>
      </w:r>
      <w:r w:rsidR="00903469">
        <w:rPr>
          <w:rStyle w:val="FootnoteReference"/>
        </w:rPr>
        <w:footnoteReference w:id="10"/>
      </w:r>
      <w:r>
        <w:t>.</w:t>
      </w:r>
    </w:p>
    <w:p w14:paraId="724CC9FA" w14:textId="78EE3E39" w:rsidR="00AC4DCA" w:rsidRPr="00AC4DCA" w:rsidRDefault="00AC4DCA" w:rsidP="00AC4DCA">
      <w:r>
        <w:t xml:space="preserve">Apart from establishing a rebuttable </w:t>
      </w:r>
      <w:r w:rsidR="00DB163D">
        <w:t>assumption</w:t>
      </w:r>
      <w:r>
        <w:t xml:space="preserve"> that the </w:t>
      </w:r>
      <w:r w:rsidR="00DB163D">
        <w:t>firm's</w:t>
      </w:r>
      <w:r>
        <w:t xml:space="preserve"> registered office is its COMI, the Act </w:t>
      </w:r>
      <w:r w:rsidR="00DB163D">
        <w:t>offers</w:t>
      </w:r>
      <w:r>
        <w:t xml:space="preserve"> no </w:t>
      </w:r>
      <w:r w:rsidR="00DB163D">
        <w:t>direction</w:t>
      </w:r>
      <w:r>
        <w:t xml:space="preserve"> to the court on how to determine COMI. "The "Honourable J.J. Spigelman, Chief Justice of New South Wales," </w:t>
      </w:r>
      <w:r w:rsidR="00581583">
        <w:t>lately</w:t>
      </w:r>
      <w:r>
        <w:t xml:space="preserve"> stated that Australian courts will consider how other countries have perceived this notion, such as the rationality espoused by "US bankruptcy judge Burton R. Lifland in I</w:t>
      </w:r>
      <w:r w:rsidR="009F4F78">
        <w:t>in</w:t>
      </w:r>
      <w:r>
        <w:t>re Bear Stearns High-Grade Structured Credit Strategies Master Fund, Ltd.</w:t>
      </w:r>
      <w:r w:rsidR="00DB163D">
        <w:t>”</w:t>
      </w:r>
      <w:r>
        <w:t xml:space="preserve"> </w:t>
      </w:r>
      <w:r w:rsidR="009F4F78">
        <w:t>“</w:t>
      </w:r>
      <w:r>
        <w:t xml:space="preserve">In Provisional Liquidation, 374 B.R. 122."  The court decided that </w:t>
      </w:r>
      <w:r w:rsidR="00DB163D">
        <w:t>verifying</w:t>
      </w:r>
      <w:r>
        <w:t xml:space="preserve"> COMI was a </w:t>
      </w:r>
      <w:r w:rsidR="00581583">
        <w:t>concern</w:t>
      </w:r>
      <w:r>
        <w:t xml:space="preserve"> for the court, not the parties, in that case. (Despite the fact that the debtor </w:t>
      </w:r>
      <w:r w:rsidR="00BA79AD">
        <w:t>“</w:t>
      </w:r>
      <w:r>
        <w:t>hedge funds</w:t>
      </w:r>
      <w:r w:rsidR="00BA79AD">
        <w:t>”</w:t>
      </w:r>
      <w:r>
        <w:t xml:space="preserve"> had no links to the </w:t>
      </w:r>
      <w:r w:rsidR="00BA79AD">
        <w:t>“</w:t>
      </w:r>
      <w:r>
        <w:t>Cayman Islands,</w:t>
      </w:r>
      <w:r w:rsidR="00BA79AD">
        <w:t>”</w:t>
      </w:r>
      <w:r>
        <w:t xml:space="preserve"> the interested parties consented to a </w:t>
      </w:r>
      <w:r w:rsidR="009F4F78">
        <w:t>“</w:t>
      </w:r>
      <w:r>
        <w:t>COMI in the Cayman Islands, where the registered office was also located.)</w:t>
      </w:r>
      <w:r w:rsidR="009F4F78">
        <w:t>”</w:t>
      </w:r>
      <w:r>
        <w:t xml:space="preserve"> The court decided that the insolvent company's COMI was the United States, not the Cayman Islands, for reasons primarily linked to Bear Stearns' management. </w:t>
      </w:r>
      <w:r w:rsidR="00DB163D">
        <w:t>Centred</w:t>
      </w:r>
      <w:r>
        <w:t xml:space="preserve"> on that determination, the US bankruptcy court declined to recognise the </w:t>
      </w:r>
      <w:r w:rsidR="00DB163D">
        <w:t>“</w:t>
      </w:r>
      <w:r>
        <w:t>Cayman Islands liquidation proceedings</w:t>
      </w:r>
      <w:r w:rsidR="00DB163D">
        <w:t>”</w:t>
      </w:r>
      <w:r>
        <w:t xml:space="preserve"> as either </w:t>
      </w:r>
      <w:r w:rsidR="003A6D92">
        <w:t>major</w:t>
      </w:r>
      <w:r>
        <w:t xml:space="preserve"> or nonmain international </w:t>
      </w:r>
      <w:r w:rsidR="003A6D92">
        <w:t>records</w:t>
      </w:r>
      <w:r>
        <w:t xml:space="preserve"> under </w:t>
      </w:r>
      <w:r w:rsidR="00DB163D">
        <w:t>“</w:t>
      </w:r>
      <w:r>
        <w:t>Chapter 15 of the US Bankruptcy Code.</w:t>
      </w:r>
      <w:r w:rsidR="00DB163D">
        <w:t>”</w:t>
      </w:r>
      <w:r>
        <w:t xml:space="preserve"> On appeal, a federal district court upheld the judgement in May 2008</w:t>
      </w:r>
      <w:r w:rsidR="00903469">
        <w:rPr>
          <w:rStyle w:val="FootnoteReference"/>
        </w:rPr>
        <w:footnoteReference w:id="11"/>
      </w:r>
      <w:r>
        <w:t>.</w:t>
      </w:r>
    </w:p>
    <w:p w14:paraId="0DD4EFD1" w14:textId="03857636" w:rsidR="00284682" w:rsidRPr="00284682" w:rsidRDefault="00284682" w:rsidP="00284682">
      <w:pPr>
        <w:rPr>
          <w:b/>
          <w:bCs/>
        </w:rPr>
      </w:pPr>
      <w:r w:rsidRPr="00284682">
        <w:rPr>
          <w:b/>
          <w:bCs/>
        </w:rPr>
        <w:t>The Act's Impact in Australia</w:t>
      </w:r>
    </w:p>
    <w:p w14:paraId="59B2C9B3" w14:textId="7B620A07" w:rsidR="00284682" w:rsidRDefault="00284682" w:rsidP="00284682">
      <w:r>
        <w:lastRenderedPageBreak/>
        <w:t xml:space="preserve">Subject to specific exceptions (primarily affecting insurance </w:t>
      </w:r>
      <w:r w:rsidR="0062633B">
        <w:t>firms</w:t>
      </w:r>
      <w:r>
        <w:t xml:space="preserve"> and "deposit-taking" </w:t>
      </w:r>
      <w:r w:rsidR="001001B8">
        <w:t>organizations</w:t>
      </w:r>
      <w:r>
        <w:t xml:space="preserve"> (i.e., banks), if a foreign case is recognised as the foreign primary </w:t>
      </w:r>
      <w:r w:rsidR="001001B8">
        <w:t>progressing</w:t>
      </w:r>
      <w:r>
        <w:t xml:space="preserve"> on the </w:t>
      </w:r>
      <w:r w:rsidR="0062633B">
        <w:t>use</w:t>
      </w:r>
      <w:r>
        <w:t xml:space="preserve"> of the </w:t>
      </w:r>
      <w:r w:rsidR="0062633B">
        <w:t>“</w:t>
      </w:r>
      <w:r>
        <w:t>foreign creditor</w:t>
      </w:r>
      <w:r w:rsidR="0062633B">
        <w:t>”</w:t>
      </w:r>
      <w:r>
        <w:t xml:space="preserve"> (or its agent), the Australian courts will be required to:</w:t>
      </w:r>
    </w:p>
    <w:p w14:paraId="42B2D77B" w14:textId="15446962" w:rsidR="00284682" w:rsidRDefault="00284682" w:rsidP="00284682">
      <w:pPr>
        <w:pStyle w:val="ListParagraph"/>
        <w:numPr>
          <w:ilvl w:val="0"/>
          <w:numId w:val="12"/>
        </w:numPr>
      </w:pPr>
      <w:r>
        <w:t xml:space="preserve">Stay any steps taken </w:t>
      </w:r>
      <w:r w:rsidR="003A6D92">
        <w:t>compared to</w:t>
      </w:r>
      <w:r>
        <w:t xml:space="preserve"> the debtor in Australia</w:t>
      </w:r>
    </w:p>
    <w:p w14:paraId="67DE59AC" w14:textId="67CF86D5" w:rsidR="00284682" w:rsidRDefault="00284682" w:rsidP="00284682">
      <w:pPr>
        <w:pStyle w:val="ListParagraph"/>
        <w:numPr>
          <w:ilvl w:val="0"/>
          <w:numId w:val="12"/>
        </w:numPr>
      </w:pPr>
      <w:r>
        <w:t xml:space="preserve">Stay the </w:t>
      </w:r>
      <w:r w:rsidR="003A6D92">
        <w:t>implementation</w:t>
      </w:r>
      <w:r>
        <w:t xml:space="preserve"> against the debtor's Australian assets.</w:t>
      </w:r>
    </w:p>
    <w:p w14:paraId="531E40D0" w14:textId="6DF949DE" w:rsidR="00284682" w:rsidRDefault="001001B8" w:rsidP="00284682">
      <w:pPr>
        <w:pStyle w:val="ListParagraph"/>
        <w:numPr>
          <w:ilvl w:val="0"/>
          <w:numId w:val="12"/>
        </w:numPr>
      </w:pPr>
      <w:r>
        <w:t>Reschedule</w:t>
      </w:r>
      <w:r w:rsidR="00284682">
        <w:t xml:space="preserve"> the debtor's ability to sell, </w:t>
      </w:r>
      <w:r w:rsidR="0062633B">
        <w:t>hinder</w:t>
      </w:r>
      <w:r w:rsidR="00284682">
        <w:t xml:space="preserve">, or </w:t>
      </w:r>
      <w:r w:rsidR="0062633B">
        <w:t>else</w:t>
      </w:r>
      <w:r w:rsidR="00284682">
        <w:t xml:space="preserve"> </w:t>
      </w:r>
      <w:r>
        <w:t>discard</w:t>
      </w:r>
      <w:r w:rsidR="00284682">
        <w:t xml:space="preserve"> of his or her assets; and</w:t>
      </w:r>
    </w:p>
    <w:p w14:paraId="5954438C" w14:textId="09999C9E" w:rsidR="00284682" w:rsidRDefault="00284682" w:rsidP="00284682">
      <w:pPr>
        <w:pStyle w:val="ListParagraph"/>
        <w:numPr>
          <w:ilvl w:val="0"/>
          <w:numId w:val="12"/>
        </w:numPr>
      </w:pPr>
      <w:r>
        <w:t xml:space="preserve">Allow for the commencement (or continuation) of actions in Australia only if the debtor has </w:t>
      </w:r>
      <w:r w:rsidR="001001B8">
        <w:t>holdings</w:t>
      </w:r>
      <w:r>
        <w:t xml:space="preserve"> in Australia and the </w:t>
      </w:r>
      <w:r w:rsidR="003A6D92">
        <w:t>dealings</w:t>
      </w:r>
      <w:r>
        <w:t xml:space="preserve"> are limited to those assets</w:t>
      </w:r>
      <w:r w:rsidR="00C67892">
        <w:rPr>
          <w:rStyle w:val="FootnoteReference"/>
        </w:rPr>
        <w:footnoteReference w:id="12"/>
      </w:r>
      <w:r>
        <w:t>.</w:t>
      </w:r>
    </w:p>
    <w:p w14:paraId="1323A4A2" w14:textId="765BF1EB" w:rsidR="00284682" w:rsidRDefault="00E0390B" w:rsidP="00284682">
      <w:r w:rsidRPr="00E0390B">
        <w:t xml:space="preserve">If the debtor's COMI is Australia, the Act has a number of significant implications for the debtor's international creditors, including the </w:t>
      </w:r>
      <w:r>
        <w:t>(i)</w:t>
      </w:r>
      <w:r w:rsidRPr="00E0390B">
        <w:t xml:space="preserve">ability for foreign creditors to </w:t>
      </w:r>
      <w:r w:rsidR="0062633B" w:rsidRPr="00E0390B">
        <w:t>begin</w:t>
      </w:r>
      <w:r w:rsidRPr="00E0390B">
        <w:t xml:space="preserve"> and </w:t>
      </w:r>
      <w:r w:rsidR="0062633B" w:rsidRPr="00E0390B">
        <w:t>join</w:t>
      </w:r>
      <w:r w:rsidRPr="00E0390B">
        <w:t xml:space="preserve"> in Australian court actions. (ii) Unsecured overseas creditors have the same rights as unpaid domestic creditors, including the right to a share of a debtor's liquidation profits; and (iii) The court has wide powers to stay or prohibit proceedings if essential to safeguard the debtor's assets or creditors' preferences.</w:t>
      </w:r>
      <w:r>
        <w:t xml:space="preserve"> </w:t>
      </w:r>
      <w:r w:rsidR="009F4F78">
        <w:t>Irrespective</w:t>
      </w:r>
      <w:r w:rsidR="00284682">
        <w:t xml:space="preserve"> of the COMI, the Act mandates Australian courts to engage with foreign courts and representations to the "greatest degree feasible" (i.e., insolvency </w:t>
      </w:r>
      <w:r w:rsidR="001001B8">
        <w:t>experts</w:t>
      </w:r>
      <w:r w:rsidR="00284682">
        <w:t xml:space="preserve"> and agents of those practitioners). Foreign creditors may anticipate the following types of cooperation:</w:t>
      </w:r>
    </w:p>
    <w:p w14:paraId="29D345BF" w14:textId="6260D8D5" w:rsidR="00284682" w:rsidRDefault="00284682" w:rsidP="00284682">
      <w:pPr>
        <w:pStyle w:val="ListParagraph"/>
        <w:numPr>
          <w:ilvl w:val="0"/>
          <w:numId w:val="10"/>
        </w:numPr>
      </w:pPr>
      <w:r>
        <w:t xml:space="preserve">The court may offer immediate temporary remedy to preserve assets of the debtor residing in Australia from the moment an application to recognise foreign proceedings is filed, such as </w:t>
      </w:r>
      <w:r w:rsidR="0012383D">
        <w:t>fixing</w:t>
      </w:r>
      <w:r>
        <w:t xml:space="preserve"> the assets or halting </w:t>
      </w:r>
      <w:r w:rsidR="0012383D">
        <w:t>implementation</w:t>
      </w:r>
      <w:r>
        <w:t xml:space="preserve"> </w:t>
      </w:r>
      <w:r w:rsidR="0012383D">
        <w:t>opposed to</w:t>
      </w:r>
      <w:r>
        <w:t xml:space="preserve"> the assets</w:t>
      </w:r>
      <w:r w:rsidR="00903469">
        <w:rPr>
          <w:rStyle w:val="FootnoteReference"/>
        </w:rPr>
        <w:footnoteReference w:id="13"/>
      </w:r>
      <w:r>
        <w:t>.</w:t>
      </w:r>
    </w:p>
    <w:p w14:paraId="6B1FD990" w14:textId="6837AED1" w:rsidR="00284682" w:rsidRDefault="00284682" w:rsidP="00284682">
      <w:pPr>
        <w:pStyle w:val="ListParagraph"/>
        <w:numPr>
          <w:ilvl w:val="0"/>
          <w:numId w:val="10"/>
        </w:numPr>
      </w:pPr>
      <w:r>
        <w:t xml:space="preserve">Australian courts will be allowed to </w:t>
      </w:r>
      <w:r w:rsidR="0062633B">
        <w:t>commend</w:t>
      </w:r>
      <w:r>
        <w:t xml:space="preserve"> a creditor's overseas </w:t>
      </w:r>
      <w:r w:rsidR="0012383D">
        <w:t>deputy</w:t>
      </w:r>
      <w:r>
        <w:t xml:space="preserve"> with the </w:t>
      </w:r>
      <w:r w:rsidR="0062633B">
        <w:t>management</w:t>
      </w:r>
      <w:r>
        <w:t xml:space="preserve"> or realisation of all or part of the </w:t>
      </w:r>
      <w:r w:rsidR="00BA79AD">
        <w:t>“</w:t>
      </w:r>
      <w:r>
        <w:t>debtor's assets</w:t>
      </w:r>
      <w:r w:rsidR="00BA79AD">
        <w:t>”</w:t>
      </w:r>
      <w:r>
        <w:t xml:space="preserve"> situated in Australia, as well as assisting in the coordination of the </w:t>
      </w:r>
      <w:r w:rsidR="00BA79AD">
        <w:t>“</w:t>
      </w:r>
      <w:r>
        <w:t xml:space="preserve">debtor's assets and </w:t>
      </w:r>
      <w:r w:rsidR="0062633B">
        <w:t>dealings</w:t>
      </w:r>
      <w:r>
        <w:t>.</w:t>
      </w:r>
      <w:r w:rsidR="00BA79AD">
        <w:t>”</w:t>
      </w:r>
    </w:p>
    <w:p w14:paraId="3DC5D54F" w14:textId="1F685EC3" w:rsidR="001001B8" w:rsidRDefault="001001B8" w:rsidP="00284682">
      <w:pPr>
        <w:pStyle w:val="ListParagraph"/>
        <w:numPr>
          <w:ilvl w:val="0"/>
          <w:numId w:val="10"/>
        </w:numPr>
      </w:pPr>
      <w:r w:rsidRPr="001001B8">
        <w:t xml:space="preserve">The court has the authority to compel witnesses to testify, evidence to be taken, and </w:t>
      </w:r>
      <w:r w:rsidR="0062633B" w:rsidRPr="001001B8">
        <w:t>data</w:t>
      </w:r>
      <w:r w:rsidRPr="001001B8">
        <w:t xml:space="preserve"> about the debtor's affairs to be given. The court has the authority to speak effectively with the foreign court or administration and to supply </w:t>
      </w:r>
      <w:r w:rsidR="0062633B" w:rsidRPr="001001B8">
        <w:t>data</w:t>
      </w:r>
      <w:r w:rsidRPr="001001B8">
        <w:t xml:space="preserve"> to that court or representation; and</w:t>
      </w:r>
    </w:p>
    <w:p w14:paraId="259570C4" w14:textId="6C06039F" w:rsidR="00284682" w:rsidRDefault="00284682" w:rsidP="00284682">
      <w:pPr>
        <w:pStyle w:val="ListParagraph"/>
        <w:numPr>
          <w:ilvl w:val="0"/>
          <w:numId w:val="10"/>
        </w:numPr>
      </w:pPr>
      <w:r>
        <w:t>If the same debtor is involved in both domestic and overseas processes, they must be coordinated.</w:t>
      </w:r>
    </w:p>
    <w:p w14:paraId="721DC8B0" w14:textId="32F6240A" w:rsidR="00284682" w:rsidRDefault="00284682" w:rsidP="00284682">
      <w:pPr>
        <w:pStyle w:val="ListParagraph"/>
        <w:numPr>
          <w:ilvl w:val="0"/>
          <w:numId w:val="10"/>
        </w:numPr>
      </w:pPr>
      <w:r>
        <w:t xml:space="preserve">The Model Law's enactment in Australia will be of great value to overseas creditors with </w:t>
      </w:r>
      <w:r w:rsidR="001001B8">
        <w:t>defaulters</w:t>
      </w:r>
      <w:r>
        <w:t xml:space="preserve"> in Australia. This </w:t>
      </w:r>
      <w:r w:rsidR="001001B8">
        <w:t>support</w:t>
      </w:r>
      <w:r>
        <w:t xml:space="preserve"> will most likely be most valuable to </w:t>
      </w:r>
      <w:r w:rsidR="0062633B">
        <w:t>“</w:t>
      </w:r>
      <w:r>
        <w:t xml:space="preserve">foreign creditors whose debtor's COMI is in a foreign </w:t>
      </w:r>
      <w:r w:rsidR="001001B8">
        <w:t>authority</w:t>
      </w:r>
      <w:r>
        <w:t>,</w:t>
      </w:r>
      <w:r w:rsidR="0062633B">
        <w:t>”</w:t>
      </w:r>
      <w:r>
        <w:t xml:space="preserve"> but it will also aid foreign creditors in their recovery proceedings against debtors whose COMI is in Australia</w:t>
      </w:r>
      <w:r w:rsidR="00903469">
        <w:t xml:space="preserve"> </w:t>
      </w:r>
      <w:r w:rsidR="00903469">
        <w:rPr>
          <w:rStyle w:val="FootnoteReference"/>
        </w:rPr>
        <w:footnoteReference w:id="14"/>
      </w:r>
      <w:r>
        <w:t>.</w:t>
      </w:r>
    </w:p>
    <w:p w14:paraId="5F0A72E8" w14:textId="77777777" w:rsidR="00284682" w:rsidRDefault="00284682" w:rsidP="00946B06"/>
    <w:p w14:paraId="2F023B4C" w14:textId="2BEFBAD4" w:rsidR="00490337" w:rsidRDefault="00490337" w:rsidP="00946B06">
      <w:pPr>
        <w:pStyle w:val="Heading1"/>
      </w:pPr>
      <w:r>
        <w:lastRenderedPageBreak/>
        <w:t>Australia reforming its insolvency laws</w:t>
      </w:r>
    </w:p>
    <w:p w14:paraId="03A994ED" w14:textId="638E7214" w:rsidR="00490337" w:rsidRDefault="00490337" w:rsidP="00490337">
      <w:r>
        <w:t xml:space="preserve">Throughout the globe, the COVID-19 outbreak has </w:t>
      </w:r>
      <w:r w:rsidR="0012383D">
        <w:t>developed</w:t>
      </w:r>
      <w:r>
        <w:t xml:space="preserve"> to be a tremendous </w:t>
      </w:r>
      <w:r w:rsidR="0012383D">
        <w:t>prospect</w:t>
      </w:r>
      <w:r>
        <w:t xml:space="preserve"> for national </w:t>
      </w:r>
      <w:r w:rsidR="0012383D">
        <w:t>commercial</w:t>
      </w:r>
      <w:r>
        <w:t xml:space="preserve"> </w:t>
      </w:r>
      <w:r w:rsidR="0062633B">
        <w:t>streamlining</w:t>
      </w:r>
      <w:r>
        <w:t xml:space="preserve"> framework modification. In the </w:t>
      </w:r>
      <w:r w:rsidR="00150AA3">
        <w:t>“</w:t>
      </w:r>
      <w:r>
        <w:t xml:space="preserve">Fourth Quarter 2020 edition </w:t>
      </w:r>
      <w:r w:rsidR="0012383D">
        <w:t xml:space="preserve">of </w:t>
      </w:r>
      <w:r>
        <w:t>International Restructuring Newswire,</w:t>
      </w:r>
      <w:r w:rsidR="0012383D">
        <w:t>”</w:t>
      </w:r>
      <w:r>
        <w:t xml:space="preserve"> </w:t>
      </w:r>
      <w:r w:rsidR="0012383D">
        <w:t xml:space="preserve">has </w:t>
      </w:r>
      <w:r>
        <w:t xml:space="preserve">recent changes in a variety of financial restructuring instruments available in the </w:t>
      </w:r>
      <w:r w:rsidR="007A655F">
        <w:t>“</w:t>
      </w:r>
      <w:r>
        <w:t>United Kingdom, Germany, and the Netherlands</w:t>
      </w:r>
      <w:r w:rsidR="007A655F">
        <w:t>”</w:t>
      </w:r>
      <w:r>
        <w:t xml:space="preserve"> all of which were </w:t>
      </w:r>
      <w:r w:rsidR="0012383D">
        <w:t>intended</w:t>
      </w:r>
      <w:r>
        <w:t xml:space="preserve"> to </w:t>
      </w:r>
      <w:r w:rsidR="0012383D">
        <w:t>integrate</w:t>
      </w:r>
      <w:r>
        <w:t xml:space="preserve"> some of the </w:t>
      </w:r>
      <w:r w:rsidR="0012383D">
        <w:t>assistances</w:t>
      </w:r>
      <w:r>
        <w:t xml:space="preserve"> of restructuring </w:t>
      </w:r>
      <w:r w:rsidR="00150AA3">
        <w:t>existing</w:t>
      </w:r>
      <w:r>
        <w:t xml:space="preserve"> under </w:t>
      </w:r>
      <w:r w:rsidR="0062633B">
        <w:t>“</w:t>
      </w:r>
      <w:r>
        <w:t>Chapter 11 in the United States.</w:t>
      </w:r>
      <w:r w:rsidR="0062633B">
        <w:t>”</w:t>
      </w:r>
      <w:r>
        <w:t xml:space="preserve"> Australia </w:t>
      </w:r>
      <w:r w:rsidR="0012383D">
        <w:t xml:space="preserve">is being focused </w:t>
      </w:r>
      <w:r>
        <w:t>in this issue, and the anticipated amendments to its restructuring legislation, which</w:t>
      </w:r>
      <w:r w:rsidR="00C67892">
        <w:t xml:space="preserve"> tool</w:t>
      </w:r>
      <w:r>
        <w:t xml:space="preserve"> effect in January 2021</w:t>
      </w:r>
      <w:r w:rsidR="00C67892">
        <w:rPr>
          <w:rStyle w:val="FootnoteReference"/>
        </w:rPr>
        <w:footnoteReference w:id="15"/>
      </w:r>
      <w:r>
        <w:t>.</w:t>
      </w:r>
    </w:p>
    <w:p w14:paraId="20CCF880" w14:textId="2931FEB6" w:rsidR="00490337" w:rsidRDefault="009F4F78" w:rsidP="00490337">
      <w:r>
        <w:t>“</w:t>
      </w:r>
      <w:r w:rsidR="00490337">
        <w:t>The Corporations Amendment (Corporation Insolvency Reforms) Act 2020 (Cth) (Legislation)</w:t>
      </w:r>
      <w:r>
        <w:t>”</w:t>
      </w:r>
      <w:r w:rsidR="00490337">
        <w:t xml:space="preserve"> is the most </w:t>
      </w:r>
      <w:r w:rsidR="007A655F">
        <w:t>substantial</w:t>
      </w:r>
      <w:r w:rsidR="00490337">
        <w:t xml:space="preserve"> change to Australia's </w:t>
      </w:r>
      <w:r w:rsidR="007A655F">
        <w:t>commercial</w:t>
      </w:r>
      <w:r w:rsidR="00490337">
        <w:t xml:space="preserve"> insolvency structure in almost 30 years, and it is the most recent in a series of reactions to the pandemic's economic impact. The main purpose of the Act is to </w:t>
      </w:r>
      <w:r w:rsidR="00150AA3">
        <w:t>facilitate</w:t>
      </w:r>
      <w:r w:rsidR="00490337">
        <w:t xml:space="preserve"> </w:t>
      </w:r>
      <w:r w:rsidR="009A22E4">
        <w:t>“</w:t>
      </w:r>
      <w:r w:rsidR="00490337">
        <w:t>Australia's SMEs</w:t>
      </w:r>
      <w:r w:rsidR="009A22E4">
        <w:t>”</w:t>
      </w:r>
      <w:r w:rsidR="00490337">
        <w:t xml:space="preserve"> overcome the pandemic's </w:t>
      </w:r>
      <w:r w:rsidR="0012383D">
        <w:t>“</w:t>
      </w:r>
      <w:r w:rsidR="00490337">
        <w:t xml:space="preserve">economic, financial, and operational </w:t>
      </w:r>
      <w:r w:rsidR="0012383D">
        <w:t>disputes</w:t>
      </w:r>
      <w:r w:rsidR="00490337">
        <w:t>.</w:t>
      </w:r>
      <w:r w:rsidR="0012383D">
        <w:t>”</w:t>
      </w:r>
      <w:r w:rsidR="00490337">
        <w:t xml:space="preserve"> The amendments also </w:t>
      </w:r>
      <w:r w:rsidR="0012383D">
        <w:t>acknowledge</w:t>
      </w:r>
      <w:r w:rsidR="00490337">
        <w:t xml:space="preserve"> that Australia's current insolvency processes have been undermined or rendered impractical in the SME sector for a variety of reasons</w:t>
      </w:r>
      <w:r w:rsidR="001E23E6">
        <w:rPr>
          <w:rStyle w:val="FootnoteReference"/>
        </w:rPr>
        <w:footnoteReference w:id="16"/>
      </w:r>
      <w:r w:rsidR="00490337">
        <w:t>.</w:t>
      </w:r>
    </w:p>
    <w:p w14:paraId="27D07ED9" w14:textId="4A04AB08" w:rsidR="00490337" w:rsidRDefault="00490337" w:rsidP="00490337">
      <w:r>
        <w:t xml:space="preserve">The legislation focuses on the implementation of two new insolvency and restructuring </w:t>
      </w:r>
      <w:r w:rsidR="0012383D">
        <w:t>courses</w:t>
      </w:r>
      <w:r>
        <w:t xml:space="preserve"> for small businesses, including a </w:t>
      </w:r>
      <w:r w:rsidR="0012383D">
        <w:t>abridged</w:t>
      </w:r>
      <w:r>
        <w:t xml:space="preserve"> </w:t>
      </w:r>
      <w:r w:rsidR="007A655F">
        <w:t>“</w:t>
      </w:r>
      <w:r>
        <w:t>debtor-in-possession</w:t>
      </w:r>
      <w:r w:rsidR="007A655F">
        <w:t>”</w:t>
      </w:r>
      <w:r>
        <w:t xml:space="preserve"> </w:t>
      </w:r>
      <w:r w:rsidR="0012383D">
        <w:t>reorganisation</w:t>
      </w:r>
      <w:r>
        <w:t xml:space="preserve"> process, a </w:t>
      </w:r>
      <w:r w:rsidR="0012383D">
        <w:t>basic</w:t>
      </w:r>
      <w:r>
        <w:t xml:space="preserve"> </w:t>
      </w:r>
      <w:r w:rsidR="009F4F78">
        <w:t>insolvency</w:t>
      </w:r>
      <w:r>
        <w:t xml:space="preserve"> </w:t>
      </w:r>
      <w:r w:rsidR="009F4F78">
        <w:t>trail</w:t>
      </w:r>
      <w:r>
        <w:t xml:space="preserve">, and additional "complementary measures" </w:t>
      </w:r>
      <w:r w:rsidR="0012383D">
        <w:t>intended</w:t>
      </w:r>
      <w:r>
        <w:t xml:space="preserve"> at </w:t>
      </w:r>
      <w:r w:rsidR="0012383D">
        <w:t>cumulative</w:t>
      </w:r>
      <w:r>
        <w:t xml:space="preserve"> the number of </w:t>
      </w:r>
      <w:r w:rsidR="003A6D92">
        <w:t>“</w:t>
      </w:r>
      <w:r>
        <w:t>insolvency practitioners</w:t>
      </w:r>
      <w:r w:rsidR="003A6D92">
        <w:t>”</w:t>
      </w:r>
      <w:r>
        <w:t xml:space="preserve"> </w:t>
      </w:r>
      <w:r w:rsidR="0012383D">
        <w:t>accessible</w:t>
      </w:r>
      <w:r>
        <w:t xml:space="preserve"> to oversee the new </w:t>
      </w:r>
      <w:r w:rsidR="0012383D">
        <w:t>developments</w:t>
      </w:r>
      <w:r>
        <w:t>.</w:t>
      </w:r>
      <w:r w:rsidR="0012383D">
        <w:t xml:space="preserve"> </w:t>
      </w:r>
      <w:r>
        <w:t xml:space="preserve">The new </w:t>
      </w:r>
      <w:r w:rsidR="0012383D">
        <w:t>rearrangement</w:t>
      </w:r>
      <w:r>
        <w:t xml:space="preserve"> </w:t>
      </w:r>
      <w:r w:rsidR="0012383D">
        <w:t>procedure</w:t>
      </w:r>
      <w:r>
        <w:t xml:space="preserve"> borrows some of the </w:t>
      </w:r>
      <w:r w:rsidR="003A6D92">
        <w:t>“</w:t>
      </w:r>
      <w:r>
        <w:t>debtor-in-possession</w:t>
      </w:r>
      <w:r w:rsidR="003A6D92">
        <w:t>”</w:t>
      </w:r>
      <w:r>
        <w:t xml:space="preserve"> provisions of </w:t>
      </w:r>
      <w:r w:rsidR="007A655F">
        <w:t>“</w:t>
      </w:r>
      <w:r>
        <w:t>Chapter 11 of the US Bankruptcy Code</w:t>
      </w:r>
      <w:r w:rsidR="007A655F">
        <w:t>”</w:t>
      </w:r>
      <w:r>
        <w:t xml:space="preserve"> and creates a new </w:t>
      </w:r>
      <w:r w:rsidR="009F4F78">
        <w:t>procedure</w:t>
      </w:r>
      <w:r>
        <w:t xml:space="preserve"> for </w:t>
      </w:r>
      <w:r w:rsidR="0012383D">
        <w:t>qualified</w:t>
      </w:r>
      <w:r>
        <w:t xml:space="preserve"> </w:t>
      </w:r>
      <w:r w:rsidR="0012383D">
        <w:t>companies</w:t>
      </w:r>
      <w:r>
        <w:t xml:space="preserve"> to work with specialist </w:t>
      </w:r>
      <w:r w:rsidR="007279D6">
        <w:t>rearrangement</w:t>
      </w:r>
      <w:r>
        <w:t xml:space="preserve"> practitioners to </w:t>
      </w:r>
      <w:r w:rsidR="007A655F">
        <w:t>rearrange</w:t>
      </w:r>
      <w:r>
        <w:t xml:space="preserve"> </w:t>
      </w:r>
      <w:r w:rsidR="007279D6">
        <w:t>present</w:t>
      </w:r>
      <w:r>
        <w:t xml:space="preserve"> </w:t>
      </w:r>
      <w:r w:rsidR="009A22E4">
        <w:t>obligations</w:t>
      </w:r>
      <w:r>
        <w:t xml:space="preserve"> under a creditor-</w:t>
      </w:r>
      <w:r w:rsidR="00BA79AD">
        <w:t>accepted</w:t>
      </w:r>
      <w:r>
        <w:t xml:space="preserve"> </w:t>
      </w:r>
      <w:r w:rsidR="009F4F78">
        <w:t>rearrangement</w:t>
      </w:r>
      <w:r>
        <w:t xml:space="preserve"> </w:t>
      </w:r>
      <w:r w:rsidR="007A655F">
        <w:t>strategy</w:t>
      </w:r>
      <w:r w:rsidR="00C67892">
        <w:rPr>
          <w:rStyle w:val="FootnoteReference"/>
        </w:rPr>
        <w:footnoteReference w:id="17"/>
      </w:r>
      <w:r>
        <w:t>.</w:t>
      </w:r>
    </w:p>
    <w:p w14:paraId="75640870" w14:textId="3CC54908" w:rsidR="00490337" w:rsidRDefault="00490337" w:rsidP="00490337">
      <w:r>
        <w:t xml:space="preserve">Qualified small businesses have had access to the Act that establishes the framework for insolvency changes from January 1, 2021. The provisions </w:t>
      </w:r>
      <w:r w:rsidR="009F4F78">
        <w:t>regulating</w:t>
      </w:r>
      <w:r>
        <w:t xml:space="preserve"> the execution of the new streamlined processes are </w:t>
      </w:r>
      <w:r w:rsidR="007279D6">
        <w:t>incorporated</w:t>
      </w:r>
      <w:r>
        <w:t xml:space="preserve"> in </w:t>
      </w:r>
      <w:r w:rsidR="007279D6">
        <w:t>subservient</w:t>
      </w:r>
      <w:r>
        <w:t xml:space="preserve"> law. The legislation's regulations (Regulations) and rules (Rules) were released on December 21, 2020, only ten days before the new processes went into effect.</w:t>
      </w:r>
    </w:p>
    <w:p w14:paraId="5A7CB6AE" w14:textId="4F193E45" w:rsidR="00490337" w:rsidRPr="00946B06" w:rsidRDefault="00490337" w:rsidP="00490337">
      <w:pPr>
        <w:rPr>
          <w:b/>
          <w:bCs/>
        </w:rPr>
      </w:pPr>
      <w:r w:rsidRPr="00946B06">
        <w:rPr>
          <w:b/>
          <w:bCs/>
        </w:rPr>
        <w:t>Context</w:t>
      </w:r>
    </w:p>
    <w:p w14:paraId="292DD1F0" w14:textId="40C5F90B" w:rsidR="00490337" w:rsidRDefault="00490337" w:rsidP="00490337">
      <w:r>
        <w:t xml:space="preserve">It's vital to assess the context in which new laws will be implemented while contemplating legislation changes. Two major challenges have driven revisions in Australia: (1) the </w:t>
      </w:r>
      <w:r w:rsidR="007A655F">
        <w:t>significance</w:t>
      </w:r>
      <w:r>
        <w:t xml:space="preserve"> of the SME sector to the Australian </w:t>
      </w:r>
      <w:r w:rsidR="007279D6">
        <w:t>financial system</w:t>
      </w:r>
      <w:r>
        <w:t xml:space="preserve">, and (2) the present legal framework's preparedness and competence to deal with the </w:t>
      </w:r>
      <w:r w:rsidR="007279D6">
        <w:t>disturbance</w:t>
      </w:r>
      <w:r>
        <w:t xml:space="preserve"> </w:t>
      </w:r>
      <w:r w:rsidR="007279D6">
        <w:t>triggered</w:t>
      </w:r>
      <w:r>
        <w:t xml:space="preserve"> by the </w:t>
      </w:r>
      <w:r w:rsidR="007279D6">
        <w:t>epidemic</w:t>
      </w:r>
      <w:r>
        <w:t>.</w:t>
      </w:r>
    </w:p>
    <w:p w14:paraId="6B98549C" w14:textId="3179A601" w:rsidR="00490337" w:rsidRDefault="00490337" w:rsidP="00490337">
      <w:r>
        <w:lastRenderedPageBreak/>
        <w:t xml:space="preserve">SME insolvency rules are significant since SMEs are so important to the Australian economy. To that end, it's worth </w:t>
      </w:r>
      <w:r w:rsidR="00150AA3">
        <w:t>mentioning</w:t>
      </w:r>
      <w:r>
        <w:t xml:space="preserve"> that </w:t>
      </w:r>
      <w:r w:rsidR="00150AA3">
        <w:t>“</w:t>
      </w:r>
      <w:r>
        <w:t>97.5 percent of Australian firms have less than 20 employees (i.e. are small businesses).</w:t>
      </w:r>
      <w:r w:rsidR="00150AA3">
        <w:t>”</w:t>
      </w:r>
      <w:r>
        <w:t xml:space="preserve"> In Australia, small businesses </w:t>
      </w:r>
      <w:r w:rsidR="007279D6">
        <w:t>utilize</w:t>
      </w:r>
      <w:r>
        <w:t xml:space="preserve"> </w:t>
      </w:r>
      <w:r w:rsidR="00BA79AD">
        <w:t>“</w:t>
      </w:r>
      <w:r>
        <w:t>4.7 million people, or 44 percent of the total private non-</w:t>
      </w:r>
      <w:r w:rsidR="00150AA3">
        <w:t>economic</w:t>
      </w:r>
      <w:r>
        <w:t xml:space="preserve"> sector employment.</w:t>
      </w:r>
      <w:r w:rsidR="00BA79AD">
        <w:t>”</w:t>
      </w:r>
      <w:r>
        <w:t xml:space="preserve"> SMEs have been </w:t>
      </w:r>
      <w:r w:rsidR="00150AA3">
        <w:t>mainly</w:t>
      </w:r>
      <w:r>
        <w:t xml:space="preserve"> hard hit by the outbreak.</w:t>
      </w:r>
      <w:r w:rsidR="00946B06">
        <w:t xml:space="preserve"> </w:t>
      </w:r>
      <w:r>
        <w:t xml:space="preserve">As a </w:t>
      </w:r>
      <w:r w:rsidR="007279D6">
        <w:t>consequence</w:t>
      </w:r>
      <w:r>
        <w:t xml:space="preserve"> of the outbreak, many SMEs may be compelled to reorganise their operations and finances, while others may fall out of business entirely. As a consequence, it's no surprise that the Australian government has given SMEs top priority in its proposed insolvency legislation amendments</w:t>
      </w:r>
      <w:r w:rsidR="001E23E6">
        <w:rPr>
          <w:rStyle w:val="FootnoteReference"/>
        </w:rPr>
        <w:footnoteReference w:id="18"/>
      </w:r>
      <w:r>
        <w:t>.</w:t>
      </w:r>
    </w:p>
    <w:p w14:paraId="78718C12" w14:textId="3DC7A6A7" w:rsidR="00490337" w:rsidRDefault="00490337" w:rsidP="00490337">
      <w:r>
        <w:t xml:space="preserve">While the pandemic spurred Australia to pass the laws, the government has long faced pressure to change its "one size fits all" </w:t>
      </w:r>
      <w:r w:rsidR="007279D6">
        <w:t>method</w:t>
      </w:r>
      <w:r>
        <w:t xml:space="preserve"> to bankruptcy law. Voluntary administration, which comprises the approval and execution of a </w:t>
      </w:r>
      <w:r w:rsidR="00150AA3">
        <w:t>lease</w:t>
      </w:r>
      <w:r>
        <w:t xml:space="preserve"> of </w:t>
      </w:r>
      <w:r w:rsidR="00150AA3">
        <w:t>business</w:t>
      </w:r>
      <w:r>
        <w:t xml:space="preserve"> arrangement under </w:t>
      </w:r>
      <w:r w:rsidR="00150AA3">
        <w:t>“</w:t>
      </w:r>
      <w:r>
        <w:t>Part 5.3A of the Corporations Act 2001 (Cth) (Corporations Act),</w:t>
      </w:r>
      <w:r w:rsidR="00150AA3">
        <w:t>”</w:t>
      </w:r>
      <w:r>
        <w:t xml:space="preserve"> is the current statutory rescue procedure for insolvent businesses in Australia (DOCA). The voluntary </w:t>
      </w:r>
      <w:r w:rsidR="00150AA3">
        <w:t>management</w:t>
      </w:r>
      <w:r>
        <w:t xml:space="preserve"> </w:t>
      </w:r>
      <w:r w:rsidR="00150AA3">
        <w:t>method</w:t>
      </w:r>
      <w:r>
        <w:t xml:space="preserve"> takes a "one-size-fits-all" </w:t>
      </w:r>
      <w:r w:rsidR="00150AA3">
        <w:t>method</w:t>
      </w:r>
      <w:r>
        <w:t xml:space="preserve"> to financial troubles, with a bankrupt café being subjected to the same laws and processes as Virgin Australia's bankruptcy.</w:t>
      </w:r>
    </w:p>
    <w:p w14:paraId="1B565D05" w14:textId="66E869F5" w:rsidR="00490337" w:rsidRDefault="00490337" w:rsidP="00490337">
      <w:r>
        <w:t>As a consequence, the Australian Securities and Investments Commission's (ASIC) most current annual corporate insolvency data show:</w:t>
      </w:r>
    </w:p>
    <w:p w14:paraId="0D78D8E9" w14:textId="3C2C4512" w:rsidR="00490337" w:rsidRDefault="00490337" w:rsidP="00946B06">
      <w:pPr>
        <w:pStyle w:val="ListParagraph"/>
        <w:numPr>
          <w:ilvl w:val="0"/>
          <w:numId w:val="6"/>
        </w:numPr>
      </w:pPr>
      <w:r>
        <w:t>SMEs dominate external administrators' reports.</w:t>
      </w:r>
    </w:p>
    <w:p w14:paraId="7EA76664" w14:textId="1CCD10DF" w:rsidR="00490337" w:rsidRDefault="00490337" w:rsidP="00946B06">
      <w:pPr>
        <w:pStyle w:val="ListParagraph"/>
        <w:numPr>
          <w:ilvl w:val="0"/>
          <w:numId w:val="6"/>
        </w:numPr>
      </w:pPr>
      <w:r>
        <w:t xml:space="preserve">External administration was used by 85 percent of businesses with assets of less than $100,000, 76 percent with </w:t>
      </w:r>
      <w:r w:rsidR="00150AA3">
        <w:t>“</w:t>
      </w:r>
      <w:r>
        <w:t>fewer than 20 employees, and 38 percent with liabilities of less than $250,000.</w:t>
      </w:r>
      <w:r w:rsidR="00150AA3">
        <w:t>”</w:t>
      </w:r>
    </w:p>
    <w:p w14:paraId="770FF70C" w14:textId="24D1A8F9" w:rsidR="00490337" w:rsidRDefault="00490337" w:rsidP="00946B06">
      <w:pPr>
        <w:pStyle w:val="ListParagraph"/>
        <w:numPr>
          <w:ilvl w:val="0"/>
          <w:numId w:val="6"/>
        </w:numPr>
      </w:pPr>
      <w:r>
        <w:t xml:space="preserve">96 percent of creditors in this category </w:t>
      </w:r>
      <w:r w:rsidR="00150AA3">
        <w:t>got</w:t>
      </w:r>
      <w:r>
        <w:t xml:space="preserve"> a compensation of 0–11 cents in the dollar as a consequence of the external </w:t>
      </w:r>
      <w:r w:rsidR="007279D6">
        <w:t>supervision</w:t>
      </w:r>
      <w:r>
        <w:t xml:space="preserve">, </w:t>
      </w:r>
      <w:r w:rsidR="007279D6">
        <w:t>indicating</w:t>
      </w:r>
      <w:r>
        <w:t xml:space="preserve"> the asset/liability structure of SME </w:t>
      </w:r>
      <w:r w:rsidR="00150AA3">
        <w:t>bankruptcies</w:t>
      </w:r>
      <w:r>
        <w:t>.</w:t>
      </w:r>
    </w:p>
    <w:p w14:paraId="3A8576C7" w14:textId="77777777" w:rsidR="00490337" w:rsidRDefault="00490337" w:rsidP="00490337"/>
    <w:p w14:paraId="1172C8D0" w14:textId="4A540D3D" w:rsidR="00490337" w:rsidRPr="00946B06" w:rsidRDefault="00490337" w:rsidP="00490337">
      <w:pPr>
        <w:rPr>
          <w:b/>
          <w:bCs/>
        </w:rPr>
      </w:pPr>
      <w:r w:rsidRPr="00946B06">
        <w:rPr>
          <w:b/>
          <w:bCs/>
        </w:rPr>
        <w:t>Overview of Legislation</w:t>
      </w:r>
    </w:p>
    <w:p w14:paraId="7142DFEF" w14:textId="66EB909E" w:rsidR="00490337" w:rsidRDefault="00490337" w:rsidP="00490337">
      <w:r w:rsidRPr="00946B06">
        <w:rPr>
          <w:i/>
          <w:iCs/>
        </w:rPr>
        <w:t>Restructuring procedure</w:t>
      </w:r>
      <w:r w:rsidR="00946B06">
        <w:t xml:space="preserve">: </w:t>
      </w:r>
      <w:r w:rsidR="007279D6">
        <w:t>“</w:t>
      </w:r>
      <w:r>
        <w:t>Chapter 11 of the United States Bankruptcy Code</w:t>
      </w:r>
      <w:r w:rsidR="007279D6">
        <w:t>”</w:t>
      </w:r>
      <w:r>
        <w:t xml:space="preserve"> inspired the "restructuring" procedure. Its purpose is to give a "simple, inexpensive, and faster" debt restructuring alternative than the present system to "financially challenged but viable" small businesses.</w:t>
      </w:r>
    </w:p>
    <w:p w14:paraId="1BD187CC" w14:textId="067A0A4C" w:rsidR="00490337" w:rsidRDefault="00490337" w:rsidP="00490337">
      <w:r>
        <w:t xml:space="preserve">The </w:t>
      </w:r>
      <w:r w:rsidR="007279D6">
        <w:t>“</w:t>
      </w:r>
      <w:r>
        <w:t>debtor-in-possession model</w:t>
      </w:r>
      <w:r w:rsidR="007279D6">
        <w:t>”</w:t>
      </w:r>
      <w:r>
        <w:t xml:space="preserve"> is being implemented into </w:t>
      </w:r>
      <w:r w:rsidR="007279D6">
        <w:t>“</w:t>
      </w:r>
      <w:r>
        <w:t>Australian insolvency law,</w:t>
      </w:r>
      <w:r w:rsidR="007279D6">
        <w:t>”</w:t>
      </w:r>
      <w:r>
        <w:t xml:space="preserve"> with </w:t>
      </w:r>
      <w:r w:rsidR="00150AA3">
        <w:t>corporate</w:t>
      </w:r>
      <w:r>
        <w:t xml:space="preserve"> owners </w:t>
      </w:r>
      <w:r w:rsidR="007279D6">
        <w:t>maintaining</w:t>
      </w:r>
      <w:r>
        <w:t xml:space="preserve"> to </w:t>
      </w:r>
      <w:r w:rsidR="007279D6">
        <w:t>control</w:t>
      </w:r>
      <w:r>
        <w:t xml:space="preserve"> under a moratorium while drafting a </w:t>
      </w:r>
      <w:r w:rsidR="003A6D92">
        <w:t>reform</w:t>
      </w:r>
      <w:r>
        <w:t xml:space="preserve"> plan utilising an independent "small business restructuring practitioner" (and ultimately certified by) (SBRP)</w:t>
      </w:r>
      <w:r w:rsidR="00903469">
        <w:rPr>
          <w:rStyle w:val="FootnoteReference"/>
        </w:rPr>
        <w:footnoteReference w:id="19"/>
      </w:r>
      <w:r>
        <w:t xml:space="preserve">. After that, the </w:t>
      </w:r>
      <w:r w:rsidR="00150AA3">
        <w:t>streamlining</w:t>
      </w:r>
      <w:r>
        <w:t xml:space="preserve"> plan is submitted to the </w:t>
      </w:r>
      <w:r w:rsidR="003A6D92">
        <w:t>firm's</w:t>
      </w:r>
      <w:r>
        <w:t xml:space="preserve"> creditors for approval within </w:t>
      </w:r>
      <w:r w:rsidR="009F4F78">
        <w:t>“</w:t>
      </w:r>
      <w:r>
        <w:t>20 days</w:t>
      </w:r>
      <w:r w:rsidR="009F4F78">
        <w:t xml:space="preserve"> and</w:t>
      </w:r>
      <w:r>
        <w:t xml:space="preserve"> within a further 15 business days.</w:t>
      </w:r>
      <w:r w:rsidR="009F4F78">
        <w:t>”</w:t>
      </w:r>
      <w:r>
        <w:t xml:space="preserve"> The </w:t>
      </w:r>
      <w:r w:rsidR="00150AA3">
        <w:t>firm</w:t>
      </w:r>
      <w:r>
        <w:t xml:space="preserve"> must </w:t>
      </w:r>
      <w:r w:rsidR="00150AA3">
        <w:t>reimburse</w:t>
      </w:r>
      <w:r>
        <w:t xml:space="preserve"> its employee </w:t>
      </w:r>
      <w:r w:rsidR="00150AA3">
        <w:t>privileges</w:t>
      </w:r>
      <w:r>
        <w:t xml:space="preserve"> before the creditor vote.</w:t>
      </w:r>
      <w:r w:rsidR="00946B06">
        <w:t xml:space="preserve"> </w:t>
      </w:r>
      <w:r>
        <w:t xml:space="preserve">The Act will </w:t>
      </w:r>
      <w:r w:rsidR="007279D6">
        <w:t>offer</w:t>
      </w:r>
      <w:r>
        <w:t xml:space="preserve"> a transitional period to enable practitioners to get </w:t>
      </w:r>
      <w:r w:rsidR="00150AA3">
        <w:t>acquainted</w:t>
      </w:r>
      <w:r>
        <w:t xml:space="preserve"> with the new procedure and register. This will </w:t>
      </w:r>
      <w:r w:rsidR="00150AA3">
        <w:t>facilitate</w:t>
      </w:r>
      <w:r>
        <w:t xml:space="preserve"> a </w:t>
      </w:r>
      <w:r w:rsidR="00150AA3">
        <w:lastRenderedPageBreak/>
        <w:t>corporation</w:t>
      </w:r>
      <w:r>
        <w:t xml:space="preserve"> to </w:t>
      </w:r>
      <w:r w:rsidR="007279D6">
        <w:t>assert</w:t>
      </w:r>
      <w:r>
        <w:t xml:space="preserve"> its desire to participate in the </w:t>
      </w:r>
      <w:r w:rsidR="00150AA3">
        <w:t>procedure</w:t>
      </w:r>
      <w:r>
        <w:t>, which will allow existing bankruptcy relief to be extended for up to three months while a practitioner is appointed.</w:t>
      </w:r>
    </w:p>
    <w:p w14:paraId="505357A1" w14:textId="77777777" w:rsidR="00490337" w:rsidRDefault="00490337" w:rsidP="00490337"/>
    <w:p w14:paraId="169487FF" w14:textId="48141727" w:rsidR="00490337" w:rsidRDefault="00490337" w:rsidP="00490337">
      <w:r w:rsidRPr="00946B06">
        <w:rPr>
          <w:i/>
          <w:iCs/>
        </w:rPr>
        <w:t>Streamlining the liquidation process</w:t>
      </w:r>
      <w:r w:rsidR="00946B06" w:rsidRPr="00946B06">
        <w:rPr>
          <w:i/>
          <w:iCs/>
        </w:rPr>
        <w:t>:</w:t>
      </w:r>
      <w:r w:rsidR="00946B06">
        <w:t xml:space="preserve"> t</w:t>
      </w:r>
      <w:r>
        <w:t xml:space="preserve">he "simplified liquidation route" is a </w:t>
      </w:r>
      <w:r w:rsidR="00B66A8E">
        <w:t>modernized</w:t>
      </w:r>
      <w:r>
        <w:t xml:space="preserve"> version of Australia's </w:t>
      </w:r>
      <w:r w:rsidR="00B66A8E">
        <w:t>current</w:t>
      </w:r>
      <w:r>
        <w:t xml:space="preserve"> liquidation system. The key distinction is that for "straightforward" small business liquidations without evidence of director malfeasance, the liquidator's statutory criteria are decreased</w:t>
      </w:r>
      <w:r w:rsidR="00903469">
        <w:rPr>
          <w:rStyle w:val="FootnoteReference"/>
        </w:rPr>
        <w:footnoteReference w:id="20"/>
      </w:r>
      <w:r>
        <w:t>.</w:t>
      </w:r>
    </w:p>
    <w:p w14:paraId="6BF3127E" w14:textId="2F2F189B" w:rsidR="00490337" w:rsidRDefault="007279D6" w:rsidP="00490337">
      <w:r w:rsidRPr="007279D6">
        <w:t xml:space="preserve">These include (i) deleting the responsibility to disclose misbehaviour </w:t>
      </w:r>
      <w:r w:rsidR="00B66A8E" w:rsidRPr="007279D6">
        <w:t>except</w:t>
      </w:r>
      <w:r w:rsidRPr="007279D6">
        <w:t xml:space="preserve"> there are good reasons to assume misconduct has </w:t>
      </w:r>
      <w:r w:rsidR="00B66A8E" w:rsidRPr="007279D6">
        <w:t>arisen</w:t>
      </w:r>
      <w:r w:rsidRPr="007279D6">
        <w:t xml:space="preserve"> (ii) removing the necessity to summon creditor meetings (iv) streamlining the </w:t>
      </w:r>
      <w:r w:rsidR="00EC332C">
        <w:t>“</w:t>
      </w:r>
      <w:r w:rsidRPr="007279D6">
        <w:t>dividend and proof of debt</w:t>
      </w:r>
      <w:r w:rsidR="00EC332C">
        <w:t>”</w:t>
      </w:r>
      <w:r w:rsidRPr="007279D6">
        <w:t xml:space="preserve"> processes.</w:t>
      </w:r>
      <w:r>
        <w:t xml:space="preserve"> </w:t>
      </w:r>
      <w:r w:rsidR="00490337">
        <w:t xml:space="preserve">The rules are </w:t>
      </w:r>
      <w:r>
        <w:t>meant</w:t>
      </w:r>
      <w:r w:rsidR="00490337">
        <w:t xml:space="preserve"> to </w:t>
      </w:r>
      <w:r>
        <w:t>decrease</w:t>
      </w:r>
      <w:r w:rsidR="00490337">
        <w:t xml:space="preserve"> small firms' costs of handling the liquidation </w:t>
      </w:r>
      <w:r>
        <w:t>procedure</w:t>
      </w:r>
      <w:r w:rsidR="00490337">
        <w:t xml:space="preserve"> (which can </w:t>
      </w:r>
      <w:r>
        <w:t>enforce</w:t>
      </w:r>
      <w:r w:rsidR="00490337">
        <w:t xml:space="preserve"> an </w:t>
      </w:r>
      <w:r>
        <w:t>organizational</w:t>
      </w:r>
      <w:r w:rsidR="00490337">
        <w:t xml:space="preserve"> </w:t>
      </w:r>
      <w:r>
        <w:t>obligation</w:t>
      </w:r>
      <w:r w:rsidR="00490337">
        <w:t xml:space="preserve"> without commensurate </w:t>
      </w:r>
      <w:r>
        <w:t>assistance</w:t>
      </w:r>
      <w:r w:rsidR="00490337">
        <w:t xml:space="preserve"> to creditors). The new procedure aims to increase the profits paid to small business borrowers</w:t>
      </w:r>
      <w:r w:rsidR="00903469">
        <w:rPr>
          <w:rStyle w:val="FootnoteReference"/>
        </w:rPr>
        <w:footnoteReference w:id="21"/>
      </w:r>
      <w:r w:rsidR="00490337">
        <w:t>.</w:t>
      </w:r>
    </w:p>
    <w:p w14:paraId="5261E965" w14:textId="45959979" w:rsidR="00490337" w:rsidRDefault="00490337" w:rsidP="00490337">
      <w:r>
        <w:t xml:space="preserve">Both processes will include "safeguards," such as independent practitioner administration, preservation of key creditors' rights, such as </w:t>
      </w:r>
      <w:r w:rsidR="00B66A8E">
        <w:t>tenable</w:t>
      </w:r>
      <w:r>
        <w:t xml:space="preserve"> creditors with "all asset" security, and a seven-year ban on the </w:t>
      </w:r>
      <w:r w:rsidR="00B66A8E">
        <w:t>similar</w:t>
      </w:r>
      <w:r>
        <w:t xml:space="preserve"> </w:t>
      </w:r>
      <w:r w:rsidR="009F4F78">
        <w:t>firm</w:t>
      </w:r>
      <w:r>
        <w:t xml:space="preserve"> or </w:t>
      </w:r>
      <w:r w:rsidR="00EC332C">
        <w:t>supervisors</w:t>
      </w:r>
      <w:r>
        <w:t xml:space="preserve"> </w:t>
      </w:r>
      <w:r w:rsidR="00B66A8E">
        <w:t>consuming</w:t>
      </w:r>
      <w:r>
        <w:t xml:space="preserve"> the </w:t>
      </w:r>
      <w:r w:rsidR="007279D6">
        <w:t>method</w:t>
      </w:r>
      <w:r>
        <w:t xml:space="preserve"> in the </w:t>
      </w:r>
      <w:r w:rsidR="00EC332C">
        <w:t>reformation</w:t>
      </w:r>
      <w:r>
        <w:t xml:space="preserve"> process; a practitioner's ability to halt the process if misbehaviour is discovered</w:t>
      </w:r>
      <w:r w:rsidR="00903469">
        <w:rPr>
          <w:rStyle w:val="FootnoteReference"/>
        </w:rPr>
        <w:footnoteReference w:id="22"/>
      </w:r>
      <w:r>
        <w:t xml:space="preserve">. Creditors have the opportunity to </w:t>
      </w:r>
      <w:r w:rsidR="00EC332C">
        <w:t>elect</w:t>
      </w:r>
      <w:r>
        <w:t xml:space="preserve"> on the </w:t>
      </w:r>
      <w:r w:rsidR="007279D6">
        <w:t>planned</w:t>
      </w:r>
      <w:r>
        <w:t xml:space="preserve"> </w:t>
      </w:r>
      <w:r w:rsidR="007279D6">
        <w:t>reorganization</w:t>
      </w:r>
      <w:r>
        <w:t xml:space="preserve"> plan throughout the liquidation </w:t>
      </w:r>
      <w:r w:rsidR="00B66A8E">
        <w:t>method</w:t>
      </w:r>
      <w:r>
        <w:t>:</w:t>
      </w:r>
    </w:p>
    <w:p w14:paraId="1143B072" w14:textId="486C7C48" w:rsidR="00490337" w:rsidRDefault="00490337" w:rsidP="00946B06">
      <w:pPr>
        <w:pStyle w:val="ListParagraph"/>
        <w:numPr>
          <w:ilvl w:val="0"/>
          <w:numId w:val="7"/>
        </w:numPr>
      </w:pPr>
      <w:r>
        <w:t xml:space="preserve">The creditors' procedure for converting the </w:t>
      </w:r>
      <w:r w:rsidR="00B66A8E">
        <w:t>bankruptcy</w:t>
      </w:r>
      <w:r>
        <w:t xml:space="preserve"> into a "full" liquidation</w:t>
      </w:r>
    </w:p>
    <w:p w14:paraId="376418E6" w14:textId="10CB4921" w:rsidR="00490337" w:rsidRDefault="00490337" w:rsidP="00946B06">
      <w:pPr>
        <w:pStyle w:val="ListParagraph"/>
        <w:numPr>
          <w:ilvl w:val="0"/>
          <w:numId w:val="7"/>
        </w:numPr>
      </w:pPr>
      <w:r>
        <w:t xml:space="preserve">Company directors who want to use the method must certify that their </w:t>
      </w:r>
      <w:r w:rsidR="00F02F68">
        <w:t>firm</w:t>
      </w:r>
      <w:r>
        <w:t xml:space="preserve"> is </w:t>
      </w:r>
      <w:r w:rsidR="00F02F68">
        <w:t>qualified</w:t>
      </w:r>
      <w:r>
        <w:t xml:space="preserve"> and has not engaged in illegal "phoenixing</w:t>
      </w:r>
      <w:r w:rsidR="00903469">
        <w:rPr>
          <w:rStyle w:val="FootnoteReference"/>
        </w:rPr>
        <w:footnoteReference w:id="23"/>
      </w:r>
      <w:r>
        <w:t>."</w:t>
      </w:r>
    </w:p>
    <w:p w14:paraId="161BFB9C" w14:textId="77777777" w:rsidR="00490337" w:rsidRDefault="00490337" w:rsidP="00490337"/>
    <w:p w14:paraId="1D86624C" w14:textId="6B33C823" w:rsidR="00490337" w:rsidRPr="00B66A8E" w:rsidRDefault="00490337" w:rsidP="00490337">
      <w:pPr>
        <w:rPr>
          <w:b/>
          <w:bCs/>
        </w:rPr>
      </w:pPr>
      <w:r w:rsidRPr="00946B06">
        <w:rPr>
          <w:b/>
          <w:bCs/>
        </w:rPr>
        <w:t>Additional actions</w:t>
      </w:r>
    </w:p>
    <w:p w14:paraId="02C0E6B1" w14:textId="38B9E9B2" w:rsidR="00490337" w:rsidRDefault="00490337" w:rsidP="00490337">
      <w:r>
        <w:t xml:space="preserve">The law would </w:t>
      </w:r>
      <w:r w:rsidR="00B66A8E">
        <w:t>contain</w:t>
      </w:r>
      <w:r>
        <w:t xml:space="preserve"> </w:t>
      </w:r>
      <w:r w:rsidR="00B66A8E">
        <w:t>inducements</w:t>
      </w:r>
      <w:r>
        <w:t xml:space="preserve"> to boost the </w:t>
      </w:r>
      <w:r w:rsidR="00F02F68">
        <w:t>accessibility</w:t>
      </w:r>
      <w:r>
        <w:t xml:space="preserve"> of practitioners to take appointments, in order to accommodate the expected increase in the number of enterprises wishing to use the new processes</w:t>
      </w:r>
      <w:r w:rsidR="001E23E6">
        <w:rPr>
          <w:rStyle w:val="FootnoteReference"/>
        </w:rPr>
        <w:footnoteReference w:id="24"/>
      </w:r>
      <w:r>
        <w:t>.</w:t>
      </w:r>
      <w:r w:rsidR="00946B06">
        <w:t xml:space="preserve"> </w:t>
      </w:r>
      <w:r>
        <w:t>They include:</w:t>
      </w:r>
    </w:p>
    <w:p w14:paraId="3D5ED3D7" w14:textId="3FEDC9D0" w:rsidR="00490337" w:rsidRDefault="00490337" w:rsidP="00946B06">
      <w:pPr>
        <w:pStyle w:val="ListParagraph"/>
        <w:numPr>
          <w:ilvl w:val="0"/>
          <w:numId w:val="8"/>
        </w:numPr>
      </w:pPr>
      <w:r>
        <w:t xml:space="preserve">Until June 30, 2022, the government will waive registration fees for registered liquidators to </w:t>
      </w:r>
      <w:r w:rsidR="00F02F68">
        <w:t>persuade</w:t>
      </w:r>
      <w:r>
        <w:t xml:space="preserve"> them to enter or re-</w:t>
      </w:r>
      <w:r w:rsidR="00B66A8E">
        <w:t>join</w:t>
      </w:r>
      <w:r>
        <w:t xml:space="preserve"> the market.</w:t>
      </w:r>
    </w:p>
    <w:p w14:paraId="497F0285" w14:textId="3F9EB910" w:rsidR="00490337" w:rsidRDefault="00490337" w:rsidP="00946B06">
      <w:pPr>
        <w:pStyle w:val="ListParagraph"/>
        <w:numPr>
          <w:ilvl w:val="0"/>
          <w:numId w:val="8"/>
        </w:numPr>
      </w:pPr>
      <w:r>
        <w:t>Changes aimed at giving insolvency practitioners greater registration flexibility.</w:t>
      </w:r>
    </w:p>
    <w:p w14:paraId="72FBCDFE" w14:textId="4A12033F" w:rsidR="00490337" w:rsidRDefault="00490337" w:rsidP="00490337">
      <w:pPr>
        <w:pStyle w:val="ListParagraph"/>
        <w:numPr>
          <w:ilvl w:val="0"/>
          <w:numId w:val="8"/>
        </w:numPr>
      </w:pPr>
      <w:r>
        <w:lastRenderedPageBreak/>
        <w:t>Creating a new kind of practitioner who is only focused on the new restructuring process</w:t>
      </w:r>
    </w:p>
    <w:p w14:paraId="31EDC0EF" w14:textId="7D4403D0" w:rsidR="00490337" w:rsidRPr="00946B06" w:rsidRDefault="00946B06" w:rsidP="00490337">
      <w:pPr>
        <w:rPr>
          <w:b/>
          <w:bCs/>
        </w:rPr>
      </w:pPr>
      <w:r w:rsidRPr="00946B06">
        <w:rPr>
          <w:b/>
          <w:bCs/>
        </w:rPr>
        <w:t xml:space="preserve">Comparing </w:t>
      </w:r>
      <w:r w:rsidR="00490337" w:rsidRPr="00946B06">
        <w:rPr>
          <w:b/>
          <w:bCs/>
        </w:rPr>
        <w:t xml:space="preserve">United States and the United Kingdom </w:t>
      </w:r>
    </w:p>
    <w:p w14:paraId="55F91D13" w14:textId="0C45164C" w:rsidR="00490337" w:rsidRDefault="00490337" w:rsidP="00490337">
      <w:r>
        <w:t xml:space="preserve">In the </w:t>
      </w:r>
      <w:r w:rsidR="009F4F78">
        <w:t>“</w:t>
      </w:r>
      <w:r>
        <w:t>United States and the United Kingdom,</w:t>
      </w:r>
      <w:r w:rsidR="009F4F78">
        <w:t>”</w:t>
      </w:r>
      <w:r>
        <w:t xml:space="preserve"> identical legislation has recently been introduced, and the law is comparable. In the United States, the Small Business </w:t>
      </w:r>
      <w:r w:rsidR="00F02F68">
        <w:t>“</w:t>
      </w:r>
      <w:r>
        <w:t xml:space="preserve">Reorganization Act of 2019 (US) (SBRA) was approved in August 2019 and took </w:t>
      </w:r>
      <w:r w:rsidR="00BF1120">
        <w:t>impact</w:t>
      </w:r>
      <w:r>
        <w:t xml:space="preserve"> in February 2020.</w:t>
      </w:r>
      <w:r w:rsidR="00F02F68">
        <w:t>”</w:t>
      </w:r>
      <w:r w:rsidR="00946B06">
        <w:t xml:space="preserve"> </w:t>
      </w:r>
      <w:r>
        <w:t xml:space="preserve">The SBRA </w:t>
      </w:r>
      <w:r w:rsidR="00BF1120">
        <w:t>complemented</w:t>
      </w:r>
      <w:r>
        <w:t xml:space="preserve"> a new </w:t>
      </w:r>
      <w:r w:rsidR="007A655F">
        <w:t>“</w:t>
      </w:r>
      <w:r>
        <w:t>Subchapter V to Chapter 11 of the US Bankruptcy Code</w:t>
      </w:r>
      <w:r w:rsidR="00F02F68">
        <w:t>”</w:t>
      </w:r>
      <w:r>
        <w:t xml:space="preserve"> to </w:t>
      </w:r>
      <w:r w:rsidR="00F02F68">
        <w:t>focus on</w:t>
      </w:r>
      <w:r>
        <w:t xml:space="preserve"> </w:t>
      </w:r>
      <w:r w:rsidR="00F02F68">
        <w:t>shortcomings</w:t>
      </w:r>
      <w:r>
        <w:t xml:space="preserve"> in the present procedure for SMEs, such as exorbitant expenses, monitoring issues, and procedural barriers.</w:t>
      </w:r>
      <w:r w:rsidR="00946B06">
        <w:t xml:space="preserve"> </w:t>
      </w:r>
      <w:r>
        <w:t>The present restructuring procedure in Australia and Subchapter V have quite different qualifying rules, with the Australian requirements being far more demanding.</w:t>
      </w:r>
      <w:r w:rsidR="00946B06">
        <w:t xml:space="preserve"> </w:t>
      </w:r>
      <w:r>
        <w:t xml:space="preserve">Finally, the new restructuring method will only be open to incorporated Australian businesses; nevertheless, any organisation may seek Subchapter V relief (so long as 50 percent of their liabilities </w:t>
      </w:r>
      <w:r w:rsidR="00BF1120">
        <w:t>represent</w:t>
      </w:r>
      <w:r>
        <w:t xml:space="preserve"> business debt).</w:t>
      </w:r>
    </w:p>
    <w:p w14:paraId="0106981E" w14:textId="27F34C8B" w:rsidR="00BF1120" w:rsidRDefault="00BF1120" w:rsidP="00BF1120">
      <w:r>
        <w:t xml:space="preserve">In Australia, the new </w:t>
      </w:r>
      <w:r w:rsidR="007A655F">
        <w:t>methods</w:t>
      </w:r>
      <w:r>
        <w:t xml:space="preserve"> are only </w:t>
      </w:r>
      <w:r w:rsidR="007A655F">
        <w:t>accessible</w:t>
      </w:r>
      <w:r>
        <w:t xml:space="preserve"> to SMEs with debts of less than "AUD $1 million (which the Australian government claims represents 76 percent of businesses insolvent today); in the United States, Subchapter V had a debt ceiling of USD $2.7 million (approx. AUD $3.8 million), but the US Congress raised it to USD $7.5 million (approx. AUD $10.6 million)" in </w:t>
      </w:r>
      <w:r w:rsidR="00B66A8E">
        <w:t>reaction</w:t>
      </w:r>
      <w:r>
        <w:t xml:space="preserve"> to the expected </w:t>
      </w:r>
      <w:r w:rsidR="00B66A8E">
        <w:t>heightened</w:t>
      </w:r>
      <w:r>
        <w:t xml:space="preserve"> demand engendered by the </w:t>
      </w:r>
      <w:r w:rsidR="00B66A8E">
        <w:t>epidemic</w:t>
      </w:r>
      <w:r w:rsidR="00903469">
        <w:rPr>
          <w:rStyle w:val="FootnoteReference"/>
        </w:rPr>
        <w:footnoteReference w:id="25"/>
      </w:r>
      <w:r>
        <w:t>.</w:t>
      </w:r>
    </w:p>
    <w:p w14:paraId="13DDC306" w14:textId="778CDE72" w:rsidR="00BF1120" w:rsidRDefault="00EC332C" w:rsidP="00BF1120">
      <w:r>
        <w:t>Associated</w:t>
      </w:r>
      <w:r w:rsidR="00BF1120">
        <w:t xml:space="preserve">-party loans are not included in </w:t>
      </w:r>
      <w:r w:rsidR="00B66A8E">
        <w:t>“</w:t>
      </w:r>
      <w:r w:rsidR="00BF1120">
        <w:t>Subchapter V's debt ceiling,</w:t>
      </w:r>
      <w:r w:rsidR="00B66A8E">
        <w:t>”</w:t>
      </w:r>
      <w:r w:rsidR="00BF1120">
        <w:t xml:space="preserve"> which may be important in the present economic context; nonetheless, related-party debt seems to count </w:t>
      </w:r>
      <w:r w:rsidR="00B66A8E">
        <w:t>in the direction of</w:t>
      </w:r>
      <w:r w:rsidR="00BF1120">
        <w:t xml:space="preserve"> the "AUD $1 million" level in Australia, according to the Regulations</w:t>
      </w:r>
      <w:r w:rsidR="00C67892">
        <w:rPr>
          <w:rStyle w:val="FootnoteReference"/>
        </w:rPr>
        <w:footnoteReference w:id="26"/>
      </w:r>
      <w:r w:rsidR="00BF1120">
        <w:t xml:space="preserve">. The Act does not fully execute all of the rights granted to a </w:t>
      </w:r>
      <w:r w:rsidR="007A655F">
        <w:t>“</w:t>
      </w:r>
      <w:r w:rsidR="00BF1120">
        <w:t>debtor-in-possession under Subchapter V.</w:t>
      </w:r>
      <w:r w:rsidR="007A655F">
        <w:t>”</w:t>
      </w:r>
      <w:r w:rsidR="00BF1120">
        <w:t xml:space="preserve"> Certain aspects of </w:t>
      </w:r>
      <w:r>
        <w:t>“</w:t>
      </w:r>
      <w:r w:rsidR="00BF1120">
        <w:t>Subchapter V</w:t>
      </w:r>
      <w:r>
        <w:t>”</w:t>
      </w:r>
      <w:r w:rsidR="00BF1120">
        <w:t xml:space="preserve"> that are not currently covered by the law, such as the </w:t>
      </w:r>
      <w:r w:rsidR="00B66A8E">
        <w:t>capability</w:t>
      </w:r>
      <w:r w:rsidR="00BF1120">
        <w:t xml:space="preserve"> to </w:t>
      </w:r>
      <w:r w:rsidR="00B66A8E">
        <w:t>refuse</w:t>
      </w:r>
      <w:r w:rsidR="00BF1120">
        <w:t xml:space="preserve"> expensive contracts and pay </w:t>
      </w:r>
      <w:r w:rsidR="007A655F">
        <w:t>managerial</w:t>
      </w:r>
      <w:r w:rsidR="00BF1120">
        <w:t xml:space="preserve"> costs throughout the course of the </w:t>
      </w:r>
      <w:r w:rsidR="007A655F">
        <w:t>reorganizing</w:t>
      </w:r>
      <w:r w:rsidR="00BF1120">
        <w:t xml:space="preserve"> plan, might be beneficial to Australian SMEs and may be the subject of future legislation.</w:t>
      </w:r>
    </w:p>
    <w:p w14:paraId="4B30F62E" w14:textId="035C3494" w:rsidR="00BF1120" w:rsidRDefault="00BF1120" w:rsidP="00BF1120">
      <w:r>
        <w:t xml:space="preserve">In June 2020, the </w:t>
      </w:r>
      <w:r w:rsidR="007A655F">
        <w:t>“</w:t>
      </w:r>
      <w:r>
        <w:t>UK's Corporate Insolvency and Governance Act 2020 (UK) (CIGA)</w:t>
      </w:r>
      <w:r w:rsidR="007A655F">
        <w:t>”</w:t>
      </w:r>
      <w:r>
        <w:t xml:space="preserve"> comes into effect. As part of the UK's reaction to the epidemic, CIGA implements a slew of "debtor-friendly" amendments to English </w:t>
      </w:r>
      <w:r w:rsidR="007A655F">
        <w:t>reform</w:t>
      </w:r>
      <w:r>
        <w:t xml:space="preserve"> and bankruptcy law. The broad moratorium, which enables directors to apply to the Court for a </w:t>
      </w:r>
      <w:r w:rsidR="007A655F">
        <w:t>“</w:t>
      </w:r>
      <w:r>
        <w:t>20-day enforcement moratorium,</w:t>
      </w:r>
      <w:r w:rsidR="007A655F">
        <w:t>”</w:t>
      </w:r>
      <w:r>
        <w:t xml:space="preserve"> which can be prolonged for another </w:t>
      </w:r>
      <w:r w:rsidR="009F4F78">
        <w:t>“</w:t>
      </w:r>
      <w:r>
        <w:t>20 days without creditor consent or perpetuity</w:t>
      </w:r>
      <w:r w:rsidR="009F4F78">
        <w:t>”</w:t>
      </w:r>
      <w:r>
        <w:t xml:space="preserve"> with creditor </w:t>
      </w:r>
      <w:r w:rsidR="007A655F">
        <w:t>agreement</w:t>
      </w:r>
      <w:r>
        <w:t xml:space="preserve"> while a </w:t>
      </w:r>
      <w:r w:rsidR="00B66A8E">
        <w:t>streamline</w:t>
      </w:r>
      <w:r>
        <w:t xml:space="preserve"> is </w:t>
      </w:r>
      <w:r w:rsidR="007A655F">
        <w:t>exchanged</w:t>
      </w:r>
      <w:r>
        <w:t>, is a key feature of the CIGA's restructuring measures. A multitude of issues are covered by the moratorium, including the execution of landlord and secured creditor claims</w:t>
      </w:r>
      <w:r w:rsidR="00C67892">
        <w:rPr>
          <w:rStyle w:val="FootnoteReference"/>
        </w:rPr>
        <w:footnoteReference w:id="27"/>
      </w:r>
      <w:r>
        <w:t>.</w:t>
      </w:r>
    </w:p>
    <w:p w14:paraId="1DF4BEED" w14:textId="6B7130FD" w:rsidR="00BF1120" w:rsidRDefault="00BF1120" w:rsidP="00BF1120">
      <w:r>
        <w:lastRenderedPageBreak/>
        <w:t xml:space="preserve">On the other hand, the new Australian method seems to keep the possibility of secured creditors enforcing against crucial corporate assets in a rescue operation open. The unwillingness to entangle opposing opinions secured creditors to a </w:t>
      </w:r>
      <w:r w:rsidR="007A655F">
        <w:t>proposal</w:t>
      </w:r>
      <w:r>
        <w:t xml:space="preserve"> </w:t>
      </w:r>
      <w:r w:rsidR="007A655F">
        <w:t>succumbed</w:t>
      </w:r>
      <w:r>
        <w:t xml:space="preserve"> to creditors, as well as the evident </w:t>
      </w:r>
      <w:r w:rsidR="007A655F">
        <w:t>inadequate</w:t>
      </w:r>
      <w:r>
        <w:t xml:space="preserve"> nature of the moratorium whereas a </w:t>
      </w:r>
      <w:r w:rsidR="007A655F">
        <w:t>strategy</w:t>
      </w:r>
      <w:r>
        <w:t xml:space="preserve"> is being primed under the new laws, may limit the ability of the SME rescue option to substantially </w:t>
      </w:r>
      <w:r w:rsidR="00EC332C">
        <w:t>spread</w:t>
      </w:r>
      <w:r>
        <w:t xml:space="preserve"> the number of </w:t>
      </w:r>
      <w:r w:rsidR="007A655F">
        <w:t>fruitful</w:t>
      </w:r>
      <w:r>
        <w:t xml:space="preserve"> debt reorganisations for small </w:t>
      </w:r>
      <w:r w:rsidR="007A655F">
        <w:t>industries</w:t>
      </w:r>
      <w:r>
        <w:t>.</w:t>
      </w:r>
    </w:p>
    <w:p w14:paraId="77B7C47B" w14:textId="03A093E7" w:rsidR="00490337" w:rsidRPr="00946B06" w:rsidRDefault="00946B06" w:rsidP="00490337">
      <w:pPr>
        <w:rPr>
          <w:b/>
          <w:bCs/>
        </w:rPr>
      </w:pPr>
      <w:r>
        <w:rPr>
          <w:b/>
          <w:bCs/>
        </w:rPr>
        <w:t>O</w:t>
      </w:r>
      <w:r w:rsidR="00490337" w:rsidRPr="00946B06">
        <w:rPr>
          <w:b/>
          <w:bCs/>
        </w:rPr>
        <w:t>ther important considerations</w:t>
      </w:r>
    </w:p>
    <w:p w14:paraId="36043DFF" w14:textId="2B2A1862" w:rsidR="00490337" w:rsidRDefault="00490337" w:rsidP="00490337">
      <w:r w:rsidRPr="00946B06">
        <w:rPr>
          <w:i/>
          <w:iCs/>
        </w:rPr>
        <w:t>Eligibility</w:t>
      </w:r>
      <w:r w:rsidR="00946B06" w:rsidRPr="00946B06">
        <w:rPr>
          <w:i/>
          <w:iCs/>
        </w:rPr>
        <w:t>:</w:t>
      </w:r>
      <w:r w:rsidR="00946B06">
        <w:t xml:space="preserve"> </w:t>
      </w:r>
      <w:r>
        <w:t xml:space="preserve">The revised criteria of the Legislation </w:t>
      </w:r>
      <w:r w:rsidR="00622AA3">
        <w:t>be appropriate</w:t>
      </w:r>
      <w:r>
        <w:t xml:space="preserve"> to qualifying </w:t>
      </w:r>
      <w:r w:rsidR="00622AA3">
        <w:t>integrated</w:t>
      </w:r>
      <w:r>
        <w:t xml:space="preserve"> SMEs with total "liabilities" of less than AUD $1 million, as previously indicated.</w:t>
      </w:r>
    </w:p>
    <w:p w14:paraId="011233DA" w14:textId="62277772" w:rsidR="00490337" w:rsidRDefault="00490337" w:rsidP="00490337">
      <w:r>
        <w:t xml:space="preserve">The term "liabilities" is </w:t>
      </w:r>
      <w:r w:rsidR="00622AA3">
        <w:t>described</w:t>
      </w:r>
      <w:r>
        <w:t xml:space="preserve"> widely in the </w:t>
      </w:r>
      <w:r w:rsidR="003A6D92">
        <w:t>Laws</w:t>
      </w:r>
      <w:r>
        <w:t xml:space="preserve">. When overdue </w:t>
      </w:r>
      <w:r w:rsidR="00622AA3">
        <w:t>“</w:t>
      </w:r>
      <w:r>
        <w:t>rent, tax debt, employee entitlements, and bank</w:t>
      </w:r>
      <w:r w:rsidR="00622AA3">
        <w:t>”</w:t>
      </w:r>
      <w:r>
        <w:t xml:space="preserve"> or other funding are all factored in, SMEs' total liabilities are </w:t>
      </w:r>
      <w:r w:rsidR="00622AA3">
        <w:t>expected</w:t>
      </w:r>
      <w:r>
        <w:t xml:space="preserve"> to approach, if not </w:t>
      </w:r>
      <w:r w:rsidR="00622AA3">
        <w:t>surpass</w:t>
      </w:r>
      <w:r>
        <w:t xml:space="preserve">, the AUD $1 million threshold in many cases. Furthermore, under the final Regulations, contingent liabilities are not excluded from the calculation of </w:t>
      </w:r>
      <w:r w:rsidR="007731C5">
        <w:t>“</w:t>
      </w:r>
      <w:r>
        <w:t xml:space="preserve">debts and claims for the AUD $1 million </w:t>
      </w:r>
      <w:r w:rsidR="007A655F">
        <w:t>limit</w:t>
      </w:r>
      <w:r>
        <w:t>.</w:t>
      </w:r>
      <w:r w:rsidR="007731C5">
        <w:t>”</w:t>
      </w:r>
      <w:r>
        <w:t xml:space="preserve"> This is a significant </w:t>
      </w:r>
      <w:r w:rsidR="009A22E4">
        <w:t>shift</w:t>
      </w:r>
      <w:r>
        <w:t xml:space="preserve"> from the previous </w:t>
      </w:r>
      <w:r w:rsidR="00EC332C">
        <w:t>Policies</w:t>
      </w:r>
      <w:r>
        <w:t xml:space="preserve">, which </w:t>
      </w:r>
      <w:r w:rsidR="00622AA3">
        <w:t>eliminated</w:t>
      </w:r>
      <w:r>
        <w:t xml:space="preserve"> </w:t>
      </w:r>
      <w:r w:rsidR="00622AA3">
        <w:t>dependent</w:t>
      </w:r>
      <w:r>
        <w:t xml:space="preserve"> </w:t>
      </w:r>
      <w:r w:rsidR="007731C5">
        <w:t>obligations</w:t>
      </w:r>
      <w:r>
        <w:t xml:space="preserve"> from the </w:t>
      </w:r>
      <w:r w:rsidR="00622AA3">
        <w:t>description</w:t>
      </w:r>
      <w:r>
        <w:t xml:space="preserve"> of an eligible debt or claim for determining eligibility.</w:t>
      </w:r>
      <w:r w:rsidR="00946B06">
        <w:t xml:space="preserve"> </w:t>
      </w:r>
      <w:r>
        <w:t>For a number of insolvent SMEs, the existing criterion acts as a "barrier to entrance."</w:t>
      </w:r>
    </w:p>
    <w:p w14:paraId="19C4C495" w14:textId="15ED8200" w:rsidR="00490337" w:rsidRPr="00946B06" w:rsidRDefault="00490337" w:rsidP="00490337">
      <w:pPr>
        <w:rPr>
          <w:i/>
          <w:iCs/>
        </w:rPr>
      </w:pPr>
      <w:r w:rsidRPr="00946B06">
        <w:rPr>
          <w:i/>
          <w:iCs/>
        </w:rPr>
        <w:t>Secured creditors</w:t>
      </w:r>
      <w:r w:rsidR="00946B06">
        <w:rPr>
          <w:i/>
          <w:iCs/>
        </w:rPr>
        <w:t xml:space="preserve">: </w:t>
      </w:r>
      <w:r>
        <w:t xml:space="preserve">According to the idea, </w:t>
      </w:r>
      <w:r w:rsidR="003A6D92">
        <w:t>“</w:t>
      </w:r>
      <w:r>
        <w:t>secured creditors</w:t>
      </w:r>
      <w:r w:rsidR="003A6D92">
        <w:t>”</w:t>
      </w:r>
      <w:r>
        <w:t xml:space="preserve"> will only be accountable for the amount of their </w:t>
      </w:r>
      <w:r w:rsidR="00217CDB">
        <w:t>indiscreet</w:t>
      </w:r>
      <w:r>
        <w:t xml:space="preserve"> debt. If their debt is fully secured (i.e., the value of their </w:t>
      </w:r>
      <w:r w:rsidR="00622AA3">
        <w:t>deposit</w:t>
      </w:r>
      <w:r>
        <w:t xml:space="preserve"> security is </w:t>
      </w:r>
      <w:r w:rsidR="00622AA3">
        <w:t>equivalent</w:t>
      </w:r>
      <w:r>
        <w:t xml:space="preserve"> to or more than the amount of their debt), the </w:t>
      </w:r>
      <w:r w:rsidR="007A655F">
        <w:t>procured</w:t>
      </w:r>
      <w:r>
        <w:t xml:space="preserve"> creditor may only be </w:t>
      </w:r>
      <w:r w:rsidR="007731C5">
        <w:t>obliged</w:t>
      </w:r>
      <w:r>
        <w:t xml:space="preserve"> by the plan if it agrees to be </w:t>
      </w:r>
      <w:r w:rsidR="00622AA3">
        <w:t>compelled</w:t>
      </w:r>
      <w:r>
        <w:t xml:space="preserve"> by it.</w:t>
      </w:r>
      <w:r w:rsidR="00946B06">
        <w:rPr>
          <w:i/>
          <w:iCs/>
        </w:rPr>
        <w:t xml:space="preserve"> </w:t>
      </w:r>
      <w:r w:rsidR="007731C5">
        <w:t>Additionally</w:t>
      </w:r>
      <w:r>
        <w:t xml:space="preserve">, it is recommended that the presence of a </w:t>
      </w:r>
      <w:r w:rsidR="00622AA3">
        <w:t>streamlining</w:t>
      </w:r>
      <w:r>
        <w:t xml:space="preserve"> plan would not preclude a </w:t>
      </w:r>
      <w:r w:rsidR="00EC332C">
        <w:t>“</w:t>
      </w:r>
      <w:r>
        <w:t>secured creditor</w:t>
      </w:r>
      <w:r w:rsidR="00EC332C">
        <w:t>”</w:t>
      </w:r>
      <w:r>
        <w:t xml:space="preserve"> from </w:t>
      </w:r>
      <w:r w:rsidR="009A22E4">
        <w:t>understanding</w:t>
      </w:r>
      <w:r>
        <w:t xml:space="preserve"> or </w:t>
      </w:r>
      <w:r w:rsidR="007A655F">
        <w:t>else</w:t>
      </w:r>
      <w:r>
        <w:t xml:space="preserve"> </w:t>
      </w:r>
      <w:r w:rsidR="007731C5">
        <w:t>trading</w:t>
      </w:r>
      <w:r>
        <w:t xml:space="preserve"> with their </w:t>
      </w:r>
      <w:r w:rsidR="00EC332C">
        <w:t>safety</w:t>
      </w:r>
      <w:r>
        <w:t xml:space="preserve"> </w:t>
      </w:r>
      <w:r w:rsidR="007731C5">
        <w:t>concern</w:t>
      </w:r>
      <w:r>
        <w:t xml:space="preserve"> until the Court </w:t>
      </w:r>
      <w:r w:rsidR="00EC332C">
        <w:t>creates</w:t>
      </w:r>
      <w:r>
        <w:t xml:space="preserve"> instructions to that </w:t>
      </w:r>
      <w:r w:rsidR="007731C5">
        <w:t>impact</w:t>
      </w:r>
      <w:r>
        <w:t xml:space="preserve"> or the </w:t>
      </w:r>
      <w:r w:rsidR="003A6D92">
        <w:t>“</w:t>
      </w:r>
      <w:r>
        <w:t>secured creditor</w:t>
      </w:r>
      <w:r w:rsidR="003A6D92">
        <w:t>”</w:t>
      </w:r>
      <w:r>
        <w:t xml:space="preserve"> accepts the plan's proposal (</w:t>
      </w:r>
      <w:r w:rsidR="007731C5">
        <w:t>i.e.,</w:t>
      </w:r>
      <w:r>
        <w:t xml:space="preserve"> "voted" in </w:t>
      </w:r>
      <w:r w:rsidR="00622AA3">
        <w:t>approve</w:t>
      </w:r>
      <w:r>
        <w:t xml:space="preserve"> of the plan).</w:t>
      </w:r>
    </w:p>
    <w:p w14:paraId="677DEAF1" w14:textId="5A0C0668" w:rsidR="00490337" w:rsidRDefault="00490337" w:rsidP="00490337">
      <w:r>
        <w:t xml:space="preserve">As a consequence, it has the same status as a secured creditor in a voluntary administration business arrangement. SBRPs will also be prohibited from selling company property that is </w:t>
      </w:r>
      <w:r w:rsidR="00EC332C">
        <w:t>matter</w:t>
      </w:r>
      <w:r>
        <w:t xml:space="preserve"> to a security </w:t>
      </w:r>
      <w:r w:rsidR="009A22E4">
        <w:t>concern</w:t>
      </w:r>
      <w:r>
        <w:t xml:space="preserve"> </w:t>
      </w:r>
      <w:r w:rsidR="00622AA3">
        <w:t>except</w:t>
      </w:r>
      <w:r>
        <w:t xml:space="preserve"> the sale is undertaken in the </w:t>
      </w:r>
      <w:r w:rsidR="00622AA3">
        <w:t>conventional</w:t>
      </w:r>
      <w:r>
        <w:t xml:space="preserve"> course of business, with the secured party's written consent, or with the Court's permission. Small businesses may find it challenging to effectively reorganise under the new method because of these difficulties.</w:t>
      </w:r>
    </w:p>
    <w:p w14:paraId="33A0DDB0" w14:textId="15DDF0FE" w:rsidR="00490337" w:rsidRPr="00946B06" w:rsidRDefault="00490337" w:rsidP="00490337">
      <w:pPr>
        <w:rPr>
          <w:i/>
          <w:iCs/>
        </w:rPr>
      </w:pPr>
      <w:r w:rsidRPr="00946B06">
        <w:rPr>
          <w:i/>
          <w:iCs/>
        </w:rPr>
        <w:t>Remuneration</w:t>
      </w:r>
      <w:r w:rsidR="00946B06">
        <w:rPr>
          <w:i/>
          <w:iCs/>
        </w:rPr>
        <w:t xml:space="preserve">: </w:t>
      </w:r>
      <w:r>
        <w:t xml:space="preserve">Only a specified fee for the new procedure may be collected by the SBRP, which must be </w:t>
      </w:r>
      <w:r w:rsidR="00776131">
        <w:t>approved</w:t>
      </w:r>
      <w:r>
        <w:t xml:space="preserve"> upon by the board </w:t>
      </w:r>
      <w:r w:rsidR="00776131">
        <w:t>preceding</w:t>
      </w:r>
      <w:r>
        <w:t xml:space="preserve"> to the SBRP's appointment. When an SBRP incurs expenses connected to defending legal actions taken by third parties, the Rules allow an exception from charging just a set fee agreed upon with the board by requiring the board to </w:t>
      </w:r>
      <w:r w:rsidR="00776131">
        <w:t>agree</w:t>
      </w:r>
      <w:r>
        <w:t xml:space="preserve"> on a mechanism for determining the SBPR's compensation in the case of legal </w:t>
      </w:r>
      <w:r w:rsidR="00217CDB">
        <w:t>actions</w:t>
      </w:r>
      <w:r>
        <w:t>.</w:t>
      </w:r>
      <w:r w:rsidR="00946B06">
        <w:rPr>
          <w:i/>
          <w:iCs/>
        </w:rPr>
        <w:t xml:space="preserve"> </w:t>
      </w:r>
      <w:r>
        <w:t>The SBPR's compensation is split into the following categories:</w:t>
      </w:r>
    </w:p>
    <w:p w14:paraId="76602B9D" w14:textId="491CE861" w:rsidR="00490337" w:rsidRDefault="00490337" w:rsidP="00946B06">
      <w:pPr>
        <w:pStyle w:val="ListParagraph"/>
        <w:numPr>
          <w:ilvl w:val="0"/>
          <w:numId w:val="9"/>
        </w:numPr>
      </w:pPr>
      <w:r>
        <w:t>A specific fee agreed upon by the board for the overall restructuring</w:t>
      </w:r>
    </w:p>
    <w:p w14:paraId="72C48727" w14:textId="4BA1713D" w:rsidR="00490337" w:rsidRDefault="00490337" w:rsidP="00490337">
      <w:pPr>
        <w:pStyle w:val="ListParagraph"/>
        <w:numPr>
          <w:ilvl w:val="0"/>
          <w:numId w:val="9"/>
        </w:numPr>
      </w:pPr>
      <w:r>
        <w:lastRenderedPageBreak/>
        <w:t xml:space="preserve">Additional income for restructuring plan efforts, </w:t>
      </w:r>
      <w:r w:rsidR="00776131">
        <w:t>estimated</w:t>
      </w:r>
      <w:r>
        <w:t xml:space="preserve"> as a percentage of payments made to creditors</w:t>
      </w:r>
    </w:p>
    <w:p w14:paraId="08251EB2" w14:textId="4CDF5469" w:rsidR="00BF2AB6" w:rsidRDefault="00BF2AB6" w:rsidP="00BF2AB6">
      <w:pPr>
        <w:pStyle w:val="Heading2"/>
      </w:pPr>
      <w:r>
        <w:t>Takeaways and Key Issues</w:t>
      </w:r>
    </w:p>
    <w:p w14:paraId="11A5E53D" w14:textId="2EB61E08" w:rsidR="00BF2AB6" w:rsidRDefault="00BF2AB6" w:rsidP="00BF2AB6">
      <w:r>
        <w:t>In Australia, the small company insolvency legislation revisions have received mixed reviews. Some insolvency practitioners and attorneys have challenged the new subclass of liquidators licenced simply to act as SBRPs for having insufficient credentials, experience, and licencing criteria. Their fear is that people who will be eligible for licensure may lack adequate knowledge of Australia's bankruptcy process to perform their jobs successfully.</w:t>
      </w:r>
    </w:p>
    <w:p w14:paraId="1AF62749" w14:textId="25DD8CC7" w:rsidR="00BF2AB6" w:rsidRDefault="00BF2AB6" w:rsidP="00BF2AB6">
      <w:r>
        <w:t>Other important challenges that have arisen as a result of the changes include:</w:t>
      </w:r>
    </w:p>
    <w:p w14:paraId="7435FC5E" w14:textId="5F495B82" w:rsidR="00BF2AB6" w:rsidRDefault="00BF2AB6" w:rsidP="00BF2AB6">
      <w:pPr>
        <w:pStyle w:val="ListParagraph"/>
        <w:numPr>
          <w:ilvl w:val="0"/>
          <w:numId w:val="13"/>
        </w:numPr>
      </w:pPr>
      <w:r>
        <w:t xml:space="preserve">Obligations accrued after the SBRP's appointment take precedence over unsecured debts accumulated previous to the restructuring. Employees and </w:t>
      </w:r>
      <w:r w:rsidR="00EC332C">
        <w:t>contractors</w:t>
      </w:r>
      <w:r>
        <w:t xml:space="preserve"> will have no assurance that their </w:t>
      </w:r>
      <w:r w:rsidR="007731C5">
        <w:t>liabilities</w:t>
      </w:r>
      <w:r>
        <w:t xml:space="preserve"> would be paid before </w:t>
      </w:r>
      <w:r w:rsidR="007731C5">
        <w:t>prevailing</w:t>
      </w:r>
      <w:r>
        <w:t xml:space="preserve"> </w:t>
      </w:r>
      <w:r w:rsidR="003A6D92">
        <w:t>“</w:t>
      </w:r>
      <w:r>
        <w:t>unsecured creditors,</w:t>
      </w:r>
      <w:r w:rsidR="003A6D92">
        <w:t>”</w:t>
      </w:r>
      <w:r>
        <w:t xml:space="preserve"> making it </w:t>
      </w:r>
      <w:r w:rsidR="007731C5">
        <w:t>challenging</w:t>
      </w:r>
      <w:r>
        <w:t xml:space="preserve"> for small enterprises to </w:t>
      </w:r>
      <w:r w:rsidR="007731C5">
        <w:t>maintain</w:t>
      </w:r>
      <w:r>
        <w:t xml:space="preserve"> workers and preserve connections with crucial suppliers throughout the </w:t>
      </w:r>
      <w:r w:rsidR="007731C5">
        <w:t>streamlining</w:t>
      </w:r>
      <w:r>
        <w:t xml:space="preserve"> process.</w:t>
      </w:r>
    </w:p>
    <w:p w14:paraId="13121192" w14:textId="21E66B41" w:rsidR="00BF2AB6" w:rsidRDefault="00BF2AB6" w:rsidP="00BF2AB6">
      <w:pPr>
        <w:pStyle w:val="ListParagraph"/>
        <w:numPr>
          <w:ilvl w:val="0"/>
          <w:numId w:val="13"/>
        </w:numPr>
      </w:pPr>
      <w:r>
        <w:t xml:space="preserve">SBRPs' responsibilities and obligations are out of proportion to their function, authority, and compensation. Once appointed, SBRPs are considered as "officers" of the firm, subjecting them to director obligations under the </w:t>
      </w:r>
      <w:r w:rsidR="007731C5">
        <w:t>“</w:t>
      </w:r>
      <w:r>
        <w:t>Corporations Act 2001,</w:t>
      </w:r>
      <w:r w:rsidR="007731C5">
        <w:t>”</w:t>
      </w:r>
      <w:r>
        <w:t xml:space="preserve"> as well as </w:t>
      </w:r>
      <w:r w:rsidR="007731C5">
        <w:t>theoretically</w:t>
      </w:r>
      <w:r>
        <w:t xml:space="preserve"> substantial </w:t>
      </w:r>
      <w:r w:rsidR="007731C5">
        <w:t>obligations</w:t>
      </w:r>
      <w:r>
        <w:t xml:space="preserve"> under workplace or </w:t>
      </w:r>
      <w:r w:rsidR="007731C5">
        <w:t>professional</w:t>
      </w:r>
      <w:r>
        <w:t xml:space="preserve"> health and </w:t>
      </w:r>
      <w:r w:rsidR="00EC332C">
        <w:t>welfare</w:t>
      </w:r>
      <w:r>
        <w:t xml:space="preserve">, and </w:t>
      </w:r>
      <w:r w:rsidR="007731C5">
        <w:t>ecological</w:t>
      </w:r>
      <w:r>
        <w:t xml:space="preserve"> legislation. In a "debtor in possession" type procedure, SBRPs have little authority over the firm, which remains in the hands of the </w:t>
      </w:r>
      <w:r w:rsidR="009A22E4">
        <w:t>administrators</w:t>
      </w:r>
      <w:r>
        <w:t xml:space="preserve">. Despite the </w:t>
      </w:r>
      <w:r w:rsidR="00EC332C">
        <w:t>overview</w:t>
      </w:r>
      <w:r>
        <w:t xml:space="preserve"> of "Regulation 5.3B.42 to the Corporations Regulations 2001," which safeguards SBRPs from liability for conduct "in good faith and without negligence," this means that SBRPs may be </w:t>
      </w:r>
      <w:r w:rsidR="007731C5">
        <w:t>revealed</w:t>
      </w:r>
      <w:r>
        <w:t xml:space="preserve"> to </w:t>
      </w:r>
      <w:r w:rsidR="007731C5">
        <w:t>probable</w:t>
      </w:r>
      <w:r>
        <w:t xml:space="preserve"> </w:t>
      </w:r>
      <w:r w:rsidR="007731C5">
        <w:t>accountabilities</w:t>
      </w:r>
      <w:r>
        <w:t xml:space="preserve"> that are out of proportion to their comparatively limited responsibilities.</w:t>
      </w:r>
    </w:p>
    <w:p w14:paraId="194A80C6" w14:textId="6A446C2A" w:rsidR="00BF2AB6" w:rsidRDefault="00BF2AB6" w:rsidP="00BF2AB6">
      <w:pPr>
        <w:pStyle w:val="ListParagraph"/>
        <w:numPr>
          <w:ilvl w:val="0"/>
          <w:numId w:val="13"/>
        </w:numPr>
      </w:pPr>
      <w:r>
        <w:t xml:space="preserve">"Section 453A of the Corporations Act 2001 and Regulation 5.3B.02 of the Corporations Regulations 2001" define the restructuring period as the time between the appointment of an SBRP and the filing of a restructuring plan that is authorised by creditors. It is worth noting that it excludes the time when the </w:t>
      </w:r>
      <w:r w:rsidR="00976B8B">
        <w:t>reform</w:t>
      </w:r>
      <w:r>
        <w:t xml:space="preserve"> plan is really executed. It </w:t>
      </w:r>
      <w:r w:rsidR="00976B8B">
        <w:t>persists</w:t>
      </w:r>
      <w:r>
        <w:t xml:space="preserve"> to be seen how successful this will be in </w:t>
      </w:r>
      <w:r w:rsidR="00976B8B">
        <w:t>safeguarding</w:t>
      </w:r>
      <w:r>
        <w:t xml:space="preserve"> that creditors' authorised </w:t>
      </w:r>
      <w:r w:rsidR="00EC332C">
        <w:t>reorganization</w:t>
      </w:r>
      <w:r>
        <w:t xml:space="preserve"> plans are effectively and </w:t>
      </w:r>
      <w:r w:rsidR="00976B8B">
        <w:t>competently</w:t>
      </w:r>
      <w:r>
        <w:t xml:space="preserve"> executed</w:t>
      </w:r>
      <w:r w:rsidR="00C67892">
        <w:rPr>
          <w:rStyle w:val="FootnoteReference"/>
        </w:rPr>
        <w:footnoteReference w:id="28"/>
      </w:r>
      <w:r>
        <w:t>.</w:t>
      </w:r>
    </w:p>
    <w:p w14:paraId="023E3766" w14:textId="30C30CBA" w:rsidR="00BF2AB6" w:rsidRDefault="00BF2AB6" w:rsidP="00BF2AB6">
      <w:pPr>
        <w:pStyle w:val="ListParagraph"/>
        <w:numPr>
          <w:ilvl w:val="0"/>
          <w:numId w:val="13"/>
        </w:numPr>
      </w:pPr>
      <w:r>
        <w:t xml:space="preserve">It's still unclear if Australia's expected "tidal wave" of insolvencies will result in </w:t>
      </w:r>
      <w:r w:rsidR="00976B8B">
        <w:t>pervasive</w:t>
      </w:r>
      <w:r>
        <w:t xml:space="preserve"> </w:t>
      </w:r>
      <w:r w:rsidR="00976B8B">
        <w:t>implementation</w:t>
      </w:r>
      <w:r>
        <w:t xml:space="preserve"> of the federal government's new small-business restructuring methods. No </w:t>
      </w:r>
      <w:r w:rsidR="00976B8B">
        <w:t>companies</w:t>
      </w:r>
      <w:r>
        <w:t xml:space="preserve"> have used the new reorganisation </w:t>
      </w:r>
      <w:r w:rsidR="00976B8B">
        <w:t>process</w:t>
      </w:r>
      <w:r>
        <w:t xml:space="preserve"> as of January 25, 2021, and only five organisations had stated their intention to utilise the </w:t>
      </w:r>
      <w:r w:rsidR="00976B8B">
        <w:t>transitory</w:t>
      </w:r>
      <w:r>
        <w:t xml:space="preserve"> </w:t>
      </w:r>
      <w:r w:rsidR="00976B8B">
        <w:t>reorganisation</w:t>
      </w:r>
      <w:r>
        <w:t xml:space="preserve"> </w:t>
      </w:r>
      <w:r w:rsidR="009A22E4">
        <w:t>support</w:t>
      </w:r>
      <w:r>
        <w:t xml:space="preserve"> period from "January 1, 2021, to March 31, 2021</w:t>
      </w:r>
      <w:r w:rsidR="001E23E6">
        <w:rPr>
          <w:rStyle w:val="FootnoteReference"/>
        </w:rPr>
        <w:footnoteReference w:id="29"/>
      </w:r>
      <w:r>
        <w:t>."</w:t>
      </w:r>
    </w:p>
    <w:p w14:paraId="0B821D6F" w14:textId="7F52D80E" w:rsidR="00BF2AB6" w:rsidRDefault="00BF2AB6" w:rsidP="00BF2AB6">
      <w:r>
        <w:lastRenderedPageBreak/>
        <w:t xml:space="preserve">These new types of restructuring and bankruptcy proceedings in Australia should be understood by financiers, banks, and unsecured creditors. Creditors should be </w:t>
      </w:r>
      <w:r w:rsidR="00976B8B">
        <w:t>willing</w:t>
      </w:r>
      <w:r>
        <w:t xml:space="preserve"> to be </w:t>
      </w:r>
      <w:r w:rsidR="00976B8B">
        <w:t>active</w:t>
      </w:r>
      <w:r>
        <w:t xml:space="preserve"> if debtors launch a new reorganisation procedure or streamlined liquidation due to the absence of creditor monitoring and shortened time limitations.</w:t>
      </w:r>
    </w:p>
    <w:p w14:paraId="61426E88" w14:textId="77777777" w:rsidR="00391A4C" w:rsidRDefault="00391A4C" w:rsidP="00391A4C">
      <w:pPr>
        <w:pStyle w:val="Heading1"/>
      </w:pPr>
      <w:r>
        <w:t>Recommendations</w:t>
      </w:r>
    </w:p>
    <w:p w14:paraId="4C97404E" w14:textId="526D516E" w:rsidR="00391A4C" w:rsidRDefault="00391A4C" w:rsidP="00391A4C">
      <w:r>
        <w:t xml:space="preserve">Australia must also consider whether art 21(2)'s 'sufficient protection' clause authorises asset transfers overseas if the foreign </w:t>
      </w:r>
      <w:r w:rsidR="00976B8B">
        <w:t>policy</w:t>
      </w:r>
      <w:r>
        <w:t xml:space="preserve"> of dissemination </w:t>
      </w:r>
      <w:r w:rsidR="00976B8B">
        <w:t>varies</w:t>
      </w:r>
      <w:r>
        <w:t xml:space="preserve"> from the Australian system. In HIH, the UK had to deal with this problem and approved a shift of assets to Australia, despite the fact that Australian law benefited some creditors in a fashion that had no parallel in the UK at the time. It would be strange if Australia was legally prohibited from reciprocating the </w:t>
      </w:r>
      <w:r w:rsidR="00976B8B">
        <w:t>preference</w:t>
      </w:r>
      <w:r w:rsidR="00903469">
        <w:rPr>
          <w:rStyle w:val="FootnoteReference"/>
        </w:rPr>
        <w:footnoteReference w:id="30"/>
      </w:r>
      <w:r>
        <w:t xml:space="preserve">. The Federal Court prudently avoided reaching any general judgments on the implication of 'appropriate protection' in art 21 since the circumstances of the case were so severe — full rejection of the Australian allegation </w:t>
      </w:r>
      <w:r w:rsidR="00EC332C">
        <w:t>below</w:t>
      </w:r>
      <w:r>
        <w:t xml:space="preserve"> the law of the main trials — (2)</w:t>
      </w:r>
      <w:r w:rsidR="00903469">
        <w:rPr>
          <w:rStyle w:val="FootnoteReference"/>
        </w:rPr>
        <w:footnoteReference w:id="31"/>
      </w:r>
      <w:r>
        <w:t>.</w:t>
      </w:r>
    </w:p>
    <w:p w14:paraId="618AD590" w14:textId="4FD74754" w:rsidR="00391A4C" w:rsidRDefault="00391A4C" w:rsidP="00391A4C">
      <w:r>
        <w:t>In specific cases, Australia must consider whether it is allowed to employ foreign insolvency legislation. Another point of controversy is the execution of foreign money judgments entered during bankruptcy processes, although this presents difficulties that go beyond insolvency law. It seems a stretch to interpret the Model Law's concept of "cooperation" to include the execution of money judgments</w:t>
      </w:r>
      <w:r w:rsidR="00C67892">
        <w:rPr>
          <w:rStyle w:val="FootnoteReference"/>
        </w:rPr>
        <w:footnoteReference w:id="32"/>
      </w:r>
      <w:r>
        <w:t>.</w:t>
      </w:r>
    </w:p>
    <w:p w14:paraId="262FDE5D" w14:textId="3A1DDC3D" w:rsidR="00391A4C" w:rsidRDefault="00391A4C" w:rsidP="00391A4C">
      <w:r>
        <w:t xml:space="preserve">A tendency towards undogmatical, </w:t>
      </w:r>
      <w:r w:rsidR="00976B8B">
        <w:t>compliant</w:t>
      </w:r>
      <w:r>
        <w:t xml:space="preserve">, and problem-focused on mutual acknowledgement and collaboration in bankruptcy [was] curving the globe 15 years ago, according to one of the drafters of the </w:t>
      </w:r>
      <w:r w:rsidR="00976B8B">
        <w:t>“</w:t>
      </w:r>
      <w:r>
        <w:t>EU Insolvency Law.</w:t>
      </w:r>
      <w:r w:rsidR="00976B8B">
        <w:t>”</w:t>
      </w:r>
    </w:p>
    <w:p w14:paraId="19FEDBC9" w14:textId="645E85CB" w:rsidR="00391A4C" w:rsidRDefault="00391A4C" w:rsidP="00BF2AB6">
      <w:r>
        <w:t xml:space="preserve">This prognosis seems to have been a little early, but he was on firmer basis when he said that the desolate option of bankruptcy's universality or territoriality had virtually dropped its significance. Chief Justice Spigelman (as he was then) continued the issue by acknowledging that courts and councils are seldom forced to choose among “universalism and territorialism.” The discussion must move past dry theological assumptions and into a new practical framework for international bankruptcy cooperation, acknowledging, of course, that cooperation exists on a continuum with shades of grey. There is a demand for a new pragmatism that recognises that complicated issue solutions are usually nuanced and seldom straightforward. </w:t>
      </w:r>
      <w:r w:rsidR="00394264">
        <w:t>The learner</w:t>
      </w:r>
      <w:r>
        <w:t xml:space="preserve"> hope that this </w:t>
      </w:r>
      <w:r w:rsidR="00394264">
        <w:t>report</w:t>
      </w:r>
      <w:r>
        <w:t xml:space="preserve"> has laid the groundwork for new contributions for international bankruptcy assistance in Australia</w:t>
      </w:r>
      <w:r w:rsidR="00903469">
        <w:rPr>
          <w:rStyle w:val="FootnoteReference"/>
        </w:rPr>
        <w:footnoteReference w:id="33"/>
      </w:r>
      <w:r>
        <w:t>.</w:t>
      </w:r>
    </w:p>
    <w:p w14:paraId="2E0C620D" w14:textId="10A08C69" w:rsidR="00490337" w:rsidRDefault="00490337" w:rsidP="00916075">
      <w:pPr>
        <w:pStyle w:val="Heading1"/>
      </w:pPr>
      <w:r>
        <w:t>Conclusion</w:t>
      </w:r>
    </w:p>
    <w:p w14:paraId="20515151" w14:textId="0599E33C" w:rsidR="00490337" w:rsidRDefault="00490337" w:rsidP="00490337">
      <w:r>
        <w:t>The full impact of</w:t>
      </w:r>
      <w:r w:rsidR="00391A4C">
        <w:t xml:space="preserve"> reforms of insolvency law</w:t>
      </w:r>
      <w:r>
        <w:t xml:space="preserve"> on Australia's SME sector will take some time to manifest. To begin, the 'first wave' of qualified organisations that go through the new procedure must be examined to determine their </w:t>
      </w:r>
      <w:r w:rsidR="00217CDB">
        <w:t>accomplishment</w:t>
      </w:r>
      <w:r>
        <w:t xml:space="preserve"> (or </w:t>
      </w:r>
      <w:r w:rsidR="00217CDB">
        <w:t>else</w:t>
      </w:r>
      <w:r>
        <w:t xml:space="preserve">). Second, as with </w:t>
      </w:r>
      <w:r>
        <w:lastRenderedPageBreak/>
        <w:t xml:space="preserve">any new legal framework, it is envisaged that the courts will be called upon to </w:t>
      </w:r>
      <w:r w:rsidR="00217CDB">
        <w:t>explain</w:t>
      </w:r>
      <w:r>
        <w:t xml:space="preserve"> or </w:t>
      </w:r>
      <w:r w:rsidR="00217CDB">
        <w:t>expand</w:t>
      </w:r>
      <w:r>
        <w:t xml:space="preserve"> the legislation in appropriate ways.</w:t>
      </w:r>
      <w:r w:rsidR="00916075">
        <w:t xml:space="preserve"> </w:t>
      </w:r>
      <w:r>
        <w:t xml:space="preserve">Third, the Australian </w:t>
      </w:r>
      <w:r w:rsidR="00217CDB">
        <w:t>administration</w:t>
      </w:r>
      <w:r>
        <w:t xml:space="preserve"> recognises that adopting and testing these changes will take time for </w:t>
      </w:r>
      <w:r w:rsidR="00776131">
        <w:t>“</w:t>
      </w:r>
      <w:r>
        <w:t xml:space="preserve">directors, accountants, and other </w:t>
      </w:r>
      <w:r w:rsidR="00217CDB">
        <w:t>experts</w:t>
      </w:r>
      <w:r>
        <w:t>.</w:t>
      </w:r>
      <w:r w:rsidR="00776131">
        <w:t>”</w:t>
      </w:r>
      <w:r>
        <w:t xml:space="preserve"> </w:t>
      </w:r>
      <w:r w:rsidR="00217CDB">
        <w:t>Authorized</w:t>
      </w:r>
      <w:r>
        <w:t xml:space="preserve"> SMEs will be </w:t>
      </w:r>
      <w:r w:rsidR="00976B8B">
        <w:t>competent</w:t>
      </w:r>
      <w:r>
        <w:t xml:space="preserve"> to indicate their </w:t>
      </w:r>
      <w:r w:rsidR="00217CDB">
        <w:t>intent</w:t>
      </w:r>
      <w:r>
        <w:t xml:space="preserve"> to employ the new method, after which the </w:t>
      </w:r>
      <w:r w:rsidR="00776131">
        <w:t>firm's</w:t>
      </w:r>
      <w:r>
        <w:t xml:space="preserve"> </w:t>
      </w:r>
      <w:r w:rsidR="00217CDB">
        <w:t>executives</w:t>
      </w:r>
      <w:r>
        <w:t xml:space="preserve"> will be allowed </w:t>
      </w:r>
      <w:r w:rsidR="00217CDB">
        <w:t>more</w:t>
      </w:r>
      <w:r>
        <w:t xml:space="preserve"> </w:t>
      </w:r>
      <w:r w:rsidR="00217CDB">
        <w:t>provisional</w:t>
      </w:r>
      <w:r>
        <w:t xml:space="preserve"> </w:t>
      </w:r>
      <w:r w:rsidR="00217CDB">
        <w:t>support</w:t>
      </w:r>
      <w:r>
        <w:t xml:space="preserve"> in connection with the illogical exclusion provision (for up to six months). In </w:t>
      </w:r>
      <w:r w:rsidR="00776131">
        <w:t>times</w:t>
      </w:r>
      <w:r>
        <w:t xml:space="preserve"> of </w:t>
      </w:r>
      <w:r w:rsidR="00776131">
        <w:t>bigger</w:t>
      </w:r>
      <w:r>
        <w:t xml:space="preserve"> change, the Australian government is said to be exploring significant business and bankruptcy law changes as part of its 2021 economic recovery plan.</w:t>
      </w:r>
    </w:p>
    <w:p w14:paraId="67A749B6" w14:textId="2A4ADA65" w:rsidR="00BD5FE3" w:rsidRDefault="00490337" w:rsidP="00BD5FE3">
      <w:r>
        <w:t xml:space="preserve">This may be achieved by undertaking a "root and branch" examination of our current legislation, with observers predicting that key areas to explore include </w:t>
      </w:r>
      <w:r w:rsidR="00217CDB">
        <w:t>(i)</w:t>
      </w:r>
      <w:r>
        <w:t xml:space="preserve"> a </w:t>
      </w:r>
      <w:r w:rsidR="003A6D92">
        <w:t>“</w:t>
      </w:r>
      <w:r>
        <w:t>cross-class cram down mechanism under a DOCA or a creditors' scheme</w:t>
      </w:r>
      <w:r w:rsidR="00776131">
        <w:t>”</w:t>
      </w:r>
      <w:r>
        <w:t xml:space="preserve"> of arrangement (ii) </w:t>
      </w:r>
      <w:r w:rsidR="00217CDB">
        <w:t>an</w:t>
      </w:r>
      <w:r>
        <w:t xml:space="preserve"> </w:t>
      </w:r>
      <w:r w:rsidR="00217CDB">
        <w:t>enthusiastic</w:t>
      </w:r>
      <w:r>
        <w:t xml:space="preserve"> Court-</w:t>
      </w:r>
      <w:r w:rsidR="00217CDB">
        <w:t>authorised</w:t>
      </w:r>
      <w:r>
        <w:t xml:space="preserve"> procedure for super-</w:t>
      </w:r>
      <w:r w:rsidR="00776131">
        <w:t>precedence</w:t>
      </w:r>
      <w:r>
        <w:t xml:space="preserve"> debtors prior to the beginning of formal insolvency </w:t>
      </w:r>
      <w:r w:rsidR="00976B8B">
        <w:t>reports</w:t>
      </w:r>
      <w:r w:rsidR="00916075">
        <w:t xml:space="preserve">. </w:t>
      </w:r>
      <w:r w:rsidR="00BD5FE3">
        <w:t xml:space="preserve">Insolvency legislation in Australia does not </w:t>
      </w:r>
      <w:r w:rsidR="00217CDB">
        <w:t>reflect</w:t>
      </w:r>
      <w:r w:rsidR="00BD5FE3">
        <w:t xml:space="preserve"> an insolvent company's long-term </w:t>
      </w:r>
      <w:r w:rsidR="00217CDB">
        <w:t>expectations</w:t>
      </w:r>
      <w:r w:rsidR="00BD5FE3">
        <w:t xml:space="preserve">, </w:t>
      </w:r>
      <w:r w:rsidR="00217CDB">
        <w:t>effectiveness</w:t>
      </w:r>
      <w:r w:rsidR="00BD5FE3">
        <w:t>, assets, or brand value, and is focused towards its closure and liquidation as soon as possible. It excludes the prospect of the firm returning to profitability and protecting creditors' interests by any kind of restructuring or support.</w:t>
      </w:r>
      <w:r w:rsidR="009A13A7">
        <w:t xml:space="preserve"> </w:t>
      </w:r>
    </w:p>
    <w:p w14:paraId="344DCFB4" w14:textId="5AE05244" w:rsidR="009A13A7" w:rsidRDefault="00391A4C" w:rsidP="009A13A7">
      <w:r>
        <w:t>It can be concluded that; w</w:t>
      </w:r>
      <w:r w:rsidR="009A13A7">
        <w:t xml:space="preserve">ith the </w:t>
      </w:r>
      <w:r w:rsidR="00807503">
        <w:t>ratification</w:t>
      </w:r>
      <w:r w:rsidR="009A13A7">
        <w:t xml:space="preserve"> of the </w:t>
      </w:r>
      <w:r w:rsidR="00807503">
        <w:t>“</w:t>
      </w:r>
      <w:r w:rsidR="009A13A7">
        <w:t>CrossBorder Insolvency Act,</w:t>
      </w:r>
      <w:r w:rsidR="00807503">
        <w:t>”</w:t>
      </w:r>
      <w:r w:rsidR="009A13A7">
        <w:t xml:space="preserve"> Australia made a </w:t>
      </w:r>
      <w:r w:rsidR="00776131">
        <w:t>significant step forward</w:t>
      </w:r>
      <w:r w:rsidR="009A13A7">
        <w:t xml:space="preserve">, but the moves might have been bolder and more coordinated. The </w:t>
      </w:r>
      <w:r w:rsidR="00976B8B">
        <w:t>“</w:t>
      </w:r>
      <w:r w:rsidR="009A13A7">
        <w:t xml:space="preserve">aid and auxiliary </w:t>
      </w:r>
      <w:r w:rsidR="00976B8B">
        <w:t>stipulations</w:t>
      </w:r>
      <w:r w:rsidR="009A13A7">
        <w:t xml:space="preserve"> in Section 581 of the Corporations Act,</w:t>
      </w:r>
      <w:r w:rsidR="00807503">
        <w:t>”</w:t>
      </w:r>
      <w:r w:rsidR="009A13A7">
        <w:t xml:space="preserve"> as well as the ancillary winding up process in </w:t>
      </w:r>
      <w:r w:rsidR="00807503">
        <w:t>“</w:t>
      </w:r>
      <w:r w:rsidR="009A13A7">
        <w:t>Section 601CL,</w:t>
      </w:r>
      <w:r w:rsidR="00807503">
        <w:t>”</w:t>
      </w:r>
      <w:r w:rsidR="009A13A7">
        <w:t xml:space="preserve"> remained true to form (14). Rather of rethinking the foundation for international bankruptcy </w:t>
      </w:r>
      <w:r w:rsidR="00976B8B">
        <w:t>assistance</w:t>
      </w:r>
      <w:r w:rsidR="009A13A7">
        <w:t xml:space="preserve">, the </w:t>
      </w:r>
      <w:r w:rsidR="00807503">
        <w:t>“</w:t>
      </w:r>
      <w:r w:rsidR="009A13A7">
        <w:t>Australian legislature</w:t>
      </w:r>
      <w:r w:rsidR="00807503">
        <w:t>”</w:t>
      </w:r>
      <w:r w:rsidR="009A13A7">
        <w:t xml:space="preserve"> chose piecemeal addition, </w:t>
      </w:r>
      <w:r w:rsidR="00976B8B">
        <w:t>implanting</w:t>
      </w:r>
      <w:r w:rsidR="009A13A7">
        <w:t xml:space="preserve"> a new set of rules onto the current legislative framework via a distinct legislation called the </w:t>
      </w:r>
      <w:r w:rsidR="00976B8B">
        <w:t>“</w:t>
      </w:r>
      <w:r w:rsidR="009A13A7">
        <w:t>CrossBorder Insolvency Act.</w:t>
      </w:r>
      <w:r w:rsidR="00976B8B">
        <w:t>”</w:t>
      </w:r>
      <w:r w:rsidR="009A13A7">
        <w:t xml:space="preserve"> </w:t>
      </w:r>
      <w:r w:rsidR="00807503">
        <w:t>Prevailing</w:t>
      </w:r>
      <w:r w:rsidR="009A13A7">
        <w:t xml:space="preserve"> clauses were left intact, resulting in overlapping rules, complexity, the opportunity for misunderstanding, and, as a consequence, the potential for additional expenditures. A legislative revision will aid in the seamless and effective functioning of international insolvency cooperation. The blueprints for reform have been laid forth in the previous parts of this article: a cohesive, integrated collection of </w:t>
      </w:r>
      <w:r w:rsidR="00976B8B">
        <w:t>obligations</w:t>
      </w:r>
      <w:r w:rsidR="009A13A7">
        <w:t xml:space="preserve">, with the </w:t>
      </w:r>
      <w:r w:rsidR="00807503">
        <w:t>“</w:t>
      </w:r>
      <w:r w:rsidR="009A13A7">
        <w:t>UNCITRAL Model Law</w:t>
      </w:r>
      <w:r w:rsidR="00807503">
        <w:t>”</w:t>
      </w:r>
      <w:r w:rsidR="009A13A7">
        <w:t xml:space="preserve"> as the </w:t>
      </w:r>
      <w:r w:rsidR="00976B8B">
        <w:t>cornerstone</w:t>
      </w:r>
      <w:r w:rsidR="009A13A7">
        <w:t xml:space="preserve"> and supplementing where needed.</w:t>
      </w:r>
    </w:p>
    <w:p w14:paraId="424382F9" w14:textId="30843584" w:rsidR="009A13A7" w:rsidRDefault="009A13A7" w:rsidP="009A13A7">
      <w:r>
        <w:t xml:space="preserve">The legislative reform allows Australia to recognise that each state has a </w:t>
      </w:r>
      <w:r w:rsidR="00807503">
        <w:t>reasonable</w:t>
      </w:r>
      <w:r>
        <w:t xml:space="preserve"> interest in protecting its tax collections and, as a result, to admit the validity of </w:t>
      </w:r>
      <w:r w:rsidR="00976B8B">
        <w:t>overseas</w:t>
      </w:r>
      <w:r>
        <w:t xml:space="preserve"> tax </w:t>
      </w:r>
      <w:r w:rsidR="00807503">
        <w:t>allegations</w:t>
      </w:r>
      <w:r>
        <w:t xml:space="preserve"> as evidence in an Australian </w:t>
      </w:r>
      <w:r w:rsidR="00976B8B">
        <w:t>bankruptcy</w:t>
      </w:r>
      <w:r>
        <w:t xml:space="preserve">. It also allows for a reconsideration of the </w:t>
      </w:r>
      <w:r w:rsidR="00807503">
        <w:t>refusal</w:t>
      </w:r>
      <w:r>
        <w:t xml:space="preserve"> of some financial </w:t>
      </w:r>
      <w:r w:rsidR="00EC332C">
        <w:t>corporations</w:t>
      </w:r>
      <w:r>
        <w:t xml:space="preserve"> from the </w:t>
      </w:r>
      <w:r w:rsidR="00807503">
        <w:t>“</w:t>
      </w:r>
      <w:r>
        <w:t>Cross-Border Insolvency Act,</w:t>
      </w:r>
      <w:r w:rsidR="00807503">
        <w:t>”</w:t>
      </w:r>
      <w:r>
        <w:t xml:space="preserve"> </w:t>
      </w:r>
      <w:r w:rsidR="00976B8B">
        <w:t>acknowledging</w:t>
      </w:r>
      <w:r>
        <w:t xml:space="preserve"> the importance of </w:t>
      </w:r>
      <w:r w:rsidR="00807503">
        <w:t>“</w:t>
      </w:r>
      <w:r>
        <w:t>cross-border cooperation</w:t>
      </w:r>
      <w:r w:rsidR="00807503">
        <w:t>”</w:t>
      </w:r>
      <w:r>
        <w:t xml:space="preserve"> in financial </w:t>
      </w:r>
      <w:r w:rsidR="00976B8B">
        <w:t>catastrophe</w:t>
      </w:r>
      <w:r>
        <w:t xml:space="preserve"> </w:t>
      </w:r>
      <w:r w:rsidR="00807503">
        <w:t>declaration</w:t>
      </w:r>
      <w:r>
        <w:t>.</w:t>
      </w:r>
    </w:p>
    <w:p w14:paraId="5A57B76C" w14:textId="7224A09E" w:rsidR="006A43DF" w:rsidRDefault="006A43DF" w:rsidP="009A13A7"/>
    <w:p w14:paraId="0232CD4E" w14:textId="71FADF35" w:rsidR="006A43DF" w:rsidRDefault="006A43DF" w:rsidP="009A13A7"/>
    <w:p w14:paraId="4051E519" w14:textId="20CECFC5" w:rsidR="006A43DF" w:rsidRDefault="006A43DF" w:rsidP="009A13A7"/>
    <w:p w14:paraId="39056A52" w14:textId="1FCC96A5" w:rsidR="006A43DF" w:rsidRDefault="006A43DF" w:rsidP="009A13A7"/>
    <w:p w14:paraId="06BBFD07" w14:textId="74E6BB26" w:rsidR="006A43DF" w:rsidRDefault="006A43DF" w:rsidP="009A13A7"/>
    <w:p w14:paraId="52A69731" w14:textId="5C030C57" w:rsidR="006A43DF" w:rsidRDefault="006A43DF" w:rsidP="009A13A7"/>
    <w:p w14:paraId="7BFD41C4" w14:textId="3DD0E614" w:rsidR="006A43DF" w:rsidRDefault="006A43DF" w:rsidP="009A13A7"/>
    <w:p w14:paraId="12175A12" w14:textId="24E71EFC" w:rsidR="006A43DF" w:rsidRDefault="006A43DF" w:rsidP="009A13A7"/>
    <w:p w14:paraId="519C7719" w14:textId="7A91D3D8" w:rsidR="006A43DF" w:rsidRDefault="006A43DF" w:rsidP="009A13A7"/>
    <w:p w14:paraId="4778F689" w14:textId="0696C35C" w:rsidR="006A43DF" w:rsidRDefault="006A43DF" w:rsidP="009A13A7"/>
    <w:p w14:paraId="60D14EE0" w14:textId="58CBD8E4" w:rsidR="006A43DF" w:rsidRDefault="006A43DF" w:rsidP="009A13A7"/>
    <w:p w14:paraId="1F4C83CA" w14:textId="55689182" w:rsidR="006A43DF" w:rsidRDefault="006A43DF" w:rsidP="009A13A7"/>
    <w:p w14:paraId="27A2F9C0" w14:textId="32540634" w:rsidR="006A43DF" w:rsidRDefault="006A43DF" w:rsidP="009A13A7"/>
    <w:p w14:paraId="5C7ECF5B" w14:textId="07E5C76E" w:rsidR="006A43DF" w:rsidRDefault="006A43DF" w:rsidP="009A13A7"/>
    <w:p w14:paraId="1520739F" w14:textId="19005821" w:rsidR="006A43DF" w:rsidRDefault="006A43DF" w:rsidP="009A13A7"/>
    <w:p w14:paraId="3D41BAC3" w14:textId="1DA69D57" w:rsidR="006A43DF" w:rsidRDefault="006A43DF" w:rsidP="009A13A7"/>
    <w:p w14:paraId="1BEEC58F" w14:textId="321DC635" w:rsidR="006A43DF" w:rsidRDefault="006A43DF" w:rsidP="009A13A7"/>
    <w:p w14:paraId="3B49AF21" w14:textId="14D05098" w:rsidR="006A43DF" w:rsidRDefault="006A43DF" w:rsidP="009A13A7"/>
    <w:p w14:paraId="16B09543" w14:textId="0F5AEE1B" w:rsidR="006A43DF" w:rsidRDefault="006A43DF" w:rsidP="009A13A7"/>
    <w:p w14:paraId="2E6D2F37" w14:textId="2DB92DAB" w:rsidR="006A43DF" w:rsidRDefault="006A43DF" w:rsidP="009A13A7"/>
    <w:p w14:paraId="3419C70C" w14:textId="5BF5ED9A" w:rsidR="006A43DF" w:rsidRDefault="006A43DF" w:rsidP="009A13A7"/>
    <w:p w14:paraId="04A90969" w14:textId="63DABA2A" w:rsidR="006A43DF" w:rsidRDefault="006A43DF" w:rsidP="009A13A7"/>
    <w:p w14:paraId="5924BFDD" w14:textId="71E15C9F" w:rsidR="006A43DF" w:rsidRDefault="006A43DF" w:rsidP="009A13A7"/>
    <w:p w14:paraId="6DAB29B5" w14:textId="5A6BFEF6" w:rsidR="006A43DF" w:rsidRDefault="006A43DF" w:rsidP="009A13A7"/>
    <w:p w14:paraId="7CB491B2" w14:textId="77777777" w:rsidR="00C67892" w:rsidRDefault="00C67892" w:rsidP="00C67892">
      <w:pPr>
        <w:pStyle w:val="Heading1"/>
        <w:rPr>
          <w:lang w:val="en-IN"/>
        </w:rPr>
      </w:pPr>
      <w:r>
        <w:t>Bibliography</w:t>
      </w:r>
    </w:p>
    <w:p w14:paraId="364656DF" w14:textId="77777777" w:rsidR="00C67892" w:rsidRDefault="00C67892" w:rsidP="00C67892">
      <w:pPr>
        <w:pStyle w:val="NormalWeb"/>
        <w:spacing w:before="0" w:beforeAutospacing="0" w:after="240" w:afterAutospacing="0" w:line="360" w:lineRule="auto"/>
      </w:pPr>
      <w:r>
        <w:t xml:space="preserve">Adelus, Edouard, ‘Global Law-Making in Insolvency Law: The Role for the United Nations Commission for International Trade Law’ (2019) 24(1) </w:t>
      </w:r>
      <w:r>
        <w:rPr>
          <w:i/>
          <w:iCs/>
        </w:rPr>
        <w:t>Uniform Law Review</w:t>
      </w:r>
      <w:r>
        <w:t xml:space="preserve"> 175</w:t>
      </w:r>
    </w:p>
    <w:p w14:paraId="437F7091" w14:textId="77777777" w:rsidR="00C67892" w:rsidRDefault="00C67892" w:rsidP="00C67892">
      <w:pPr>
        <w:pStyle w:val="NormalWeb"/>
        <w:spacing w:before="0" w:beforeAutospacing="0" w:after="240" w:afterAutospacing="0" w:line="360" w:lineRule="auto"/>
      </w:pPr>
      <w:r>
        <w:t xml:space="preserve">Bewick, Samantha, ‘The EU Insolvency Regulation, Revisited’ (2015) 24(3) </w:t>
      </w:r>
      <w:r>
        <w:rPr>
          <w:i/>
          <w:iCs/>
        </w:rPr>
        <w:t>International Insolvency Review</w:t>
      </w:r>
      <w:r>
        <w:t xml:space="preserve"> 172</w:t>
      </w:r>
    </w:p>
    <w:p w14:paraId="0B0E566D" w14:textId="77777777" w:rsidR="00C67892" w:rsidRDefault="00C67892" w:rsidP="00C67892">
      <w:pPr>
        <w:pStyle w:val="NormalWeb"/>
        <w:spacing w:before="0" w:beforeAutospacing="0" w:after="240" w:afterAutospacing="0" w:line="360" w:lineRule="auto"/>
      </w:pPr>
      <w:r>
        <w:t xml:space="preserve">Bork, Reinhard, ‘Hamisch Anderson: The Framework of Corporate Insolvency Law Ian F. Fletcher: The Law of Insolvency Look Chan Ho: Cross-Border Insolvency’ (2018) 79(3) </w:t>
      </w:r>
      <w:r>
        <w:rPr>
          <w:i/>
          <w:iCs/>
        </w:rPr>
        <w:t>Zeitschrift für Insolvenzrecht</w:t>
      </w:r>
      <w:r>
        <w:t xml:space="preserve"> 306</w:t>
      </w:r>
    </w:p>
    <w:p w14:paraId="40164EB7" w14:textId="77777777" w:rsidR="00C67892" w:rsidRDefault="00C67892" w:rsidP="00C67892">
      <w:pPr>
        <w:pStyle w:val="NormalWeb"/>
        <w:spacing w:before="0" w:beforeAutospacing="0" w:after="240" w:afterAutospacing="0" w:line="360" w:lineRule="auto"/>
      </w:pPr>
      <w:r>
        <w:t xml:space="preserve">Bork, Reinhard, ‘The European Insolvency Regulation and the UNCITRAL Model Law on Cross-Border Insolvency’ (2017) 26(3) </w:t>
      </w:r>
      <w:r>
        <w:rPr>
          <w:i/>
          <w:iCs/>
        </w:rPr>
        <w:t>International Insolvency Review</w:t>
      </w:r>
      <w:r>
        <w:t xml:space="preserve"> 246</w:t>
      </w:r>
    </w:p>
    <w:p w14:paraId="32D6A862" w14:textId="77777777" w:rsidR="00C67892" w:rsidRDefault="00C67892" w:rsidP="00C67892">
      <w:pPr>
        <w:pStyle w:val="NormalWeb"/>
        <w:spacing w:before="0" w:beforeAutospacing="0" w:after="240" w:afterAutospacing="0" w:line="360" w:lineRule="auto"/>
      </w:pPr>
      <w:r>
        <w:lastRenderedPageBreak/>
        <w:t xml:space="preserve">Davies, Martin et al, </w:t>
      </w:r>
      <w:r>
        <w:rPr>
          <w:i/>
          <w:iCs/>
        </w:rPr>
        <w:t>Nygh’s Conflict of Laws in Australia</w:t>
      </w:r>
      <w:r>
        <w:t xml:space="preserve"> (Chatswood, Nsw Lexisnexis Butterworths, 2020)</w:t>
      </w:r>
    </w:p>
    <w:p w14:paraId="700692A3" w14:textId="77777777" w:rsidR="00C67892" w:rsidRDefault="00C67892" w:rsidP="00C67892">
      <w:pPr>
        <w:pStyle w:val="NormalWeb"/>
        <w:spacing w:before="0" w:beforeAutospacing="0" w:after="240" w:afterAutospacing="0" w:line="360" w:lineRule="auto"/>
      </w:pPr>
      <w:r>
        <w:t xml:space="preserve">Deane, Felicity and Rosalind Mason, ‘The UNCITRALModel Law on Cross-Border Insolvencyand the Rule of Law’ (2016) 25(2) </w:t>
      </w:r>
      <w:r>
        <w:rPr>
          <w:i/>
          <w:iCs/>
        </w:rPr>
        <w:t>International Insolvency Review</w:t>
      </w:r>
      <w:r>
        <w:t xml:space="preserve"> 138</w:t>
      </w:r>
    </w:p>
    <w:p w14:paraId="47346BA7" w14:textId="77777777" w:rsidR="00C67892" w:rsidRDefault="00C67892" w:rsidP="00C67892">
      <w:pPr>
        <w:pStyle w:val="NormalWeb"/>
        <w:spacing w:before="0" w:beforeAutospacing="0" w:after="240" w:afterAutospacing="0" w:line="360" w:lineRule="auto"/>
      </w:pPr>
      <w:r>
        <w:t xml:space="preserve">Guo, Shuai, ‘A “Model Law” for Cross-Border Insolvency and Resolution of Financial Institutions’ [2021] </w:t>
      </w:r>
      <w:r>
        <w:rPr>
          <w:i/>
          <w:iCs/>
        </w:rPr>
        <w:t>SSRN Electronic Journal</w:t>
      </w:r>
    </w:p>
    <w:p w14:paraId="4112C9FF" w14:textId="77777777" w:rsidR="00C67892" w:rsidRDefault="00C67892" w:rsidP="00C67892">
      <w:pPr>
        <w:pStyle w:val="NormalWeb"/>
        <w:spacing w:before="0" w:beforeAutospacing="0" w:after="240" w:afterAutospacing="0" w:line="360" w:lineRule="auto"/>
      </w:pPr>
      <w:r>
        <w:t xml:space="preserve">GUPTA, ANKEETA, ‘Insolvency and Bankruptcy Code, 2016: A Paradigm Shift within Insolvency Laws in India’ (2019) 36(2) </w:t>
      </w:r>
      <w:r>
        <w:rPr>
          <w:i/>
          <w:iCs/>
        </w:rPr>
        <w:t>The Copenhagen Journal of Asian Studies</w:t>
      </w:r>
      <w:r>
        <w:t xml:space="preserve"> 75</w:t>
      </w:r>
    </w:p>
    <w:p w14:paraId="08DC1DCC" w14:textId="77777777" w:rsidR="00C67892" w:rsidRDefault="00C67892" w:rsidP="00C67892">
      <w:pPr>
        <w:pStyle w:val="NormalWeb"/>
        <w:spacing w:before="0" w:beforeAutospacing="0" w:after="240" w:afterAutospacing="0" w:line="360" w:lineRule="auto"/>
      </w:pPr>
      <w:r>
        <w:t xml:space="preserve">Kurasha, Primrose ER, ‘A COMPARATIVE ANALYSIS of the UNCITRAL MODEL LAW on CROSS-BORDER INSOLVENCY and EU INSOLVENCY REGULATION 2017, against the BACKGROUND of VARIOUS SOURCES of CROSSBORDER INSOLVENCY LAW’ [2017] (11) </w:t>
      </w:r>
      <w:r>
        <w:rPr>
          <w:i/>
          <w:iCs/>
        </w:rPr>
        <w:t>Pretoria Student Law Review</w:t>
      </w:r>
    </w:p>
    <w:p w14:paraId="7F6FCCA2" w14:textId="77777777" w:rsidR="00C67892" w:rsidRDefault="00C67892" w:rsidP="00C67892">
      <w:pPr>
        <w:pStyle w:val="NormalWeb"/>
        <w:spacing w:before="0" w:beforeAutospacing="0" w:after="240" w:afterAutospacing="0" w:line="360" w:lineRule="auto"/>
      </w:pPr>
      <w:r>
        <w:t xml:space="preserve">Lee, Yeon Ju, ‘New EU Regulation on Insolvency Proceedings - Focused on the International Insolvency Proceedings of Multinational Enterprises -’ (2018) 24(1) </w:t>
      </w:r>
      <w:r>
        <w:rPr>
          <w:i/>
          <w:iCs/>
        </w:rPr>
        <w:t>Korea Private International Law Journal</w:t>
      </w:r>
      <w:r>
        <w:t xml:space="preserve"> 349</w:t>
      </w:r>
    </w:p>
    <w:p w14:paraId="7F0A6586" w14:textId="77777777" w:rsidR="00C67892" w:rsidRDefault="00C67892" w:rsidP="00C67892">
      <w:pPr>
        <w:pStyle w:val="NormalWeb"/>
        <w:spacing w:before="0" w:beforeAutospacing="0" w:after="240" w:afterAutospacing="0" w:line="360" w:lineRule="auto"/>
      </w:pPr>
      <w:r>
        <w:t xml:space="preserve">Masoud, Benhajj Shaaban, ‘The Context for Cross-Border Insolvency Law Reform in Sub-Saharan Africa’ (2014) 23(3) </w:t>
      </w:r>
      <w:r>
        <w:rPr>
          <w:i/>
          <w:iCs/>
        </w:rPr>
        <w:t>International Insolvency Review</w:t>
      </w:r>
      <w:r>
        <w:t xml:space="preserve"> 181</w:t>
      </w:r>
    </w:p>
    <w:p w14:paraId="4CE5BD7D" w14:textId="77777777" w:rsidR="00C67892" w:rsidRDefault="00C67892" w:rsidP="00C67892">
      <w:pPr>
        <w:pStyle w:val="NormalWeb"/>
        <w:spacing w:before="0" w:beforeAutospacing="0" w:after="240" w:afterAutospacing="0" w:line="360" w:lineRule="auto"/>
      </w:pPr>
      <w:r>
        <w:t xml:space="preserve">Mohan, S Chandra, ‘Cross-Border Insolvency Problems: Is the UNCITRAL Model Law the Answer?’ (2012) 21(3) </w:t>
      </w:r>
      <w:r>
        <w:rPr>
          <w:i/>
          <w:iCs/>
        </w:rPr>
        <w:t>International Insolvency Review</w:t>
      </w:r>
      <w:r>
        <w:t xml:space="preserve"> 199</w:t>
      </w:r>
    </w:p>
    <w:p w14:paraId="24A34F56" w14:textId="77777777" w:rsidR="00C67892" w:rsidRDefault="00C67892" w:rsidP="00C67892">
      <w:pPr>
        <w:pStyle w:val="NormalWeb"/>
        <w:spacing w:before="0" w:beforeAutospacing="0" w:after="240" w:afterAutospacing="0" w:line="360" w:lineRule="auto"/>
      </w:pPr>
      <w:r>
        <w:t xml:space="preserve">Omar, Paul J, ‘The Landscape of International Insolvency Law’ (2002) 11(3) </w:t>
      </w:r>
      <w:r>
        <w:rPr>
          <w:i/>
          <w:iCs/>
        </w:rPr>
        <w:t>International Insolvency Review</w:t>
      </w:r>
      <w:r>
        <w:t xml:space="preserve"> 173</w:t>
      </w:r>
    </w:p>
    <w:p w14:paraId="28275170" w14:textId="77777777" w:rsidR="00C67892" w:rsidRDefault="00C67892" w:rsidP="00C67892">
      <w:pPr>
        <w:pStyle w:val="NormalWeb"/>
        <w:spacing w:before="0" w:beforeAutospacing="0" w:after="240" w:afterAutospacing="0" w:line="360" w:lineRule="auto"/>
      </w:pPr>
      <w:r>
        <w:t xml:space="preserve">Paech, Philipp, ‘Close-out Netting, Conflict of Laws and Insolvency’ [2014] </w:t>
      </w:r>
      <w:r>
        <w:rPr>
          <w:i/>
          <w:iCs/>
        </w:rPr>
        <w:t>SSRN Electronic Journal</w:t>
      </w:r>
    </w:p>
    <w:p w14:paraId="076BFC33" w14:textId="77777777" w:rsidR="00C67892" w:rsidRDefault="00C67892" w:rsidP="00C67892">
      <w:pPr>
        <w:pStyle w:val="NormalWeb"/>
        <w:spacing w:before="0" w:beforeAutospacing="0" w:after="240" w:afterAutospacing="0" w:line="360" w:lineRule="auto"/>
      </w:pPr>
      <w:r>
        <w:t xml:space="preserve">Parliament., Australia, </w:t>
      </w:r>
      <w:r>
        <w:rPr>
          <w:i/>
          <w:iCs/>
        </w:rPr>
        <w:t>Improving Australia’s Corporate Insolvency Laws : Issues Paper</w:t>
      </w:r>
      <w:r>
        <w:t xml:space="preserve"> (The Committee, 2003)</w:t>
      </w:r>
    </w:p>
    <w:p w14:paraId="54B6E114" w14:textId="77777777" w:rsidR="00C67892" w:rsidRDefault="00C67892" w:rsidP="00C67892">
      <w:pPr>
        <w:pStyle w:val="NormalWeb"/>
        <w:spacing w:before="0" w:beforeAutospacing="0" w:after="240" w:afterAutospacing="0" w:line="360" w:lineRule="auto"/>
      </w:pPr>
      <w:r>
        <w:t xml:space="preserve">Parry, Rebecca and Nan Gao, ‘The Future Direction of China’s Cross-Border Insolvency Laws, Related Issues and Potential Problems’ (2018) 27(1) </w:t>
      </w:r>
      <w:r>
        <w:rPr>
          <w:i/>
          <w:iCs/>
        </w:rPr>
        <w:t>International Insolvency Review</w:t>
      </w:r>
      <w:r>
        <w:t xml:space="preserve"> 5</w:t>
      </w:r>
    </w:p>
    <w:p w14:paraId="06E5B115" w14:textId="77777777" w:rsidR="00C67892" w:rsidRDefault="00C67892" w:rsidP="00C67892">
      <w:pPr>
        <w:pStyle w:val="NormalWeb"/>
        <w:spacing w:before="0" w:beforeAutospacing="0" w:after="240" w:afterAutospacing="0" w:line="360" w:lineRule="auto"/>
      </w:pPr>
      <w:r>
        <w:lastRenderedPageBreak/>
        <w:t xml:space="preserve">Rammeloo, SFG, ‘EU Law Reform: Cross-Border Civil and Commercial Procedural Law and Cross-Border Insolvency Law’ (2014) 2(2) </w:t>
      </w:r>
      <w:r>
        <w:rPr>
          <w:i/>
          <w:iCs/>
        </w:rPr>
        <w:t>The Dovenschmidt Quarterly</w:t>
      </w:r>
    </w:p>
    <w:p w14:paraId="34C72CED" w14:textId="77777777" w:rsidR="00C67892" w:rsidRDefault="00C67892" w:rsidP="00C67892">
      <w:pPr>
        <w:pStyle w:val="NormalWeb"/>
        <w:spacing w:before="0" w:beforeAutospacing="0" w:after="240" w:afterAutospacing="0" w:line="360" w:lineRule="auto"/>
      </w:pPr>
      <w:r>
        <w:t xml:space="preserve">Ramsay, Iain, ‘Towards an International Paradigm of Personal Insolvency Law? A Critical View’ (2017) 17(1) </w:t>
      </w:r>
      <w:r>
        <w:rPr>
          <w:i/>
          <w:iCs/>
        </w:rPr>
        <w:t>QUT Law Review</w:t>
      </w:r>
      <w:r>
        <w:t xml:space="preserve"> 15</w:t>
      </w:r>
    </w:p>
    <w:p w14:paraId="58133FB6" w14:textId="77777777" w:rsidR="00C67892" w:rsidRDefault="00C67892" w:rsidP="00C67892">
      <w:pPr>
        <w:pStyle w:val="NormalWeb"/>
        <w:spacing w:before="0" w:beforeAutospacing="0" w:after="240" w:afterAutospacing="0" w:line="360" w:lineRule="auto"/>
      </w:pPr>
      <w:r>
        <w:t xml:space="preserve">Ramsay, Ian and Cameron Sim, ‘Trends in Personal Insolvency in Australia’ [2009] </w:t>
      </w:r>
      <w:r>
        <w:rPr>
          <w:i/>
          <w:iCs/>
        </w:rPr>
        <w:t>SSRN Electronic Journal</w:t>
      </w:r>
    </w:p>
    <w:p w14:paraId="75800B1F" w14:textId="77777777" w:rsidR="00C67892" w:rsidRDefault="00C67892" w:rsidP="00C67892">
      <w:pPr>
        <w:pStyle w:val="NormalWeb"/>
        <w:spacing w:before="0" w:beforeAutospacing="0" w:after="240" w:afterAutospacing="0" w:line="360" w:lineRule="auto"/>
      </w:pPr>
      <w:r>
        <w:t xml:space="preserve">Steele, Stacey, Ian Ramsay and Miranda Webster, ‘Insolvency Law Reform in Australia and Singapore: Directors’ Liability for Insolvent Trading and Wrongful Trading’ (2019) 28(3) </w:t>
      </w:r>
      <w:r>
        <w:rPr>
          <w:i/>
          <w:iCs/>
        </w:rPr>
        <w:t>International Insolvency Review</w:t>
      </w:r>
      <w:r>
        <w:t xml:space="preserve"> 363</w:t>
      </w:r>
    </w:p>
    <w:p w14:paraId="4C379494" w14:textId="77777777" w:rsidR="00C67892" w:rsidRDefault="00C67892" w:rsidP="00C67892">
      <w:pPr>
        <w:pStyle w:val="NormalWeb"/>
        <w:spacing w:before="0" w:beforeAutospacing="0" w:after="240" w:afterAutospacing="0" w:line="360" w:lineRule="auto"/>
      </w:pPr>
      <w:r>
        <w:t xml:space="preserve">Wee, Meng Seng, ‘The Belt and Road Initiative, China’s Cross-Border Insolvency Law, and the UNCITRAL Model Law on Cross-Border Insolvency’ (2020) 8(1) </w:t>
      </w:r>
      <w:r>
        <w:rPr>
          <w:i/>
          <w:iCs/>
        </w:rPr>
        <w:t>The Chinese Journal of Comparative Law</w:t>
      </w:r>
      <w:r>
        <w:t xml:space="preserve"> 116</w:t>
      </w:r>
    </w:p>
    <w:p w14:paraId="0B4BD666" w14:textId="77777777" w:rsidR="00C67892" w:rsidRDefault="00C67892" w:rsidP="00C67892">
      <w:pPr>
        <w:pStyle w:val="NormalWeb"/>
        <w:spacing w:before="0" w:beforeAutospacing="0" w:after="240" w:afterAutospacing="0" w:line="360" w:lineRule="auto"/>
      </w:pPr>
      <w:r>
        <w:t xml:space="preserve">Weiss, Michael, ‘Bridge over Troubled Water: The Revised Insolvency Regulation’ (2015) 24(3) </w:t>
      </w:r>
      <w:r>
        <w:rPr>
          <w:i/>
          <w:iCs/>
        </w:rPr>
        <w:t>International Insolvency Review</w:t>
      </w:r>
      <w:r>
        <w:t xml:space="preserve"> 192</w:t>
      </w:r>
    </w:p>
    <w:p w14:paraId="776CB85B" w14:textId="77777777" w:rsidR="00C67892" w:rsidRDefault="00C67892" w:rsidP="00C67892">
      <w:pPr>
        <w:pStyle w:val="NormalWeb"/>
        <w:spacing w:before="0" w:beforeAutospacing="0" w:after="240" w:afterAutospacing="0" w:line="360" w:lineRule="auto"/>
      </w:pPr>
      <w:r>
        <w:t xml:space="preserve">Wyburn, Mary, ‘Debt Agreements for Consumers under Bankruptcy Law in Australia and Developing International Principles and Standards for Personal Insolvency’ (2014) 23(2) </w:t>
      </w:r>
      <w:r>
        <w:rPr>
          <w:i/>
          <w:iCs/>
        </w:rPr>
        <w:t>International Insolvency Review</w:t>
      </w:r>
      <w:r>
        <w:t xml:space="preserve"> 101</w:t>
      </w:r>
    </w:p>
    <w:p w14:paraId="20E968D5" w14:textId="77777777" w:rsidR="00C67892" w:rsidRDefault="00C67892" w:rsidP="00C67892">
      <w:pPr>
        <w:pStyle w:val="NormalWeb"/>
        <w:spacing w:before="0" w:beforeAutospacing="0" w:after="240" w:afterAutospacing="0" w:line="360" w:lineRule="auto"/>
      </w:pPr>
      <w:r>
        <w:t xml:space="preserve">Yamamoto, Kazuhiko, ‘New Japanese Legislation on Cross-Border Insolvency as Compared with the UNCITRAL Model Law’ (2002) 11(2) </w:t>
      </w:r>
      <w:r>
        <w:rPr>
          <w:i/>
          <w:iCs/>
        </w:rPr>
        <w:t>International Insolvency Review</w:t>
      </w:r>
      <w:r>
        <w:t xml:space="preserve"> 67</w:t>
      </w:r>
    </w:p>
    <w:p w14:paraId="35676AE7" w14:textId="77777777" w:rsidR="00C67892" w:rsidRDefault="00C67892" w:rsidP="00C67892">
      <w:pPr>
        <w:pStyle w:val="NormalWeb"/>
        <w:spacing w:before="0" w:beforeAutospacing="0" w:after="240" w:afterAutospacing="0" w:line="360" w:lineRule="auto"/>
      </w:pPr>
      <w:r>
        <w:t xml:space="preserve">Yamauchi, Keith D, ‘Should Reciprocity Be a Part of the UNCITRAL Model Cross-Border Insolvency Law?’ (2007) 16(3) </w:t>
      </w:r>
      <w:r>
        <w:rPr>
          <w:i/>
          <w:iCs/>
        </w:rPr>
        <w:t>International Insolvency Review</w:t>
      </w:r>
      <w:r>
        <w:t xml:space="preserve"> 145</w:t>
      </w:r>
    </w:p>
    <w:p w14:paraId="5B7CEA3F" w14:textId="77777777" w:rsidR="00C67892" w:rsidRDefault="00C67892" w:rsidP="00C67892">
      <w:pPr>
        <w:pStyle w:val="NormalWeb"/>
        <w:spacing w:before="0" w:beforeAutospacing="0" w:after="240" w:afterAutospacing="0" w:line="360" w:lineRule="auto"/>
      </w:pPr>
      <w:r>
        <w:t xml:space="preserve">Black, Jeffery and Tim Mornane, ‘Insolvency Law Reform in Australia’, </w:t>
      </w:r>
      <w:r>
        <w:rPr>
          <w:i/>
          <w:iCs/>
        </w:rPr>
        <w:t>https://www.nortonrosefulbright.com/en/knowledge/publications/2021/q1</w:t>
      </w:r>
      <w:r>
        <w:t xml:space="preserve"> (January 2021) &lt;https://www.nortonrosefulbright.com/en/knowledge/publications/cd46e9a1/insolvency-law-reform-in-australia&gt;</w:t>
      </w:r>
    </w:p>
    <w:p w14:paraId="623353EB" w14:textId="77777777" w:rsidR="00C67892" w:rsidRDefault="00C67892" w:rsidP="00C67892">
      <w:pPr>
        <w:pStyle w:val="NormalWeb"/>
        <w:spacing w:before="0" w:beforeAutospacing="0" w:after="240" w:afterAutospacing="0" w:line="360" w:lineRule="auto"/>
      </w:pPr>
      <w:r>
        <w:t xml:space="preserve">c=au;o=Australian Government;ou=Australian Government Australian Securities and Investments Commission, ‘Insolvency | ASIC - Australian Securities and Investments Commission’, </w:t>
      </w:r>
      <w:r>
        <w:rPr>
          <w:i/>
          <w:iCs/>
        </w:rPr>
        <w:t>Asic.gov.au</w:t>
      </w:r>
      <w:r>
        <w:t xml:space="preserve"> (2018) &lt;https://asic.gov.au/regulatory-resources/insolvency/&gt;</w:t>
      </w:r>
    </w:p>
    <w:p w14:paraId="662740D3" w14:textId="77777777" w:rsidR="00C67892" w:rsidRDefault="00C67892" w:rsidP="00C67892">
      <w:pPr>
        <w:pStyle w:val="NormalWeb"/>
        <w:spacing w:before="0" w:beforeAutospacing="0" w:after="240" w:afterAutospacing="0" w:line="360" w:lineRule="auto"/>
      </w:pPr>
      <w:r>
        <w:lastRenderedPageBreak/>
        <w:t xml:space="preserve">McCormack, Gerard and Anil Hargovan, ‘McCormack, Gerard; Hargovan, Anil --- “Australia and the International Insolvency Paradigm” [2015] SydLawRw 18; (2015) 37(3) Sydney Law Review 389’, </w:t>
      </w:r>
      <w:r>
        <w:rPr>
          <w:i/>
          <w:iCs/>
        </w:rPr>
        <w:t>classic.austlii.edu.au</w:t>
      </w:r>
      <w:r>
        <w:t xml:space="preserve"> (2015) &lt;http://classic.austlii.edu.au/au/journals/SydLawRw/2015/18.html&gt;</w:t>
      </w:r>
    </w:p>
    <w:p w14:paraId="7C210718" w14:textId="1A1A1ADB" w:rsidR="006A43DF" w:rsidRDefault="006A43DF" w:rsidP="009A13A7"/>
    <w:p w14:paraId="3E0BC680" w14:textId="0DBB63A7" w:rsidR="004041ED" w:rsidRPr="004041ED" w:rsidRDefault="004041ED" w:rsidP="004041ED"/>
    <w:sectPr w:rsidR="004041ED" w:rsidRPr="004041ED" w:rsidSect="004903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EF02" w14:textId="77777777" w:rsidR="00CB227E" w:rsidRDefault="00CB227E" w:rsidP="00903469">
      <w:pPr>
        <w:spacing w:after="0" w:line="240" w:lineRule="auto"/>
      </w:pPr>
      <w:r>
        <w:separator/>
      </w:r>
    </w:p>
  </w:endnote>
  <w:endnote w:type="continuationSeparator" w:id="0">
    <w:p w14:paraId="17D208C8" w14:textId="77777777" w:rsidR="00CB227E" w:rsidRDefault="00CB227E" w:rsidP="0090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ABC1" w14:textId="77777777" w:rsidR="00CB227E" w:rsidRDefault="00CB227E" w:rsidP="00903469">
      <w:pPr>
        <w:spacing w:after="0" w:line="240" w:lineRule="auto"/>
      </w:pPr>
      <w:r>
        <w:separator/>
      </w:r>
    </w:p>
  </w:footnote>
  <w:footnote w:type="continuationSeparator" w:id="0">
    <w:p w14:paraId="2EBB68F4" w14:textId="77777777" w:rsidR="00CB227E" w:rsidRDefault="00CB227E" w:rsidP="00903469">
      <w:pPr>
        <w:spacing w:after="0" w:line="240" w:lineRule="auto"/>
      </w:pPr>
      <w:r>
        <w:continuationSeparator/>
      </w:r>
    </w:p>
  </w:footnote>
  <w:footnote w:id="1">
    <w:p w14:paraId="550D4D29" w14:textId="0DA32A8C" w:rsidR="00C67892" w:rsidRPr="00C67892" w:rsidRDefault="00C67892">
      <w:pPr>
        <w:pStyle w:val="FootnoteText"/>
        <w:rPr>
          <w:lang w:val="en-US"/>
        </w:rPr>
      </w:pPr>
      <w:r>
        <w:rPr>
          <w:rStyle w:val="FootnoteReference"/>
        </w:rPr>
        <w:footnoteRef/>
      </w:r>
      <w:r>
        <w:t xml:space="preserve"> Michael Weiss, ‘Bridge over Troubled Water: The Revised Insolvency Regulation’ (2015) 24(3) </w:t>
      </w:r>
      <w:r>
        <w:rPr>
          <w:i/>
          <w:iCs/>
        </w:rPr>
        <w:t>International Insolvency Review</w:t>
      </w:r>
      <w:r>
        <w:t xml:space="preserve"> 192.</w:t>
      </w:r>
    </w:p>
  </w:footnote>
  <w:footnote w:id="2">
    <w:p w14:paraId="2521A984" w14:textId="7036D10E" w:rsidR="00903469" w:rsidRPr="00903469" w:rsidRDefault="00903469">
      <w:pPr>
        <w:pStyle w:val="FootnoteText"/>
        <w:rPr>
          <w:lang w:val="en-US"/>
        </w:rPr>
      </w:pPr>
      <w:r>
        <w:rPr>
          <w:rStyle w:val="FootnoteReference"/>
        </w:rPr>
        <w:footnoteRef/>
      </w:r>
      <w:r>
        <w:t xml:space="preserve"> Edouard Adelus, ‘Global Law-Making in Insolvency Law: The Role for the United Nations Commission for International Trade Law’ (2019) 24(1) </w:t>
      </w:r>
      <w:r>
        <w:rPr>
          <w:i/>
          <w:iCs/>
        </w:rPr>
        <w:t>Uniform Law Review</w:t>
      </w:r>
      <w:r>
        <w:t xml:space="preserve"> 175.</w:t>
      </w:r>
    </w:p>
  </w:footnote>
  <w:footnote w:id="3">
    <w:p w14:paraId="7572145A" w14:textId="7EB7C710" w:rsidR="00903469" w:rsidRPr="00903469" w:rsidRDefault="00903469">
      <w:pPr>
        <w:pStyle w:val="FootnoteText"/>
        <w:rPr>
          <w:lang w:val="en-US"/>
        </w:rPr>
      </w:pPr>
      <w:r>
        <w:rPr>
          <w:rStyle w:val="FootnoteReference"/>
        </w:rPr>
        <w:footnoteRef/>
      </w:r>
      <w:r>
        <w:t xml:space="preserve"> Samantha Bewick, ‘The EU Insolvency Regulation, Revisited’ (2015) 24(3) </w:t>
      </w:r>
      <w:r>
        <w:rPr>
          <w:i/>
          <w:iCs/>
        </w:rPr>
        <w:t>International Insolvency Review</w:t>
      </w:r>
      <w:r>
        <w:t xml:space="preserve"> 172.</w:t>
      </w:r>
    </w:p>
  </w:footnote>
  <w:footnote w:id="4">
    <w:p w14:paraId="16B20DD5" w14:textId="2EF47CC2" w:rsidR="00C67892" w:rsidRPr="00C67892" w:rsidRDefault="00C67892">
      <w:pPr>
        <w:pStyle w:val="FootnoteText"/>
        <w:rPr>
          <w:lang w:val="en-US"/>
        </w:rPr>
      </w:pPr>
      <w:r>
        <w:rPr>
          <w:rStyle w:val="FootnoteReference"/>
        </w:rPr>
        <w:footnoteRef/>
      </w:r>
      <w:r>
        <w:t xml:space="preserve"> Mary Wyburn, ‘Debt Agreements for Consumers under Bankruptcy Law in Australia and Developing International Principles and Standards for Personal Insolvency’ (2014) 23(2) </w:t>
      </w:r>
      <w:r>
        <w:rPr>
          <w:i/>
          <w:iCs/>
        </w:rPr>
        <w:t>International Insolvency Review</w:t>
      </w:r>
      <w:r>
        <w:t xml:space="preserve"> 101.</w:t>
      </w:r>
    </w:p>
  </w:footnote>
  <w:footnote w:id="5">
    <w:p w14:paraId="10A491D7" w14:textId="1E027AEB" w:rsidR="00903469" w:rsidRPr="00903469" w:rsidRDefault="00903469">
      <w:pPr>
        <w:pStyle w:val="FootnoteText"/>
        <w:rPr>
          <w:lang w:val="en-US"/>
        </w:rPr>
      </w:pPr>
      <w:r>
        <w:rPr>
          <w:rStyle w:val="FootnoteReference"/>
        </w:rPr>
        <w:footnoteRef/>
      </w:r>
      <w:r>
        <w:t xml:space="preserve"> Martin Davies et al, </w:t>
      </w:r>
      <w:r>
        <w:rPr>
          <w:i/>
          <w:iCs/>
        </w:rPr>
        <w:t>Nygh’s Conflict of Laws in Australia</w:t>
      </w:r>
      <w:r>
        <w:t xml:space="preserve"> (Chatswood, Nsw Lexisnexis Butterworths, 2020).</w:t>
      </w:r>
    </w:p>
  </w:footnote>
  <w:footnote w:id="6">
    <w:p w14:paraId="5C340970" w14:textId="40DBBB0D" w:rsidR="00903469" w:rsidRPr="00903469" w:rsidRDefault="00903469">
      <w:pPr>
        <w:pStyle w:val="FootnoteText"/>
        <w:rPr>
          <w:lang w:val="en-US"/>
        </w:rPr>
      </w:pPr>
      <w:r>
        <w:rPr>
          <w:rStyle w:val="FootnoteReference"/>
        </w:rPr>
        <w:footnoteRef/>
      </w:r>
      <w:r>
        <w:t xml:space="preserve"> Reinhard Bork, ‘Hamisch Anderson: The Framework of Corporate Insolvency Law Ian F. Fletcher: The Law of Insolvency Look Chan Ho: Cross-Border Insolvency’ (2018) 79(3) </w:t>
      </w:r>
      <w:r>
        <w:rPr>
          <w:i/>
          <w:iCs/>
        </w:rPr>
        <w:t>Zeitschrift für Insolvenzrecht</w:t>
      </w:r>
      <w:r>
        <w:t xml:space="preserve"> 306.</w:t>
      </w:r>
    </w:p>
  </w:footnote>
  <w:footnote w:id="7">
    <w:p w14:paraId="04A5AC0D" w14:textId="012DAB43" w:rsidR="00C67892" w:rsidRPr="00C67892" w:rsidRDefault="00C67892">
      <w:pPr>
        <w:pStyle w:val="FootnoteText"/>
        <w:rPr>
          <w:lang w:val="en-US"/>
        </w:rPr>
      </w:pPr>
      <w:r>
        <w:rPr>
          <w:rStyle w:val="FootnoteReference"/>
        </w:rPr>
        <w:footnoteRef/>
      </w:r>
      <w:r>
        <w:t xml:space="preserve"> Kazuhiko Yamamoto, ‘New Japanese Legislation on Cross-Border Insolvency as Compared with the UNCITRAL Model Law’ (2002) 11(2) </w:t>
      </w:r>
      <w:r>
        <w:rPr>
          <w:i/>
          <w:iCs/>
        </w:rPr>
        <w:t>International Insolvency Review</w:t>
      </w:r>
      <w:r>
        <w:t xml:space="preserve"> 67.</w:t>
      </w:r>
    </w:p>
  </w:footnote>
  <w:footnote w:id="8">
    <w:p w14:paraId="2DA69DB9" w14:textId="27632661" w:rsidR="00903469" w:rsidRPr="00903469" w:rsidRDefault="00903469">
      <w:pPr>
        <w:pStyle w:val="FootnoteText"/>
        <w:rPr>
          <w:lang w:val="en-US"/>
        </w:rPr>
      </w:pPr>
      <w:r>
        <w:rPr>
          <w:rStyle w:val="FootnoteReference"/>
        </w:rPr>
        <w:footnoteRef/>
      </w:r>
      <w:r>
        <w:t xml:space="preserve"> Reinhard Bork, ‘The European Insolvency Regulation and the UNCITRAL Model Law on Cross-Border Insolvency’ (2017) 26(3) </w:t>
      </w:r>
      <w:r>
        <w:rPr>
          <w:i/>
          <w:iCs/>
        </w:rPr>
        <w:t>International Insolvency Review</w:t>
      </w:r>
      <w:r>
        <w:t xml:space="preserve"> 246.</w:t>
      </w:r>
    </w:p>
  </w:footnote>
  <w:footnote w:id="9">
    <w:p w14:paraId="582F755F" w14:textId="252F77A3" w:rsidR="00903469" w:rsidRPr="00903469" w:rsidRDefault="00903469">
      <w:pPr>
        <w:pStyle w:val="FootnoteText"/>
        <w:rPr>
          <w:lang w:val="en-US"/>
        </w:rPr>
      </w:pPr>
      <w:r>
        <w:rPr>
          <w:rStyle w:val="FootnoteReference"/>
        </w:rPr>
        <w:footnoteRef/>
      </w:r>
      <w:r>
        <w:t xml:space="preserve"> Felicity Deane and Rosalind Mason, ‘The UNCITRALModel Law on Cross-Border Insolvencyand the Rule of Law’ (2016) 25(2) </w:t>
      </w:r>
      <w:r>
        <w:rPr>
          <w:i/>
          <w:iCs/>
        </w:rPr>
        <w:t>International Insolvency Review</w:t>
      </w:r>
      <w:r>
        <w:t xml:space="preserve"> 138.</w:t>
      </w:r>
    </w:p>
  </w:footnote>
  <w:footnote w:id="10">
    <w:p w14:paraId="217C19B6" w14:textId="511E5BE2" w:rsidR="00903469" w:rsidRPr="00903469" w:rsidRDefault="00903469">
      <w:pPr>
        <w:pStyle w:val="FootnoteText"/>
        <w:rPr>
          <w:lang w:val="en-US"/>
        </w:rPr>
      </w:pPr>
      <w:r>
        <w:rPr>
          <w:rStyle w:val="FootnoteReference"/>
        </w:rPr>
        <w:footnoteRef/>
      </w:r>
      <w:r>
        <w:t xml:space="preserve"> ANKEETA GUPTA, ‘Insolvency and Bankruptcy Code, 2016: A Paradigm Shift within Insolvency Laws in India’ (2019) 36(2) </w:t>
      </w:r>
      <w:r>
        <w:rPr>
          <w:i/>
          <w:iCs/>
        </w:rPr>
        <w:t>The Copenhagen Journal of Asian Studies</w:t>
      </w:r>
      <w:r>
        <w:t xml:space="preserve"> 75.</w:t>
      </w:r>
    </w:p>
  </w:footnote>
  <w:footnote w:id="11">
    <w:p w14:paraId="6921DC73" w14:textId="33C4CEBE" w:rsidR="00903469" w:rsidRPr="00903469" w:rsidRDefault="00903469">
      <w:pPr>
        <w:pStyle w:val="FootnoteText"/>
        <w:rPr>
          <w:lang w:val="en-US"/>
        </w:rPr>
      </w:pPr>
      <w:r>
        <w:rPr>
          <w:rStyle w:val="FootnoteReference"/>
        </w:rPr>
        <w:footnoteRef/>
      </w:r>
      <w:r>
        <w:t xml:space="preserve"> Shuai Guo, ‘A “Model Law” for Cross-Border Insolvency and Resolution of Financial Institutions’ [2021] </w:t>
      </w:r>
      <w:r>
        <w:rPr>
          <w:i/>
          <w:iCs/>
        </w:rPr>
        <w:t>SSRN Electronic Journal</w:t>
      </w:r>
      <w:r>
        <w:t>.</w:t>
      </w:r>
    </w:p>
  </w:footnote>
  <w:footnote w:id="12">
    <w:p w14:paraId="651A0D3F" w14:textId="4C669C6D" w:rsidR="00C67892" w:rsidRPr="00C67892" w:rsidRDefault="00C67892">
      <w:pPr>
        <w:pStyle w:val="FootnoteText"/>
        <w:rPr>
          <w:lang w:val="en-US"/>
        </w:rPr>
      </w:pPr>
      <w:r>
        <w:rPr>
          <w:rStyle w:val="FootnoteReference"/>
        </w:rPr>
        <w:footnoteRef/>
      </w:r>
      <w:r>
        <w:t xml:space="preserve"> Keith D Yamauchi, ‘Should Reciprocity Be a Part of the UNCITRAL Model Cross-Border Insolvency Law?’ (2007) 16(3) </w:t>
      </w:r>
      <w:r>
        <w:rPr>
          <w:i/>
          <w:iCs/>
        </w:rPr>
        <w:t>International Insolvency Review</w:t>
      </w:r>
      <w:r>
        <w:t xml:space="preserve"> 145.</w:t>
      </w:r>
    </w:p>
  </w:footnote>
  <w:footnote w:id="13">
    <w:p w14:paraId="386B44A3" w14:textId="483C8C16" w:rsidR="00903469" w:rsidRPr="00903469" w:rsidRDefault="00903469">
      <w:pPr>
        <w:pStyle w:val="FootnoteText"/>
        <w:rPr>
          <w:lang w:val="en-US"/>
        </w:rPr>
      </w:pPr>
      <w:r>
        <w:rPr>
          <w:rStyle w:val="FootnoteReference"/>
        </w:rPr>
        <w:footnoteRef/>
      </w:r>
      <w:r>
        <w:t xml:space="preserve"> Primrose ER Kurasha, ‘A COMPARATIVE ANALYSIS of the UNCITRAL MODEL LAW on CROSS-BORDER INSOLVENCY and EU INSOLVENCY REGULATION 2017, against the BACKGROUND of VARIOUS SOURCES of CROSSBORDER INSOLVENCY LAW’ [2017] (11) </w:t>
      </w:r>
      <w:r>
        <w:rPr>
          <w:i/>
          <w:iCs/>
        </w:rPr>
        <w:t>Pretoria Student Law Review</w:t>
      </w:r>
      <w:r>
        <w:t>.</w:t>
      </w:r>
    </w:p>
  </w:footnote>
  <w:footnote w:id="14">
    <w:p w14:paraId="27D16070" w14:textId="47350FED" w:rsidR="00903469" w:rsidRPr="00903469" w:rsidRDefault="00903469">
      <w:pPr>
        <w:pStyle w:val="FootnoteText"/>
        <w:rPr>
          <w:lang w:val="en-US"/>
        </w:rPr>
      </w:pPr>
      <w:r>
        <w:rPr>
          <w:rStyle w:val="FootnoteReference"/>
        </w:rPr>
        <w:footnoteRef/>
      </w:r>
      <w:r>
        <w:t xml:space="preserve"> Yeon Ju Lee, ‘New EU Regulation on Insolvency Proceedings - Focused on the International Insolvency Proceedings of Multinational Enterprises -’ (2018) 24(1) </w:t>
      </w:r>
      <w:r>
        <w:rPr>
          <w:i/>
          <w:iCs/>
        </w:rPr>
        <w:t>Korea Private International Law Journal</w:t>
      </w:r>
      <w:r>
        <w:t xml:space="preserve"> 349.</w:t>
      </w:r>
    </w:p>
  </w:footnote>
  <w:footnote w:id="15">
    <w:p w14:paraId="6ABB4546" w14:textId="0D214D4C" w:rsidR="00C67892" w:rsidRPr="00C67892" w:rsidRDefault="00C67892">
      <w:pPr>
        <w:pStyle w:val="FootnoteText"/>
        <w:rPr>
          <w:lang w:val="en-US"/>
        </w:rPr>
      </w:pPr>
      <w:r>
        <w:rPr>
          <w:rStyle w:val="FootnoteReference"/>
        </w:rPr>
        <w:footnoteRef/>
      </w:r>
      <w:r>
        <w:t xml:space="preserve"> Meng Seng Wee, ‘The Belt and Road Initiative, China’s Cross-Border Insolvency Law, and the UNCITRAL Model Law on Cross-Border Insolvency’ (2020) 8(1) </w:t>
      </w:r>
      <w:r>
        <w:rPr>
          <w:i/>
          <w:iCs/>
        </w:rPr>
        <w:t>The Chinese Journal of Comparative Law</w:t>
      </w:r>
      <w:r>
        <w:t xml:space="preserve"> 116.</w:t>
      </w:r>
    </w:p>
  </w:footnote>
  <w:footnote w:id="16">
    <w:p w14:paraId="5909DD47" w14:textId="13A4D36D" w:rsidR="001E23E6" w:rsidRPr="001E23E6" w:rsidRDefault="001E23E6">
      <w:pPr>
        <w:pStyle w:val="FootnoteText"/>
        <w:rPr>
          <w:lang w:val="en-US"/>
        </w:rPr>
      </w:pPr>
      <w:r>
        <w:rPr>
          <w:rStyle w:val="FootnoteReference"/>
        </w:rPr>
        <w:footnoteRef/>
      </w:r>
      <w:r>
        <w:t xml:space="preserve"> Jeffery Black and Tim Mornane, ‘Insolvency Law Reform in Australia’, </w:t>
      </w:r>
      <w:r>
        <w:rPr>
          <w:i/>
          <w:iCs/>
        </w:rPr>
        <w:t>https://www.nortonrosefulbright.com/en/knowledge/publications/2021/q1</w:t>
      </w:r>
      <w:r>
        <w:t xml:space="preserve"> (January 2021) &lt;</w:t>
      </w:r>
      <w:hyperlink r:id="rId1" w:history="1">
        <w:r>
          <w:rPr>
            <w:rStyle w:val="Hyperlink"/>
          </w:rPr>
          <w:t>https://www.nortonrosefulbright.com/en/knowledge/publications/cd46e9a1/insolvency-law-reform-in-australia</w:t>
        </w:r>
      </w:hyperlink>
      <w:r>
        <w:t>&gt;.</w:t>
      </w:r>
    </w:p>
  </w:footnote>
  <w:footnote w:id="17">
    <w:p w14:paraId="0E2A5A67" w14:textId="184CC264" w:rsidR="00C67892" w:rsidRPr="00C67892" w:rsidRDefault="00C67892">
      <w:pPr>
        <w:pStyle w:val="FootnoteText"/>
        <w:rPr>
          <w:lang w:val="en-US"/>
        </w:rPr>
      </w:pPr>
      <w:r>
        <w:rPr>
          <w:rStyle w:val="FootnoteReference"/>
        </w:rPr>
        <w:footnoteRef/>
      </w:r>
      <w:r>
        <w:t xml:space="preserve"> Stacey Steele, Ian Ramsay and Miranda Webster, ‘Insolvency Law Reform in Australia and Singapore: Directors’ Liability for Insolvent Trading and Wrongful Trading’ (2019) 28(3) </w:t>
      </w:r>
      <w:r>
        <w:rPr>
          <w:i/>
          <w:iCs/>
        </w:rPr>
        <w:t>International Insolvency Review</w:t>
      </w:r>
      <w:r>
        <w:t xml:space="preserve"> 363.</w:t>
      </w:r>
    </w:p>
  </w:footnote>
  <w:footnote w:id="18">
    <w:p w14:paraId="6AF5EE06" w14:textId="31CF7C08" w:rsidR="001E23E6" w:rsidRPr="001E23E6" w:rsidRDefault="001E23E6">
      <w:pPr>
        <w:pStyle w:val="FootnoteText"/>
        <w:rPr>
          <w:lang w:val="en-US"/>
        </w:rPr>
      </w:pPr>
      <w:r>
        <w:rPr>
          <w:rStyle w:val="FootnoteReference"/>
        </w:rPr>
        <w:footnoteRef/>
      </w:r>
      <w:r>
        <w:t xml:space="preserve"> Jeffery Black and Tim Mornane, ‘Insolvency Law Reform in Australia’, </w:t>
      </w:r>
      <w:r>
        <w:rPr>
          <w:i/>
          <w:iCs/>
        </w:rPr>
        <w:t>https://www.nortonrosefulbright.com/en/knowledge/publications/2021/q1</w:t>
      </w:r>
      <w:r>
        <w:t xml:space="preserve"> (January 2021) &lt;</w:t>
      </w:r>
      <w:hyperlink r:id="rId2" w:history="1">
        <w:r>
          <w:rPr>
            <w:rStyle w:val="Hyperlink"/>
          </w:rPr>
          <w:t>https://www.nortonrosefulbright.com/en/knowledge/publications/cd46e9a1/insolvency-law-reform-in-australia</w:t>
        </w:r>
      </w:hyperlink>
      <w:r>
        <w:t>&gt;.</w:t>
      </w:r>
    </w:p>
  </w:footnote>
  <w:footnote w:id="19">
    <w:p w14:paraId="12E9B02C" w14:textId="77CEFABF" w:rsidR="00903469" w:rsidRPr="00903469" w:rsidRDefault="00903469">
      <w:pPr>
        <w:pStyle w:val="FootnoteText"/>
        <w:rPr>
          <w:lang w:val="en-US"/>
        </w:rPr>
      </w:pPr>
      <w:r>
        <w:rPr>
          <w:rStyle w:val="FootnoteReference"/>
        </w:rPr>
        <w:footnoteRef/>
      </w:r>
      <w:r>
        <w:t xml:space="preserve"> Benhajj Shaaban Masoud, ‘The Context for Cross-Border Insolvency Law Reform in Sub-Saharan Africa’ (2014) 23(3) </w:t>
      </w:r>
      <w:r>
        <w:rPr>
          <w:i/>
          <w:iCs/>
        </w:rPr>
        <w:t>International Insolvency Review</w:t>
      </w:r>
      <w:r>
        <w:t xml:space="preserve"> 181.</w:t>
      </w:r>
    </w:p>
  </w:footnote>
  <w:footnote w:id="20">
    <w:p w14:paraId="45C90823" w14:textId="48CCD39F" w:rsidR="00903469" w:rsidRPr="00903469" w:rsidRDefault="00903469">
      <w:pPr>
        <w:pStyle w:val="FootnoteText"/>
        <w:rPr>
          <w:lang w:val="en-US"/>
        </w:rPr>
      </w:pPr>
      <w:r>
        <w:rPr>
          <w:rStyle w:val="FootnoteReference"/>
        </w:rPr>
        <w:footnoteRef/>
      </w:r>
      <w:r>
        <w:t xml:space="preserve"> Paul J Omar, ‘The Landscape of International Insolvency Law’ (2002) 11(3) </w:t>
      </w:r>
      <w:r>
        <w:rPr>
          <w:i/>
          <w:iCs/>
        </w:rPr>
        <w:t>International Insolvency Review</w:t>
      </w:r>
      <w:r>
        <w:t xml:space="preserve"> 173.</w:t>
      </w:r>
    </w:p>
  </w:footnote>
  <w:footnote w:id="21">
    <w:p w14:paraId="595A1EC8" w14:textId="769723E1" w:rsidR="00903469" w:rsidRPr="00903469" w:rsidRDefault="00903469">
      <w:pPr>
        <w:pStyle w:val="FootnoteText"/>
        <w:rPr>
          <w:lang w:val="en-US"/>
        </w:rPr>
      </w:pPr>
      <w:r>
        <w:rPr>
          <w:rStyle w:val="FootnoteReference"/>
        </w:rPr>
        <w:footnoteRef/>
      </w:r>
      <w:r>
        <w:t xml:space="preserve"> S Chandra Mohan, ‘Cross-Border Insolvency Problems: Is the UNCITRAL Model Law the Answer?’ (2012) 21(3) </w:t>
      </w:r>
      <w:r>
        <w:rPr>
          <w:i/>
          <w:iCs/>
        </w:rPr>
        <w:t>International Insolvency Review</w:t>
      </w:r>
      <w:r>
        <w:t xml:space="preserve"> 199.</w:t>
      </w:r>
    </w:p>
  </w:footnote>
  <w:footnote w:id="22">
    <w:p w14:paraId="5E2C2ADF" w14:textId="47F61F1B" w:rsidR="00903469" w:rsidRPr="00903469" w:rsidRDefault="00903469">
      <w:pPr>
        <w:pStyle w:val="FootnoteText"/>
        <w:rPr>
          <w:lang w:val="en-US"/>
        </w:rPr>
      </w:pPr>
      <w:r>
        <w:rPr>
          <w:rStyle w:val="FootnoteReference"/>
        </w:rPr>
        <w:footnoteRef/>
      </w:r>
      <w:r>
        <w:t xml:space="preserve"> Paul J Omar, ‘The Landscape of International Insolvency Law’ (2002) 11(3) </w:t>
      </w:r>
      <w:r>
        <w:rPr>
          <w:i/>
          <w:iCs/>
        </w:rPr>
        <w:t>International Insolvency Review</w:t>
      </w:r>
      <w:r>
        <w:t xml:space="preserve"> 173</w:t>
      </w:r>
    </w:p>
  </w:footnote>
  <w:footnote w:id="23">
    <w:p w14:paraId="61C140A4" w14:textId="3F9A9DCD" w:rsidR="00903469" w:rsidRPr="00903469" w:rsidRDefault="00903469">
      <w:pPr>
        <w:pStyle w:val="FootnoteText"/>
        <w:rPr>
          <w:lang w:val="en-US"/>
        </w:rPr>
      </w:pPr>
      <w:r>
        <w:rPr>
          <w:rStyle w:val="FootnoteReference"/>
        </w:rPr>
        <w:footnoteRef/>
      </w:r>
      <w:r>
        <w:t xml:space="preserve"> Philipp Paech, ‘Close-out Netting, Conflict of Laws and Insolvency’ [2014] </w:t>
      </w:r>
      <w:r>
        <w:rPr>
          <w:i/>
          <w:iCs/>
        </w:rPr>
        <w:t>SSRN Electronic Journal</w:t>
      </w:r>
      <w:r>
        <w:t>.</w:t>
      </w:r>
    </w:p>
  </w:footnote>
  <w:footnote w:id="24">
    <w:p w14:paraId="4F471AF1" w14:textId="693EA5BF" w:rsidR="001E23E6" w:rsidRPr="001E23E6" w:rsidRDefault="001E23E6">
      <w:pPr>
        <w:pStyle w:val="FootnoteText"/>
        <w:rPr>
          <w:lang w:val="en-US"/>
        </w:rPr>
      </w:pPr>
      <w:r>
        <w:rPr>
          <w:rStyle w:val="FootnoteReference"/>
        </w:rPr>
        <w:footnoteRef/>
      </w:r>
      <w:r>
        <w:t xml:space="preserve"> Jeffery Black and Tim Mornane, ‘Insolvency Law Reform in Australia’, </w:t>
      </w:r>
      <w:r>
        <w:rPr>
          <w:i/>
          <w:iCs/>
        </w:rPr>
        <w:t>https://www.nortonrosefulbright.com/en/knowledge/publications/2021/q1</w:t>
      </w:r>
      <w:r>
        <w:t xml:space="preserve"> (January 2021) &lt;</w:t>
      </w:r>
      <w:hyperlink r:id="rId3" w:history="1">
        <w:r>
          <w:rPr>
            <w:rStyle w:val="Hyperlink"/>
          </w:rPr>
          <w:t>https://www.nortonrosefulbright.com/en/knowledge/publications/cd46e9a1/insolvency-law-reform-in-australia</w:t>
        </w:r>
      </w:hyperlink>
      <w:r>
        <w:t>&gt;.</w:t>
      </w:r>
    </w:p>
  </w:footnote>
  <w:footnote w:id="25">
    <w:p w14:paraId="3BCC404C" w14:textId="0026A90B" w:rsidR="00903469" w:rsidRPr="00903469" w:rsidRDefault="00903469">
      <w:pPr>
        <w:pStyle w:val="FootnoteText"/>
        <w:rPr>
          <w:lang w:val="en-US"/>
        </w:rPr>
      </w:pPr>
      <w:r>
        <w:rPr>
          <w:rStyle w:val="FootnoteReference"/>
        </w:rPr>
        <w:footnoteRef/>
      </w:r>
      <w:r>
        <w:t xml:space="preserve"> Australia Parliament., </w:t>
      </w:r>
      <w:r>
        <w:rPr>
          <w:i/>
          <w:iCs/>
        </w:rPr>
        <w:t>Improving Australia’s Corporate Insolvency Laws : Issues Paper</w:t>
      </w:r>
      <w:r>
        <w:t xml:space="preserve"> (The Committee, 2003).</w:t>
      </w:r>
    </w:p>
  </w:footnote>
  <w:footnote w:id="26">
    <w:p w14:paraId="2EB57147" w14:textId="7E13FC40" w:rsidR="00C67892" w:rsidRPr="00C67892" w:rsidRDefault="00C67892">
      <w:pPr>
        <w:pStyle w:val="FootnoteText"/>
        <w:rPr>
          <w:lang w:val="en-US"/>
        </w:rPr>
      </w:pPr>
      <w:r>
        <w:rPr>
          <w:rStyle w:val="FootnoteReference"/>
        </w:rPr>
        <w:footnoteRef/>
      </w:r>
      <w:r>
        <w:t xml:space="preserve"> Jeffery Black and Tim Mornane, ‘Insolvency Law Reform in Australia’, </w:t>
      </w:r>
      <w:r>
        <w:rPr>
          <w:i/>
          <w:iCs/>
        </w:rPr>
        <w:t>https://www.nortonrosefulbright.com/en/knowledge/publications/2021/q1</w:t>
      </w:r>
      <w:r>
        <w:t xml:space="preserve"> (January 2021) &lt;</w:t>
      </w:r>
      <w:hyperlink r:id="rId4" w:history="1">
        <w:r>
          <w:rPr>
            <w:rStyle w:val="Hyperlink"/>
          </w:rPr>
          <w:t>https://www.nortonrosefulbright.com/en/knowledge/publications/cd46e9a1/insolvency-law-reform-in-australia</w:t>
        </w:r>
      </w:hyperlink>
      <w:r>
        <w:t>&gt;.</w:t>
      </w:r>
    </w:p>
  </w:footnote>
  <w:footnote w:id="27">
    <w:p w14:paraId="0359CED6" w14:textId="4220B0CD" w:rsidR="00C67892" w:rsidRPr="00C67892" w:rsidRDefault="00C67892">
      <w:pPr>
        <w:pStyle w:val="FootnoteText"/>
        <w:rPr>
          <w:lang w:val="en-US"/>
        </w:rPr>
      </w:pPr>
      <w:r>
        <w:rPr>
          <w:rStyle w:val="FootnoteReference"/>
        </w:rPr>
        <w:footnoteRef/>
      </w:r>
      <w:r>
        <w:t xml:space="preserve"> Jeffery Black and Tim Mornane, ‘Insolvency Law Reform in Australia’, </w:t>
      </w:r>
      <w:r>
        <w:rPr>
          <w:i/>
          <w:iCs/>
        </w:rPr>
        <w:t>https://www.nortonrosefulbright.com/en/knowledge/publications/2021/q1</w:t>
      </w:r>
      <w:r>
        <w:t xml:space="preserve"> (January 2021) &lt;</w:t>
      </w:r>
      <w:hyperlink r:id="rId5" w:history="1">
        <w:r>
          <w:rPr>
            <w:rStyle w:val="Hyperlink"/>
          </w:rPr>
          <w:t>https://www.nortonrosefulbright.com/en/knowledge/publications/cd46e9a1/insolvency-law-reform-in-australia</w:t>
        </w:r>
      </w:hyperlink>
      <w:r>
        <w:t>&gt;.</w:t>
      </w:r>
    </w:p>
  </w:footnote>
  <w:footnote w:id="28">
    <w:p w14:paraId="644B6F49" w14:textId="344F7708" w:rsidR="00C67892" w:rsidRPr="00C67892" w:rsidRDefault="00C67892">
      <w:pPr>
        <w:pStyle w:val="FootnoteText"/>
        <w:rPr>
          <w:lang w:val="en-US"/>
        </w:rPr>
      </w:pPr>
      <w:r>
        <w:rPr>
          <w:rStyle w:val="FootnoteReference"/>
        </w:rPr>
        <w:footnoteRef/>
      </w:r>
      <w:r>
        <w:t xml:space="preserve"> Gerard McCormack and Anil Hargovan, ‘McCormack, Gerard; Hargovan, Anil --- “Australia and the International Insolvency Paradigm” [2015] SydLawRw 18; (2015) 37(3) Sydney Law Review 389’, </w:t>
      </w:r>
      <w:r>
        <w:rPr>
          <w:i/>
          <w:iCs/>
        </w:rPr>
        <w:t>classic.austlii.edu.au</w:t>
      </w:r>
      <w:r>
        <w:t xml:space="preserve"> (2015) &lt;</w:t>
      </w:r>
      <w:hyperlink r:id="rId6" w:history="1">
        <w:r>
          <w:rPr>
            <w:rStyle w:val="Hyperlink"/>
          </w:rPr>
          <w:t>http://classic.austlii.edu.au/au/journals/SydLawRw/2015/18.html</w:t>
        </w:r>
      </w:hyperlink>
      <w:r>
        <w:t>&gt;.</w:t>
      </w:r>
    </w:p>
  </w:footnote>
  <w:footnote w:id="29">
    <w:p w14:paraId="5DD30E5F" w14:textId="30DEAE2D" w:rsidR="001E23E6" w:rsidRPr="001E23E6" w:rsidRDefault="001E23E6">
      <w:pPr>
        <w:pStyle w:val="FootnoteText"/>
        <w:rPr>
          <w:lang w:val="en-US"/>
        </w:rPr>
      </w:pPr>
      <w:r>
        <w:rPr>
          <w:rStyle w:val="FootnoteReference"/>
        </w:rPr>
        <w:footnoteRef/>
      </w:r>
      <w:r>
        <w:t xml:space="preserve"> Jeffery Black and Tim Mornane, ‘Insolvency Law Reform in Australia’, </w:t>
      </w:r>
      <w:r>
        <w:rPr>
          <w:i/>
          <w:iCs/>
        </w:rPr>
        <w:t>https://www.nortonrosefulbright.com/en/knowledge/publications/2021/q1</w:t>
      </w:r>
      <w:r>
        <w:t xml:space="preserve"> (January 2021) &lt;</w:t>
      </w:r>
      <w:hyperlink r:id="rId7" w:history="1">
        <w:r>
          <w:rPr>
            <w:rStyle w:val="Hyperlink"/>
          </w:rPr>
          <w:t>https://www.nortonrosefulbright.com/en/knowledge/publications/cd46e9a1/insolvency-law-reform-in-australia</w:t>
        </w:r>
      </w:hyperlink>
      <w:r>
        <w:t>&gt;.</w:t>
      </w:r>
    </w:p>
  </w:footnote>
  <w:footnote w:id="30">
    <w:p w14:paraId="38E81A00" w14:textId="5ACAFD21" w:rsidR="00903469" w:rsidRPr="00903469" w:rsidRDefault="00903469">
      <w:pPr>
        <w:pStyle w:val="FootnoteText"/>
        <w:rPr>
          <w:lang w:val="en-US"/>
        </w:rPr>
      </w:pPr>
      <w:r>
        <w:rPr>
          <w:rStyle w:val="FootnoteReference"/>
        </w:rPr>
        <w:footnoteRef/>
      </w:r>
      <w:r>
        <w:t xml:space="preserve"> Iain Ramsay, ‘Towards an International Paradigm of Personal Insolvency Law? A Critical View’ (2017) 17(1) </w:t>
      </w:r>
      <w:r>
        <w:rPr>
          <w:i/>
          <w:iCs/>
        </w:rPr>
        <w:t>QUT Law Review</w:t>
      </w:r>
      <w:r>
        <w:t xml:space="preserve"> 15.</w:t>
      </w:r>
    </w:p>
  </w:footnote>
  <w:footnote w:id="31">
    <w:p w14:paraId="63DABA24" w14:textId="4993F030" w:rsidR="00903469" w:rsidRPr="00903469" w:rsidRDefault="00903469">
      <w:pPr>
        <w:pStyle w:val="FootnoteText"/>
        <w:rPr>
          <w:lang w:val="en-US"/>
        </w:rPr>
      </w:pPr>
      <w:r>
        <w:rPr>
          <w:rStyle w:val="FootnoteReference"/>
        </w:rPr>
        <w:footnoteRef/>
      </w:r>
      <w:r>
        <w:t xml:space="preserve"> Rebecca Parry and Nan Gao, ‘The Future Direction of China’s Cross-Border Insolvency Laws, Related Issues and Potential Problems’ (2018) 27(1) </w:t>
      </w:r>
      <w:r>
        <w:rPr>
          <w:i/>
          <w:iCs/>
        </w:rPr>
        <w:t>International Insolvency Review</w:t>
      </w:r>
      <w:r>
        <w:t xml:space="preserve"> 5.</w:t>
      </w:r>
    </w:p>
  </w:footnote>
  <w:footnote w:id="32">
    <w:p w14:paraId="10D83849" w14:textId="4B3B3D94" w:rsidR="00C67892" w:rsidRPr="00C67892" w:rsidRDefault="00C67892">
      <w:pPr>
        <w:pStyle w:val="FootnoteText"/>
        <w:rPr>
          <w:lang w:val="en-US"/>
        </w:rPr>
      </w:pPr>
      <w:r>
        <w:rPr>
          <w:rStyle w:val="FootnoteReference"/>
        </w:rPr>
        <w:footnoteRef/>
      </w:r>
      <w:r>
        <w:t xml:space="preserve"> c=au;o=Australian Government;ou=Australian Government Australian Securities and Investments Commission, ‘Insolvency | ASIC - Australian Securities and Investments Commission’, </w:t>
      </w:r>
      <w:r>
        <w:rPr>
          <w:i/>
          <w:iCs/>
        </w:rPr>
        <w:t>Asic.gov.au</w:t>
      </w:r>
      <w:r>
        <w:t xml:space="preserve"> (2018) &lt;</w:t>
      </w:r>
      <w:hyperlink r:id="rId8" w:history="1">
        <w:r>
          <w:rPr>
            <w:rStyle w:val="Hyperlink"/>
          </w:rPr>
          <w:t>https://asic.gov.au/regulatory-resources/insolvency/</w:t>
        </w:r>
      </w:hyperlink>
      <w:r>
        <w:t>&gt;.</w:t>
      </w:r>
    </w:p>
  </w:footnote>
  <w:footnote w:id="33">
    <w:p w14:paraId="72EB107A" w14:textId="3D9FE5D6" w:rsidR="00903469" w:rsidRPr="00903469" w:rsidRDefault="00903469">
      <w:pPr>
        <w:pStyle w:val="FootnoteText"/>
        <w:rPr>
          <w:lang w:val="en-US"/>
        </w:rPr>
      </w:pPr>
      <w:r>
        <w:rPr>
          <w:rStyle w:val="FootnoteReference"/>
        </w:rPr>
        <w:footnoteRef/>
      </w:r>
      <w:r>
        <w:t xml:space="preserve"> SFG Rammeloo, ‘EU Law Reform: Cross-Border Civil and Commercial Procedural Law and Cross-Border Insolvency Law’ (2014) 2(2) </w:t>
      </w:r>
      <w:r>
        <w:rPr>
          <w:i/>
          <w:iCs/>
        </w:rPr>
        <w:t>The Dovenschmidt Quarterly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C2C"/>
    <w:multiLevelType w:val="hybridMultilevel"/>
    <w:tmpl w:val="387E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470A80"/>
    <w:multiLevelType w:val="hybridMultilevel"/>
    <w:tmpl w:val="F0A22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01C31"/>
    <w:multiLevelType w:val="hybridMultilevel"/>
    <w:tmpl w:val="722E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172F7"/>
    <w:multiLevelType w:val="hybridMultilevel"/>
    <w:tmpl w:val="5DD4E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5B4627"/>
    <w:multiLevelType w:val="hybridMultilevel"/>
    <w:tmpl w:val="13EA5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A24B3E"/>
    <w:multiLevelType w:val="hybridMultilevel"/>
    <w:tmpl w:val="C1B85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915ADA"/>
    <w:multiLevelType w:val="hybridMultilevel"/>
    <w:tmpl w:val="5A583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EF462C"/>
    <w:multiLevelType w:val="hybridMultilevel"/>
    <w:tmpl w:val="8A0EB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17446C"/>
    <w:multiLevelType w:val="hybridMultilevel"/>
    <w:tmpl w:val="38E89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351EC"/>
    <w:multiLevelType w:val="hybridMultilevel"/>
    <w:tmpl w:val="14788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D46D10"/>
    <w:multiLevelType w:val="hybridMultilevel"/>
    <w:tmpl w:val="94A87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5D2576"/>
    <w:multiLevelType w:val="hybridMultilevel"/>
    <w:tmpl w:val="AB22A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36647F"/>
    <w:multiLevelType w:val="hybridMultilevel"/>
    <w:tmpl w:val="54582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283028">
    <w:abstractNumId w:val="1"/>
  </w:num>
  <w:num w:numId="2" w16cid:durableId="808673791">
    <w:abstractNumId w:val="3"/>
  </w:num>
  <w:num w:numId="3" w16cid:durableId="1309703752">
    <w:abstractNumId w:val="11"/>
  </w:num>
  <w:num w:numId="4" w16cid:durableId="1689522312">
    <w:abstractNumId w:val="7"/>
  </w:num>
  <w:num w:numId="5" w16cid:durableId="352607731">
    <w:abstractNumId w:val="0"/>
  </w:num>
  <w:num w:numId="6" w16cid:durableId="1392341386">
    <w:abstractNumId w:val="2"/>
  </w:num>
  <w:num w:numId="7" w16cid:durableId="803890632">
    <w:abstractNumId w:val="8"/>
  </w:num>
  <w:num w:numId="8" w16cid:durableId="1856386006">
    <w:abstractNumId w:val="9"/>
  </w:num>
  <w:num w:numId="9" w16cid:durableId="566112912">
    <w:abstractNumId w:val="10"/>
  </w:num>
  <w:num w:numId="10" w16cid:durableId="1220748205">
    <w:abstractNumId w:val="6"/>
  </w:num>
  <w:num w:numId="11" w16cid:durableId="505753527">
    <w:abstractNumId w:val="5"/>
  </w:num>
  <w:num w:numId="12" w16cid:durableId="1553615806">
    <w:abstractNumId w:val="12"/>
  </w:num>
  <w:num w:numId="13" w16cid:durableId="2059426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xMDc1NjS2MLA0NjVT0lEKTi0uzszPAykwqgUA2QMjNiwAAAA="/>
  </w:docVars>
  <w:rsids>
    <w:rsidRoot w:val="00572C13"/>
    <w:rsid w:val="00064D48"/>
    <w:rsid w:val="000F015A"/>
    <w:rsid w:val="001001B8"/>
    <w:rsid w:val="0012383D"/>
    <w:rsid w:val="00150AA3"/>
    <w:rsid w:val="001C518F"/>
    <w:rsid w:val="001E23E6"/>
    <w:rsid w:val="00217CDB"/>
    <w:rsid w:val="0024170D"/>
    <w:rsid w:val="00284682"/>
    <w:rsid w:val="002F0BB6"/>
    <w:rsid w:val="00346ACF"/>
    <w:rsid w:val="00391A4C"/>
    <w:rsid w:val="00394264"/>
    <w:rsid w:val="003A6D92"/>
    <w:rsid w:val="003B5A5B"/>
    <w:rsid w:val="004041ED"/>
    <w:rsid w:val="00463960"/>
    <w:rsid w:val="00490337"/>
    <w:rsid w:val="005355CA"/>
    <w:rsid w:val="00572C13"/>
    <w:rsid w:val="00581583"/>
    <w:rsid w:val="00622AA3"/>
    <w:rsid w:val="0062633B"/>
    <w:rsid w:val="006418DB"/>
    <w:rsid w:val="006A43DF"/>
    <w:rsid w:val="007279D6"/>
    <w:rsid w:val="0076444C"/>
    <w:rsid w:val="007731C5"/>
    <w:rsid w:val="00776131"/>
    <w:rsid w:val="007A655F"/>
    <w:rsid w:val="00807503"/>
    <w:rsid w:val="00903469"/>
    <w:rsid w:val="00916075"/>
    <w:rsid w:val="00946B06"/>
    <w:rsid w:val="00976B8B"/>
    <w:rsid w:val="009804D4"/>
    <w:rsid w:val="009962D2"/>
    <w:rsid w:val="009A13A7"/>
    <w:rsid w:val="009A22E4"/>
    <w:rsid w:val="009B6B83"/>
    <w:rsid w:val="009E73E6"/>
    <w:rsid w:val="009F4F78"/>
    <w:rsid w:val="00AC4DCA"/>
    <w:rsid w:val="00B66A8E"/>
    <w:rsid w:val="00BA7966"/>
    <w:rsid w:val="00BA79AD"/>
    <w:rsid w:val="00BD5FE3"/>
    <w:rsid w:val="00BF1120"/>
    <w:rsid w:val="00BF2AB6"/>
    <w:rsid w:val="00C47377"/>
    <w:rsid w:val="00C67892"/>
    <w:rsid w:val="00CB227E"/>
    <w:rsid w:val="00DB163D"/>
    <w:rsid w:val="00E0390B"/>
    <w:rsid w:val="00EC332C"/>
    <w:rsid w:val="00F02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04C9"/>
  <w15:chartTrackingRefBased/>
  <w15:docId w15:val="{291DBADE-B8CE-44E0-B873-46E25140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13"/>
    <w:rPr>
      <w:rFonts w:ascii="Times New Roman" w:hAnsi="Times New Roman"/>
      <w:sz w:val="24"/>
      <w:lang w:val="en-AU"/>
    </w:rPr>
  </w:style>
  <w:style w:type="paragraph" w:styleId="Heading1">
    <w:name w:val="heading 1"/>
    <w:basedOn w:val="Normal"/>
    <w:next w:val="Normal"/>
    <w:link w:val="Heading1Char"/>
    <w:uiPriority w:val="9"/>
    <w:qFormat/>
    <w:rsid w:val="00572C1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72C1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13"/>
    <w:rPr>
      <w:rFonts w:ascii="Times New Roman" w:eastAsiaTheme="majorEastAsia" w:hAnsi="Times New Roman" w:cstheme="majorBidi"/>
      <w:sz w:val="32"/>
      <w:szCs w:val="32"/>
      <w:lang w:val="en-AU"/>
    </w:rPr>
  </w:style>
  <w:style w:type="character" w:customStyle="1" w:styleId="Heading2Char">
    <w:name w:val="Heading 2 Char"/>
    <w:basedOn w:val="DefaultParagraphFont"/>
    <w:link w:val="Heading2"/>
    <w:uiPriority w:val="9"/>
    <w:rsid w:val="00572C13"/>
    <w:rPr>
      <w:rFonts w:ascii="Times New Roman" w:eastAsiaTheme="majorEastAsia" w:hAnsi="Times New Roman" w:cstheme="majorBidi"/>
      <w:sz w:val="28"/>
      <w:szCs w:val="26"/>
      <w:lang w:val="en-AU"/>
    </w:rPr>
  </w:style>
  <w:style w:type="paragraph" w:styleId="ListParagraph">
    <w:name w:val="List Paragraph"/>
    <w:basedOn w:val="Normal"/>
    <w:uiPriority w:val="34"/>
    <w:qFormat/>
    <w:rsid w:val="00BD5FE3"/>
    <w:pPr>
      <w:ind w:left="720"/>
      <w:contextualSpacing/>
    </w:pPr>
  </w:style>
  <w:style w:type="paragraph" w:styleId="NoSpacing">
    <w:name w:val="No Spacing"/>
    <w:link w:val="NoSpacingChar"/>
    <w:uiPriority w:val="1"/>
    <w:qFormat/>
    <w:rsid w:val="004903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0337"/>
    <w:rPr>
      <w:rFonts w:eastAsiaTheme="minorEastAsia"/>
      <w:lang w:val="en-US"/>
    </w:rPr>
  </w:style>
  <w:style w:type="paragraph" w:styleId="NormalWeb">
    <w:name w:val="Normal (Web)"/>
    <w:basedOn w:val="Normal"/>
    <w:uiPriority w:val="99"/>
    <w:semiHidden/>
    <w:unhideWhenUsed/>
    <w:rsid w:val="006A43DF"/>
    <w:pPr>
      <w:spacing w:before="100" w:beforeAutospacing="1" w:after="100" w:afterAutospacing="1" w:line="240" w:lineRule="auto"/>
    </w:pPr>
    <w:rPr>
      <w:rFonts w:eastAsia="Times New Roman" w:cs="Times New Roman"/>
      <w:szCs w:val="24"/>
      <w:lang w:val="en-IN" w:eastAsia="en-IN"/>
    </w:rPr>
  </w:style>
  <w:style w:type="paragraph" w:styleId="FootnoteText">
    <w:name w:val="footnote text"/>
    <w:basedOn w:val="Normal"/>
    <w:link w:val="FootnoteTextChar"/>
    <w:uiPriority w:val="99"/>
    <w:semiHidden/>
    <w:unhideWhenUsed/>
    <w:rsid w:val="009034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469"/>
    <w:rPr>
      <w:rFonts w:ascii="Times New Roman" w:hAnsi="Times New Roman"/>
      <w:sz w:val="20"/>
      <w:szCs w:val="20"/>
      <w:lang w:val="en-AU"/>
    </w:rPr>
  </w:style>
  <w:style w:type="character" w:styleId="FootnoteReference">
    <w:name w:val="footnote reference"/>
    <w:basedOn w:val="DefaultParagraphFont"/>
    <w:uiPriority w:val="99"/>
    <w:semiHidden/>
    <w:unhideWhenUsed/>
    <w:rsid w:val="00903469"/>
    <w:rPr>
      <w:vertAlign w:val="superscript"/>
    </w:rPr>
  </w:style>
  <w:style w:type="character" w:styleId="Hyperlink">
    <w:name w:val="Hyperlink"/>
    <w:basedOn w:val="DefaultParagraphFont"/>
    <w:uiPriority w:val="99"/>
    <w:semiHidden/>
    <w:unhideWhenUsed/>
    <w:rsid w:val="00C67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7472">
      <w:bodyDiv w:val="1"/>
      <w:marLeft w:val="0"/>
      <w:marRight w:val="0"/>
      <w:marTop w:val="0"/>
      <w:marBottom w:val="0"/>
      <w:divBdr>
        <w:top w:val="none" w:sz="0" w:space="0" w:color="auto"/>
        <w:left w:val="none" w:sz="0" w:space="0" w:color="auto"/>
        <w:bottom w:val="none" w:sz="0" w:space="0" w:color="auto"/>
        <w:right w:val="none" w:sz="0" w:space="0" w:color="auto"/>
      </w:divBdr>
      <w:divsChild>
        <w:div w:id="1815560657">
          <w:marLeft w:val="0"/>
          <w:marRight w:val="0"/>
          <w:marTop w:val="0"/>
          <w:marBottom w:val="0"/>
          <w:divBdr>
            <w:top w:val="none" w:sz="0" w:space="0" w:color="auto"/>
            <w:left w:val="none" w:sz="0" w:space="0" w:color="auto"/>
            <w:bottom w:val="none" w:sz="0" w:space="0" w:color="auto"/>
            <w:right w:val="none" w:sz="0" w:space="0" w:color="auto"/>
          </w:divBdr>
        </w:div>
      </w:divsChild>
    </w:div>
    <w:div w:id="1615163379">
      <w:bodyDiv w:val="1"/>
      <w:marLeft w:val="0"/>
      <w:marRight w:val="0"/>
      <w:marTop w:val="0"/>
      <w:marBottom w:val="0"/>
      <w:divBdr>
        <w:top w:val="none" w:sz="0" w:space="0" w:color="auto"/>
        <w:left w:val="none" w:sz="0" w:space="0" w:color="auto"/>
        <w:bottom w:val="none" w:sz="0" w:space="0" w:color="auto"/>
        <w:right w:val="none" w:sz="0" w:space="0" w:color="auto"/>
      </w:divBdr>
      <w:divsChild>
        <w:div w:id="882905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asic.gov.au/regulatory-resources/insolvency/" TargetMode="External"/><Relationship Id="rId3" Type="http://schemas.openxmlformats.org/officeDocument/2006/relationships/hyperlink" Target="https://www.nortonrosefulbright.com/en/knowledge/publications/cd46e9a1/insolvency-law-reform-in-australia" TargetMode="External"/><Relationship Id="rId7" Type="http://schemas.openxmlformats.org/officeDocument/2006/relationships/hyperlink" Target="https://www.nortonrosefulbright.com/en/knowledge/publications/cd46e9a1/insolvency-law-reform-in-australia" TargetMode="External"/><Relationship Id="rId2" Type="http://schemas.openxmlformats.org/officeDocument/2006/relationships/hyperlink" Target="https://www.nortonrosefulbright.com/en/knowledge/publications/cd46e9a1/insolvency-law-reform-in-australia" TargetMode="External"/><Relationship Id="rId1" Type="http://schemas.openxmlformats.org/officeDocument/2006/relationships/hyperlink" Target="https://www.nortonrosefulbright.com/en/knowledge/publications/cd46e9a1/insolvency-law-reform-in-australia" TargetMode="External"/><Relationship Id="rId6" Type="http://schemas.openxmlformats.org/officeDocument/2006/relationships/hyperlink" Target="http://classic.austlii.edu.au/au/journals/SydLawRw/2015/18.html" TargetMode="External"/><Relationship Id="rId5" Type="http://schemas.openxmlformats.org/officeDocument/2006/relationships/hyperlink" Target="https://www.nortonrosefulbright.com/en/knowledge/publications/cd46e9a1/insolvency-law-reform-in-australia" TargetMode="External"/><Relationship Id="rId4" Type="http://schemas.openxmlformats.org/officeDocument/2006/relationships/hyperlink" Target="https://www.nortonrosefulbright.com/en/knowledge/publications/cd46e9a1/insolvency-law-reform-in-austral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CEBE3C1CC479ABA20FA0B7E47F9E5"/>
        <w:category>
          <w:name w:val="General"/>
          <w:gallery w:val="placeholder"/>
        </w:category>
        <w:types>
          <w:type w:val="bbPlcHdr"/>
        </w:types>
        <w:behaviors>
          <w:behavior w:val="content"/>
        </w:behaviors>
        <w:guid w:val="{48FDF78F-46B4-4C90-B258-394CD45CA5C1}"/>
      </w:docPartPr>
      <w:docPartBody>
        <w:p w:rsidR="0097588A" w:rsidRDefault="00943243" w:rsidP="00943243">
          <w:pPr>
            <w:pStyle w:val="036CEBE3C1CC479ABA20FA0B7E47F9E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43"/>
    <w:rsid w:val="00580DC8"/>
    <w:rsid w:val="00943243"/>
    <w:rsid w:val="0097588A"/>
    <w:rsid w:val="00992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6CEBE3C1CC479ABA20FA0B7E47F9E5">
    <w:name w:val="036CEBE3C1CC479ABA20FA0B7E47F9E5"/>
    <w:rsid w:val="009432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60D0B-89F8-43CF-9DE5-3B5DD54C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17</Pages>
  <Words>5657</Words>
  <Characters>32246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International organisations' involvement and effect on Australian insolvency law</vt:lpstr>
    </vt:vector>
  </TitlesOfParts>
  <Company/>
  <LinksUpToDate>false</LinksUpToDate>
  <CharactersWithSpaces>37828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organisations' involvement and effect on Australian insolvency law</dc:title>
  <dc:subject/>
  <dc:creator>simran rana</dc:creator>
  <cp:keywords/>
  <dc:description/>
  <cp:lastModifiedBy>simran rana</cp:lastModifiedBy>
  <cp:revision>46</cp:revision>
  <dcterms:created xsi:type="dcterms:W3CDTF">2022-05-08T07:42:00Z</dcterms:created>
  <dcterms:modified xsi:type="dcterms:W3CDTF">2022-05-08T19:30:00Z</dcterms:modified>
</cp:coreProperties>
</file>