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i w:val="0"/>
          <w:color w:val="00B294"/>
          <w:sz w:val="19"/>
        </w:rPr>
        <w:t>INTERNAL SALES PLAYBOOK</w:t>
      </w:r>
    </w:p>
    <w:p>
      <w:pPr>
        <w:spacing w:before="0" w:after="120"/>
      </w:pPr>
      <w:r>
        <w:rPr>
          <w:rFonts w:ascii="Calibri Light" w:hAnsi="Calibri Light"/>
          <w:b/>
          <w:i w:val="0"/>
          <w:color w:val="0078D4"/>
          <w:sz w:val="52"/>
        </w:rPr>
        <w:t>CSPA-Portal Sales Playbook</w:t>
      </w:r>
    </w:p>
    <w:p>
      <w:pPr>
        <w:spacing w:before="0" w:after="480"/>
      </w:pPr>
      <w:r>
        <w:rPr>
          <w:rFonts w:ascii="Calibri" w:hAnsi="Calibri"/>
          <w:b w:val="0"/>
          <w:i/>
          <w:color w:val="787878"/>
          <w:sz w:val="26"/>
        </w:rPr>
        <w:t>A Guide for the Sales Team to Pitch, Handle Objections, and Close Cloud Security Deals</w:t>
      </w:r>
    </w:p>
    <w:tbl>
      <w:tblPr>
        <w:tblW w:type="auto" w:w="0"/>
        <w:tblLook w:firstColumn="1" w:firstRow="1" w:lastColumn="0" w:lastRow="0" w:noHBand="0" w:noVBand="1" w:val="04A0"/>
      </w:tblPr>
      <w:tblGrid>
        <w:gridCol w:w="9360"/>
      </w:tblGrid>
      <w:tr>
        <w:tc>
          <w:tcPr>
            <w:tcW w:type="dxa" w:w="9360"/>
            <w:shd w:fill="0078D4"/>
          </w:tcPr>
          <w:p>
            <w:pPr>
              <w:spacing w:before="0" w:after="0"/>
            </w:pPr>
          </w:p>
        </w:tc>
      </w:tr>
    </w:tbl>
    <w:p>
      <w:pPr>
        <w:spacing w:before="480" w:after="240"/>
      </w:pPr>
    </w:p>
    <w:p>
      <w:pPr>
        <w:keepNext/>
        <w:spacing w:before="360" w:after="120"/>
      </w:pPr>
      <w:r>
        <w:rPr>
          <w:rFonts w:ascii="Calibri Light" w:hAnsi="Calibri Light"/>
          <w:b/>
          <w:i w:val="0"/>
          <w:color w:val="0078D4"/>
          <w:sz w:val="36"/>
        </w:rPr>
        <w:t>1. Pitch Context &amp; Objective</w:t>
      </w:r>
    </w:p>
    <w:p>
      <w:pPr>
        <w:spacing w:after="120" w:line="276" w:lineRule="auto"/>
      </w:pPr>
      <w:r>
        <w:rPr>
          <w:rFonts w:ascii="Calibri" w:hAnsi="Calibri"/>
          <w:b w:val="0"/>
          <w:i w:val="0"/>
          <w:color w:val="2B2B2B"/>
          <w:sz w:val="22"/>
        </w:rPr>
        <w:t>The objective of the Cloud Security Posture Assessment (CSPA) Portal sales pitch is to secure a security consulting engagement or recurring Managed Service Provider (MSP) agreement. The CSPA-Portal is the 'hook.' By offering a fast, free, and 100% secure security posture scan, you establish trust, uncover critical client vulnerabilities, and position Meridian Solutions as the partner to remediate those issues.</w:t>
      </w:r>
    </w:p>
    <w:p>
      <w:pPr>
        <w:keepNext/>
        <w:spacing w:before="360" w:after="120"/>
      </w:pPr>
      <w:r>
        <w:rPr>
          <w:rFonts w:ascii="Calibri Light" w:hAnsi="Calibri Light"/>
          <w:b/>
          <w:i w:val="0"/>
          <w:color w:val="0078D4"/>
          <w:sz w:val="36"/>
        </w:rPr>
        <w:t>2. Target Audiences &amp; Key Pain Points</w:t>
      </w:r>
    </w:p>
    <w:p>
      <w:pPr>
        <w:spacing w:after="120" w:line="276" w:lineRule="auto"/>
      </w:pPr>
      <w:r>
        <w:rPr>
          <w:rFonts w:ascii="Calibri" w:hAnsi="Calibri"/>
          <w:b w:val="0"/>
          <w:i w:val="0"/>
          <w:color w:val="2B2B2B"/>
          <w:sz w:val="22"/>
        </w:rPr>
        <w:t>Sales reps should tailor their conversations depending on who they are speaking to:</w:t>
      </w:r>
    </w:p>
    <w:p>
      <w:pPr>
        <w:keepNext/>
        <w:spacing w:before="280" w:after="80"/>
      </w:pPr>
      <w:r>
        <w:rPr>
          <w:rFonts w:ascii="Calibri Light" w:hAnsi="Calibri Light"/>
          <w:b/>
          <w:i w:val="0"/>
          <w:color w:val="00B294"/>
          <w:sz w:val="28"/>
        </w:rPr>
        <w:t>Persona A: Chief Information Security Officer (CISO) / IT Director</w:t>
      </w:r>
    </w:p>
    <w:p>
      <w:pPr>
        <w:pStyle w:val="ListBullet"/>
        <w:spacing w:after="60" w:line="276" w:lineRule="auto"/>
      </w:pPr>
      <w:r>
        <w:rPr>
          <w:rFonts w:ascii="Calibri" w:hAnsi="Calibri"/>
          <w:b/>
          <w:i w:val="0"/>
          <w:color w:val="2B2B2B"/>
          <w:sz w:val="22"/>
        </w:rPr>
        <w:t xml:space="preserve">Pain Point: </w:t>
      </w:r>
      <w:r>
        <w:rPr>
          <w:rFonts w:ascii="Calibri" w:hAnsi="Calibri"/>
          <w:b w:val="0"/>
          <w:i w:val="0"/>
          <w:color w:val="2B2B2B"/>
          <w:sz w:val="22"/>
        </w:rPr>
        <w:t>They are personally responsible for any security breach. They fear ransomware, data leaks, and audit failures.</w:t>
      </w:r>
    </w:p>
    <w:p>
      <w:pPr>
        <w:pStyle w:val="ListBullet"/>
        <w:spacing w:after="60" w:line="276" w:lineRule="auto"/>
      </w:pPr>
      <w:r>
        <w:rPr>
          <w:rFonts w:ascii="Calibri" w:hAnsi="Calibri"/>
          <w:b/>
          <w:i w:val="0"/>
          <w:color w:val="2B2B2B"/>
          <w:sz w:val="22"/>
        </w:rPr>
        <w:t xml:space="preserve">Pain Point: </w:t>
      </w:r>
      <w:r>
        <w:rPr>
          <w:rFonts w:ascii="Calibri" w:hAnsi="Calibri"/>
          <w:b w:val="0"/>
          <w:i w:val="0"/>
          <w:color w:val="2B2B2B"/>
          <w:sz w:val="22"/>
        </w:rPr>
        <w:t>Traditional security assessments require onboarding consultants, which is a security risk in itself.</w:t>
      </w:r>
    </w:p>
    <w:p>
      <w:pPr>
        <w:pStyle w:val="ListBullet"/>
        <w:spacing w:after="60" w:line="276" w:lineRule="auto"/>
      </w:pPr>
      <w:r>
        <w:rPr>
          <w:rFonts w:ascii="Calibri" w:hAnsi="Calibri"/>
          <w:b/>
          <w:i w:val="0"/>
          <w:color w:val="2B2B2B"/>
          <w:sz w:val="22"/>
        </w:rPr>
        <w:t xml:space="preserve">CSPA Pitch: </w:t>
      </w:r>
      <w:r>
        <w:rPr>
          <w:rFonts w:ascii="Calibri" w:hAnsi="Calibri"/>
          <w:b w:val="0"/>
          <w:i w:val="0"/>
          <w:color w:val="2B2B2B"/>
          <w:sz w:val="22"/>
        </w:rPr>
        <w:t>CSPA runs client-side in their Azure Cloud Shell. Zero risk of data exposure, zero credential sharing. It takes 3 minutes to generate their first report.</w:t>
      </w:r>
    </w:p>
    <w:p>
      <w:pPr>
        <w:keepNext/>
        <w:spacing w:before="280" w:after="80"/>
      </w:pPr>
      <w:r>
        <w:rPr>
          <w:rFonts w:ascii="Calibri Light" w:hAnsi="Calibri Light"/>
          <w:b/>
          <w:i w:val="0"/>
          <w:color w:val="00B294"/>
          <w:sz w:val="28"/>
        </w:rPr>
        <w:t>Persona B: IT Manager / Cloud Architect</w:t>
      </w:r>
    </w:p>
    <w:p>
      <w:pPr>
        <w:pStyle w:val="ListBullet"/>
        <w:spacing w:after="60" w:line="276" w:lineRule="auto"/>
      </w:pPr>
      <w:r>
        <w:rPr>
          <w:rFonts w:ascii="Calibri" w:hAnsi="Calibri"/>
          <w:b/>
          <w:i w:val="0"/>
          <w:color w:val="2B2B2B"/>
          <w:sz w:val="22"/>
        </w:rPr>
        <w:t xml:space="preserve">Pain Point: </w:t>
      </w:r>
      <w:r>
        <w:rPr>
          <w:rFonts w:ascii="Calibri" w:hAnsi="Calibri"/>
          <w:b w:val="0"/>
          <w:i w:val="0"/>
          <w:color w:val="2B2B2B"/>
          <w:sz w:val="22"/>
        </w:rPr>
        <w:t>They are overworked, understaffed, and lack time to write auditing scripts.</w:t>
      </w:r>
    </w:p>
    <w:p>
      <w:pPr>
        <w:pStyle w:val="ListBullet"/>
        <w:spacing w:after="60" w:line="276" w:lineRule="auto"/>
      </w:pPr>
      <w:r>
        <w:rPr>
          <w:rFonts w:ascii="Calibri" w:hAnsi="Calibri"/>
          <w:b/>
          <w:i w:val="0"/>
          <w:color w:val="2B2B2B"/>
          <w:sz w:val="22"/>
        </w:rPr>
        <w:t xml:space="preserve">Pain Point: </w:t>
      </w:r>
      <w:r>
        <w:rPr>
          <w:rFonts w:ascii="Calibri" w:hAnsi="Calibri"/>
          <w:b w:val="0"/>
          <w:i w:val="0"/>
          <w:color w:val="2B2B2B"/>
          <w:sz w:val="22"/>
        </w:rPr>
        <w:t>They are blind to minor configuration changes made by other team members.</w:t>
      </w:r>
    </w:p>
    <w:p>
      <w:pPr>
        <w:pStyle w:val="ListBullet"/>
        <w:spacing w:after="60" w:line="276" w:lineRule="auto"/>
      </w:pPr>
      <w:r>
        <w:rPr>
          <w:rFonts w:ascii="Calibri" w:hAnsi="Calibri"/>
          <w:b/>
          <w:i w:val="0"/>
          <w:color w:val="2B2B2B"/>
          <w:sz w:val="22"/>
        </w:rPr>
        <w:t xml:space="preserve">CSPA Pitch: </w:t>
      </w:r>
      <w:r>
        <w:rPr>
          <w:rFonts w:ascii="Calibri" w:hAnsi="Calibri"/>
          <w:b w:val="0"/>
          <w:i w:val="0"/>
          <w:color w:val="2B2B2B"/>
          <w:sz w:val="22"/>
        </w:rPr>
        <w:t>CSPA automates 50+ checks instantly. It gives them a clean dashboard and a clean report to prove to their bosses that they are running a tight ship.</w:t>
      </w:r>
    </w:p>
    <w:p>
      <w:pPr>
        <w:keepNext/>
        <w:spacing w:before="280" w:after="80"/>
      </w:pPr>
      <w:r>
        <w:rPr>
          <w:rFonts w:ascii="Calibri Light" w:hAnsi="Calibri Light"/>
          <w:b/>
          <w:i w:val="0"/>
          <w:color w:val="00B294"/>
          <w:sz w:val="28"/>
        </w:rPr>
        <w:t>Persona C: CFO / Procurement Officer</w:t>
      </w:r>
    </w:p>
    <w:p>
      <w:pPr>
        <w:pStyle w:val="ListBullet"/>
        <w:spacing w:after="60" w:line="276" w:lineRule="auto"/>
      </w:pPr>
      <w:r>
        <w:rPr>
          <w:rFonts w:ascii="Calibri" w:hAnsi="Calibri"/>
          <w:b/>
          <w:i w:val="0"/>
          <w:color w:val="2B2B2B"/>
          <w:sz w:val="22"/>
        </w:rPr>
        <w:t xml:space="preserve">Pain Point: </w:t>
      </w:r>
      <w:r>
        <w:rPr>
          <w:rFonts w:ascii="Calibri" w:hAnsi="Calibri"/>
          <w:b w:val="0"/>
          <w:i w:val="0"/>
          <w:color w:val="2B2B2B"/>
          <w:sz w:val="22"/>
        </w:rPr>
        <w:t>Security software is incredibly expensive and represents a fixed cost that is hard to justify.</w:t>
      </w:r>
    </w:p>
    <w:p>
      <w:pPr>
        <w:pStyle w:val="ListBullet"/>
        <w:spacing w:after="60" w:line="276" w:lineRule="auto"/>
      </w:pPr>
      <w:r>
        <w:rPr>
          <w:rFonts w:ascii="Calibri" w:hAnsi="Calibri"/>
          <w:b/>
          <w:i w:val="0"/>
          <w:color w:val="2B2B2B"/>
          <w:sz w:val="22"/>
        </w:rPr>
        <w:t xml:space="preserve">CSPA Pitch: </w:t>
      </w:r>
      <w:r>
        <w:rPr>
          <w:rFonts w:ascii="Calibri" w:hAnsi="Calibri"/>
          <w:b w:val="0"/>
          <w:i w:val="0"/>
          <w:color w:val="2B2B2B"/>
          <w:sz w:val="22"/>
        </w:rPr>
        <w:t>CSPA offers a highly competitive transactional model or a low-cost premium package compared to Wiz or Prisma Cloud.</w:t>
      </w:r>
    </w:p>
    <w:p>
      <w:pPr>
        <w:keepNext/>
        <w:spacing w:before="360" w:after="120"/>
      </w:pPr>
      <w:r>
        <w:rPr>
          <w:rFonts w:ascii="Calibri Light" w:hAnsi="Calibri Light"/>
          <w:b/>
          <w:i w:val="0"/>
          <w:color w:val="0078D4"/>
          <w:sz w:val="36"/>
        </w:rPr>
        <w:t>3. Core Value Propositions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2160"/>
            <w:shd w:fill="0078D4"/>
            <w:tcMar>
              <w:top w:w="120" w:type="dxa"/>
              <w:bottom w:w="120" w:type="dxa"/>
              <w:left w:w="150" w:type="dxa"/>
              <w:right w:w="150" w:type="dxa"/>
            </w:tcMar>
          </w:tcPr>
          <w:p>
            <w:pPr>
              <w:spacing w:after="0" w:line="240" w:lineRule="auto"/>
            </w:pPr>
            <w:r/>
            <w:r>
              <w:rPr>
                <w:rFonts w:ascii="Calibri" w:hAnsi="Calibri"/>
                <w:b/>
                <w:i w:val="0"/>
                <w:color w:val="FFFFFF"/>
                <w:sz w:val="20"/>
              </w:rPr>
              <w:t>Value Proposition</w:t>
            </w:r>
          </w:p>
        </w:tc>
        <w:tc>
          <w:tcPr>
            <w:tcW w:type="dxa" w:w="2880"/>
            <w:shd w:fill="0078D4"/>
            <w:tcMar>
              <w:top w:w="120" w:type="dxa"/>
              <w:bottom w:w="120" w:type="dxa"/>
              <w:left w:w="150" w:type="dxa"/>
              <w:right w:w="150" w:type="dxa"/>
            </w:tcMar>
          </w:tcPr>
          <w:p>
            <w:pPr>
              <w:spacing w:after="0" w:line="240" w:lineRule="auto"/>
            </w:pPr>
            <w:r/>
            <w:r>
              <w:rPr>
                <w:rFonts w:ascii="Calibri" w:hAnsi="Calibri"/>
                <w:b/>
                <w:i w:val="0"/>
                <w:color w:val="FFFFFF"/>
                <w:sz w:val="20"/>
              </w:rPr>
              <w:t>What it Means</w:t>
            </w:r>
          </w:p>
        </w:tc>
        <w:tc>
          <w:tcPr>
            <w:tcW w:type="dxa" w:w="4320"/>
            <w:shd w:fill="0078D4"/>
            <w:tcMar>
              <w:top w:w="120" w:type="dxa"/>
              <w:bottom w:w="120" w:type="dxa"/>
              <w:left w:w="150" w:type="dxa"/>
              <w:right w:w="150" w:type="dxa"/>
            </w:tcMar>
          </w:tcPr>
          <w:p>
            <w:pPr>
              <w:spacing w:after="0" w:line="240" w:lineRule="auto"/>
            </w:pPr>
            <w:r/>
            <w:r>
              <w:rPr>
                <w:rFonts w:ascii="Calibri" w:hAnsi="Calibri"/>
                <w:b/>
                <w:i w:val="0"/>
                <w:color w:val="FFFFFF"/>
                <w:sz w:val="20"/>
              </w:rPr>
              <w:t>How to Describe It to Customers</w:t>
            </w:r>
          </w:p>
        </w:tc>
      </w:tr>
      <w:tr>
        <w:tc>
          <w:tcPr>
            <w:tcW w:type="dxa" w:w="2160"/>
            <w:shd w:fill="FFFFFF"/>
            <w:tcMar>
              <w:top w:w="100" w:type="dxa"/>
              <w:bottom w:w="100" w:type="dxa"/>
              <w:left w:w="120" w:type="dxa"/>
              <w:right w:w="120" w:type="dxa"/>
            </w:tcMar>
          </w:tcPr>
          <w:p>
            <w:pPr>
              <w:spacing w:after="0" w:line="276" w:lineRule="auto"/>
            </w:pPr>
            <w:r/>
            <w:r>
              <w:rPr>
                <w:rFonts w:ascii="Calibri" w:hAnsi="Calibri"/>
                <w:b w:val="0"/>
                <w:i w:val="0"/>
                <w:color w:val="2B2B2B"/>
                <w:sz w:val="19"/>
              </w:rPr>
              <w:t>Zero-Friction Setup</w:t>
            </w:r>
          </w:p>
        </w:tc>
        <w:tc>
          <w:tcPr>
            <w:tcW w:type="dxa" w:w="2880"/>
            <w:shd w:fill="FFFFFF"/>
            <w:tcMar>
              <w:top w:w="100" w:type="dxa"/>
              <w:bottom w:w="100" w:type="dxa"/>
              <w:left w:w="120" w:type="dxa"/>
              <w:right w:w="120" w:type="dxa"/>
            </w:tcMar>
          </w:tcPr>
          <w:p>
            <w:pPr>
              <w:spacing w:after="0" w:line="276" w:lineRule="auto"/>
            </w:pPr>
            <w:r/>
            <w:r>
              <w:rPr>
                <w:rFonts w:ascii="Calibri" w:hAnsi="Calibri"/>
                <w:b w:val="0"/>
                <w:i w:val="0"/>
                <w:color w:val="2B2B2B"/>
                <w:sz w:val="19"/>
              </w:rPr>
              <w:t>No installation, agent, or complex onboarding.</w:t>
            </w:r>
          </w:p>
        </w:tc>
        <w:tc>
          <w:tcPr>
            <w:tcW w:type="dxa" w:w="4320"/>
            <w:shd w:fill="FFFFFF"/>
            <w:tcMar>
              <w:top w:w="100" w:type="dxa"/>
              <w:bottom w:w="100" w:type="dxa"/>
              <w:left w:w="120" w:type="dxa"/>
              <w:right w:w="120" w:type="dxa"/>
            </w:tcMar>
          </w:tcPr>
          <w:p>
            <w:pPr>
              <w:spacing w:after="0" w:line="276" w:lineRule="auto"/>
            </w:pPr>
            <w:r/>
            <w:r>
              <w:rPr>
                <w:rFonts w:ascii="Calibri" w:hAnsi="Calibri"/>
                <w:b w:val="0"/>
                <w:i w:val="0"/>
                <w:color w:val="2B2B2B"/>
                <w:sz w:val="19"/>
              </w:rPr>
              <w:t>You don't install anything. Just copy one line, paste it into your Azure Cloud Shell, and download your report. It's that simple.</w:t>
            </w:r>
          </w:p>
        </w:tc>
      </w:tr>
      <w:tr>
        <w:tc>
          <w:tcPr>
            <w:tcW w:type="dxa" w:w="2160"/>
            <w:shd w:fill="F5F7FA"/>
            <w:tcMar>
              <w:top w:w="100" w:type="dxa"/>
              <w:bottom w:w="100" w:type="dxa"/>
              <w:left w:w="120" w:type="dxa"/>
              <w:right w:w="120" w:type="dxa"/>
            </w:tcMar>
          </w:tcPr>
          <w:p>
            <w:pPr>
              <w:spacing w:after="0" w:line="276" w:lineRule="auto"/>
            </w:pPr>
            <w:r/>
            <w:r>
              <w:rPr>
                <w:rFonts w:ascii="Calibri" w:hAnsi="Calibri"/>
                <w:b w:val="0"/>
                <w:i w:val="0"/>
                <w:color w:val="2B2B2B"/>
                <w:sz w:val="19"/>
              </w:rPr>
              <w:t>100% Privacy &amp; Security</w:t>
            </w:r>
          </w:p>
        </w:tc>
        <w:tc>
          <w:tcPr>
            <w:tcW w:type="dxa" w:w="2880"/>
            <w:shd w:fill="F5F7FA"/>
            <w:tcMar>
              <w:top w:w="100" w:type="dxa"/>
              <w:bottom w:w="100" w:type="dxa"/>
              <w:left w:w="120" w:type="dxa"/>
              <w:right w:w="120" w:type="dxa"/>
            </w:tcMar>
          </w:tcPr>
          <w:p>
            <w:pPr>
              <w:spacing w:after="0" w:line="276" w:lineRule="auto"/>
            </w:pPr>
            <w:r/>
            <w:r>
              <w:rPr>
                <w:rFonts w:ascii="Calibri" w:hAnsi="Calibri"/>
                <w:b w:val="0"/>
                <w:i w:val="0"/>
                <w:color w:val="2B2B2B"/>
                <w:sz w:val="19"/>
              </w:rPr>
              <w:t>Data never leaves the client's Azure boundary.</w:t>
            </w:r>
          </w:p>
        </w:tc>
        <w:tc>
          <w:tcPr>
            <w:tcW w:type="dxa" w:w="4320"/>
            <w:shd w:fill="F5F7FA"/>
            <w:tcMar>
              <w:top w:w="100" w:type="dxa"/>
              <w:bottom w:w="100" w:type="dxa"/>
              <w:left w:w="120" w:type="dxa"/>
              <w:right w:w="120" w:type="dxa"/>
            </w:tcMar>
          </w:tcPr>
          <w:p>
            <w:pPr>
              <w:spacing w:after="0" w:line="276" w:lineRule="auto"/>
            </w:pPr>
            <w:r/>
            <w:r>
              <w:rPr>
                <w:rFonts w:ascii="Calibri" w:hAnsi="Calibri"/>
                <w:b w:val="0"/>
                <w:i w:val="0"/>
                <w:color w:val="2B2B2B"/>
                <w:sz w:val="19"/>
              </w:rPr>
              <w:t>We never see your subscription credentials or audit findings. The script executes entirely inside your browser. Your data remains yours.</w:t>
            </w:r>
          </w:p>
        </w:tc>
      </w:tr>
      <w:tr>
        <w:tc>
          <w:tcPr>
            <w:tcW w:type="dxa" w:w="2160"/>
            <w:shd w:fill="FFFFFF"/>
            <w:tcMar>
              <w:top w:w="100" w:type="dxa"/>
              <w:bottom w:w="100" w:type="dxa"/>
              <w:left w:w="120" w:type="dxa"/>
              <w:right w:w="120" w:type="dxa"/>
            </w:tcMar>
          </w:tcPr>
          <w:p>
            <w:pPr>
              <w:spacing w:after="0" w:line="276" w:lineRule="auto"/>
            </w:pPr>
            <w:r/>
            <w:r>
              <w:rPr>
                <w:rFonts w:ascii="Calibri" w:hAnsi="Calibri"/>
                <w:b w:val="0"/>
                <w:i w:val="0"/>
                <w:color w:val="2B2B2B"/>
                <w:sz w:val="19"/>
              </w:rPr>
              <w:t>Visual Executive Reports</w:t>
            </w:r>
          </w:p>
        </w:tc>
        <w:tc>
          <w:tcPr>
            <w:tcW w:type="dxa" w:w="2880"/>
            <w:shd w:fill="FFFFFF"/>
            <w:tcMar>
              <w:top w:w="100" w:type="dxa"/>
              <w:bottom w:w="100" w:type="dxa"/>
              <w:left w:w="120" w:type="dxa"/>
              <w:right w:w="120" w:type="dxa"/>
            </w:tcMar>
          </w:tcPr>
          <w:p>
            <w:pPr>
              <w:spacing w:after="0" w:line="276" w:lineRule="auto"/>
            </w:pPr>
            <w:r/>
            <w:r>
              <w:rPr>
                <w:rFonts w:ascii="Calibri" w:hAnsi="Calibri"/>
                <w:b w:val="0"/>
                <w:i w:val="0"/>
                <w:color w:val="2B2B2B"/>
                <w:sz w:val="19"/>
              </w:rPr>
              <w:t>Transforms dry script output into a clean HTML dashboard.</w:t>
            </w:r>
          </w:p>
        </w:tc>
        <w:tc>
          <w:tcPr>
            <w:tcW w:type="dxa" w:w="4320"/>
            <w:shd w:fill="FFFFFF"/>
            <w:tcMar>
              <w:top w:w="100" w:type="dxa"/>
              <w:bottom w:w="100" w:type="dxa"/>
              <w:left w:w="120" w:type="dxa"/>
              <w:right w:w="120" w:type="dxa"/>
            </w:tcMar>
          </w:tcPr>
          <w:p>
            <w:pPr>
              <w:spacing w:after="0" w:line="276" w:lineRule="auto"/>
            </w:pPr>
            <w:r/>
            <w:r>
              <w:rPr>
                <w:rFonts w:ascii="Calibri" w:hAnsi="Calibri"/>
                <w:b w:val="0"/>
                <w:i w:val="0"/>
                <w:color w:val="2B2B2B"/>
                <w:sz w:val="19"/>
              </w:rPr>
              <w:t>Instead of pages of raw, unreadable script output, you receive a beautiful, color-coded dashboard outlining your security score, passed tests, and critical warnings.</w:t>
            </w:r>
          </w:p>
        </w:tc>
      </w:tr>
      <w:tr>
        <w:tc>
          <w:tcPr>
            <w:tcW w:type="dxa" w:w="2160"/>
            <w:shd w:fill="F5F7FA"/>
            <w:tcMar>
              <w:top w:w="100" w:type="dxa"/>
              <w:bottom w:w="100" w:type="dxa"/>
              <w:left w:w="120" w:type="dxa"/>
              <w:right w:w="120" w:type="dxa"/>
            </w:tcMar>
          </w:tcPr>
          <w:p>
            <w:pPr>
              <w:spacing w:after="0" w:line="276" w:lineRule="auto"/>
            </w:pPr>
            <w:r/>
            <w:r>
              <w:rPr>
                <w:rFonts w:ascii="Calibri" w:hAnsi="Calibri"/>
                <w:b w:val="0"/>
                <w:i w:val="0"/>
                <w:color w:val="2B2B2B"/>
                <w:sz w:val="19"/>
              </w:rPr>
              <w:t>AI Guidance Companion</w:t>
            </w:r>
          </w:p>
        </w:tc>
        <w:tc>
          <w:tcPr>
            <w:tcW w:type="dxa" w:w="2880"/>
            <w:shd w:fill="F5F7FA"/>
            <w:tcMar>
              <w:top w:w="100" w:type="dxa"/>
              <w:bottom w:w="100" w:type="dxa"/>
              <w:left w:w="120" w:type="dxa"/>
              <w:right w:w="120" w:type="dxa"/>
            </w:tcMar>
          </w:tcPr>
          <w:p>
            <w:pPr>
              <w:spacing w:after="0" w:line="276" w:lineRule="auto"/>
            </w:pPr>
            <w:r/>
            <w:r>
              <w:rPr>
                <w:rFonts w:ascii="Calibri" w:hAnsi="Calibri"/>
                <w:b w:val="0"/>
                <w:i w:val="0"/>
                <w:color w:val="2B2B2B"/>
                <w:sz w:val="19"/>
              </w:rPr>
              <w:t>An on-demand AI assistant to help interpret features.</w:t>
            </w:r>
          </w:p>
        </w:tc>
        <w:tc>
          <w:tcPr>
            <w:tcW w:type="dxa" w:w="4320"/>
            <w:shd w:fill="F5F7FA"/>
            <w:tcMar>
              <w:top w:w="100" w:type="dxa"/>
              <w:bottom w:w="100" w:type="dxa"/>
              <w:left w:w="120" w:type="dxa"/>
              <w:right w:w="120" w:type="dxa"/>
            </w:tcMar>
          </w:tcPr>
          <w:p>
            <w:pPr>
              <w:spacing w:after="0" w:line="276" w:lineRule="auto"/>
            </w:pPr>
            <w:r/>
            <w:r>
              <w:rPr>
                <w:rFonts w:ascii="Calibri" w:hAnsi="Calibri"/>
                <w:b w:val="0"/>
                <w:i w:val="0"/>
                <w:color w:val="2B2B2B"/>
                <w:sz w:val="19"/>
              </w:rPr>
              <w:t>Your team can chat with the built-in AI assistant to understand recommendations and learn how to remediate vulnerabilities instantly.</w:t>
            </w:r>
          </w:p>
        </w:tc>
      </w:tr>
    </w:tbl>
    <w:p>
      <w:pPr>
        <w:spacing w:after="120"/>
      </w:pPr>
    </w:p>
    <w:p>
      <w:pPr>
        <w:keepNext/>
        <w:spacing w:before="360" w:after="120"/>
      </w:pPr>
      <w:r>
        <w:rPr>
          <w:rFonts w:ascii="Calibri Light" w:hAnsi="Calibri Light"/>
          <w:b/>
          <w:i w:val="0"/>
          <w:color w:val="0078D4"/>
          <w:sz w:val="36"/>
        </w:rPr>
        <w:t>4. The Pitch Flow &amp; Script</w:t>
      </w:r>
    </w:p>
    <w:p>
      <w:pPr>
        <w:spacing w:after="120" w:line="276" w:lineRule="auto"/>
      </w:pPr>
      <w:r>
        <w:rPr>
          <w:rFonts w:ascii="Calibri" w:hAnsi="Calibri"/>
          <w:b w:val="0"/>
          <w:i w:val="0"/>
          <w:color w:val="2B2B2B"/>
          <w:sz w:val="22"/>
        </w:rPr>
        <w:t>Use this structured script to run a demo with a client. The entire conversation should take less than 10 minutes:</w:t>
      </w:r>
    </w:p>
    <w:p>
      <w:pPr>
        <w:keepNext/>
        <w:spacing w:before="280" w:after="80"/>
      </w:pPr>
      <w:r>
        <w:rPr>
          <w:rFonts w:ascii="Calibri Light" w:hAnsi="Calibri Light"/>
          <w:b/>
          <w:i w:val="0"/>
          <w:color w:val="00B294"/>
          <w:sz w:val="28"/>
        </w:rPr>
        <w:t>Phase 1: The Hook (1 Minute)</w:t>
      </w:r>
    </w:p>
    <w:p>
      <w:pPr>
        <w:spacing w:after="120" w:line="276" w:lineRule="auto"/>
      </w:pPr>
      <w:r>
        <w:rPr>
          <w:rFonts w:ascii="Calibri" w:hAnsi="Calibri"/>
          <w:b w:val="0"/>
          <w:i/>
          <w:color w:val="2B2B2B"/>
          <w:sz w:val="22"/>
        </w:rPr>
        <w:t>"Hi [Client Name], most organizations migrating to the cloud assume their default settings are secure. Yet, 99% of cloud breaches occur due to simple misconfigurations like publicly open databases or neglected security settings. We built the CSPA-Portal to give you total visibility of your Azure security posture in under three minutes, for free, and without you sharing any security keys or accessing our network."</w:t>
      </w:r>
    </w:p>
    <w:p>
      <w:pPr>
        <w:keepNext/>
        <w:spacing w:before="280" w:after="80"/>
      </w:pPr>
      <w:r>
        <w:rPr>
          <w:rFonts w:ascii="Calibri Light" w:hAnsi="Calibri Light"/>
          <w:b/>
          <w:i w:val="0"/>
          <w:color w:val="00B294"/>
          <w:sz w:val="28"/>
        </w:rPr>
        <w:t>Phase 2: The Setup &amp; Demo (2 Minutes)</w:t>
      </w:r>
    </w:p>
    <w:p>
      <w:pPr>
        <w:spacing w:after="120" w:line="276" w:lineRule="auto"/>
      </w:pPr>
      <w:r>
        <w:rPr>
          <w:rFonts w:ascii="Calibri" w:hAnsi="Calibri"/>
          <w:b w:val="0"/>
          <w:i/>
          <w:color w:val="2B2B2B"/>
          <w:sz w:val="22"/>
        </w:rPr>
        <w:t>"Let's open the portal together. You can see we have checklists for Identity, Storage, Network, Compute, and Monitoring. I'll choose the Network Security card. See this single-line PowerShell command? I'll click Copy. Now, you just open your official Azure Cloud Shell, paste this command, and press Enter. Since the command runs under your active Azure session, you don't have to share any login details with us."</w:t>
      </w:r>
    </w:p>
    <w:p>
      <w:pPr>
        <w:keepNext/>
        <w:spacing w:before="280" w:after="80"/>
      </w:pPr>
      <w:r>
        <w:rPr>
          <w:rFonts w:ascii="Calibri Light" w:hAnsi="Calibri Light"/>
          <w:b/>
          <w:i w:val="0"/>
          <w:color w:val="00B294"/>
          <w:sz w:val="28"/>
        </w:rPr>
        <w:t>Phase 3: The Result &amp; The Close (2 Minutes)</w:t>
      </w:r>
    </w:p>
    <w:p>
      <w:pPr>
        <w:spacing w:after="120" w:line="276" w:lineRule="auto"/>
      </w:pPr>
      <w:r>
        <w:rPr>
          <w:rFonts w:ascii="Calibri" w:hAnsi="Calibri"/>
          <w:b w:val="0"/>
          <w:i/>
          <w:color w:val="2B2B2B"/>
          <w:sz w:val="22"/>
        </w:rPr>
        <w:t>"The script runs in about 60 seconds and automatically downloads an HTML report directly to your desktop. Let's look at it. As you can see, it gives a total Security Score, followed by clear Pass, Fail, and Warning metrics for NSG rules, public IPs, and DDoS protection. Now, we can upgrade to our Premium assessment to run a full sweep of your IAM policies, Azure Active Directory, and Defender plans. Based on these results, we can help your team remediate these warnings and secure your perimeter. Shall we schedule a brief session to run the full assessment?"</w:t>
      </w:r>
    </w:p>
    <w:p>
      <w:pPr>
        <w:keepNext/>
        <w:spacing w:before="360" w:after="120"/>
      </w:pPr>
      <w:r>
        <w:rPr>
          <w:rFonts w:ascii="Calibri Light" w:hAnsi="Calibri Light"/>
          <w:b/>
          <w:i w:val="0"/>
          <w:color w:val="0078D4"/>
          <w:sz w:val="36"/>
        </w:rPr>
        <w:t>5. Objection Handling Playbook</w:t>
      </w:r>
    </w:p>
    <w:p>
      <w:pPr>
        <w:keepNext/>
        <w:spacing w:before="280" w:after="80"/>
      </w:pPr>
      <w:r>
        <w:rPr>
          <w:rFonts w:ascii="Calibri Light" w:hAnsi="Calibri Light"/>
          <w:b/>
          <w:i w:val="0"/>
          <w:color w:val="00B294"/>
          <w:sz w:val="28"/>
        </w:rPr>
        <w:t>Objection 1: "We already run Microsoft Defender for Cloud. Why do we need this?"</w:t>
      </w:r>
    </w:p>
    <w:tbl>
      <w:tblPr>
        <w:tblW w:type="auto" w:w="0"/>
        <w:jc w:val="center"/>
        <w:tblLook w:firstColumn="1" w:firstRow="1" w:lastColumn="0" w:lastRow="0" w:noHBand="0" w:noVBand="1" w:val="04A0"/>
      </w:tblPr>
      <w:tblGrid>
        <w:gridCol w:w="9360"/>
      </w:tblGrid>
      <w:tr>
        <w:tc>
          <w:tcPr>
            <w:tcW w:type="dxa" w:w="9360"/>
            <w:shd w:fill="F5F7FA"/>
            <w:tcBorders>
              <w:top w:val="none"/>
              <w:left w:val="single" w:sz="24" w:space="0" w:color="0078D4"/>
              <w:bottom w:val="none"/>
              <w:right w:val="none"/>
            </w:tcBorders>
            <w:tcMar>
              <w:top w:w="140" w:type="dxa"/>
              <w:bottom w:w="140" w:type="dxa"/>
              <w:left w:w="200" w:type="dxa"/>
              <w:right w:w="200" w:type="dxa"/>
            </w:tcMar>
          </w:tcPr>
          <w:p>
            <w:pPr>
              <w:spacing w:after="0" w:line="276" w:lineRule="auto"/>
            </w:pPr>
            <w:r>
              <w:rPr>
                <w:rFonts w:ascii="Calibri" w:hAnsi="Calibri"/>
                <w:b w:val="0"/>
                <w:i/>
                <w:color w:val="2B2B2B"/>
                <w:sz w:val="21"/>
              </w:rPr>
              <w:t>Response: "Defender for Cloud is excellent, but it keeps findings inside your Azure portal. It also gates advanced checks behind high per-resource subscription fees. CSPA provides a portable, self-contained HTML report that you can instantly hand over to compliance officers or external stakeholders without giving them console access. Plus, our assessment includes custom checks mapped directly to security standards at no extra per-resource cost."</w:t>
            </w:r>
          </w:p>
        </w:tc>
      </w:tr>
    </w:tbl>
    <w:p>
      <w:pPr>
        <w:spacing w:before="0" w:after="120"/>
      </w:pPr>
    </w:p>
    <w:p>
      <w:pPr>
        <w:keepNext/>
        <w:spacing w:before="280" w:after="80"/>
      </w:pPr>
      <w:r>
        <w:rPr>
          <w:rFonts w:ascii="Calibri Light" w:hAnsi="Calibri Light"/>
          <w:b/>
          <w:i w:val="0"/>
          <w:color w:val="00B294"/>
          <w:sz w:val="28"/>
        </w:rPr>
        <w:t>Objection 2: "Is it safe to run a PowerShell script downloaded from the internet?"</w:t>
      </w:r>
    </w:p>
    <w:tbl>
      <w:tblPr>
        <w:tblW w:type="auto" w:w="0"/>
        <w:jc w:val="center"/>
        <w:tblLook w:firstColumn="1" w:firstRow="1" w:lastColumn="0" w:lastRow="0" w:noHBand="0" w:noVBand="1" w:val="04A0"/>
      </w:tblPr>
      <w:tblGrid>
        <w:gridCol w:w="9360"/>
      </w:tblGrid>
      <w:tr>
        <w:tc>
          <w:tcPr>
            <w:tcW w:type="dxa" w:w="9360"/>
            <w:shd w:fill="F5F7FA"/>
            <w:tcBorders>
              <w:top w:val="none"/>
              <w:left w:val="single" w:sz="24" w:space="0" w:color="0078D4"/>
              <w:bottom w:val="none"/>
              <w:right w:val="none"/>
            </w:tcBorders>
            <w:tcMar>
              <w:top w:w="140" w:type="dxa"/>
              <w:bottom w:w="140" w:type="dxa"/>
              <w:left w:w="200" w:type="dxa"/>
              <w:right w:w="200" w:type="dxa"/>
            </w:tcMar>
          </w:tcPr>
          <w:p>
            <w:pPr>
              <w:spacing w:after="0" w:line="276" w:lineRule="auto"/>
            </w:pPr>
            <w:r>
              <w:rPr>
                <w:rFonts w:ascii="Calibri" w:hAnsi="Calibri"/>
                <w:b w:val="0"/>
                <w:i/>
                <w:color w:val="2B2B2B"/>
                <w:sz w:val="21"/>
              </w:rPr>
              <w:t>Response: "Absolutely. The script URL is fully transparent, and you can view the raw .ps1 script code directly on GitHub before running it. It runs entirely inside your Azure Cloud Shell context, using your existing permissions, and does not require local administrator rights or agent installations. Your credentials never leave your browser."</w:t>
            </w:r>
          </w:p>
        </w:tc>
      </w:tr>
    </w:tbl>
    <w:p>
      <w:pPr>
        <w:spacing w:before="0" w:after="120"/>
      </w:pPr>
    </w:p>
    <w:p>
      <w:pPr>
        <w:keepNext/>
        <w:spacing w:before="280" w:after="80"/>
      </w:pPr>
      <w:r>
        <w:rPr>
          <w:rFonts w:ascii="Calibri Light" w:hAnsi="Calibri Light"/>
          <w:b/>
          <w:i w:val="0"/>
          <w:color w:val="00B294"/>
          <w:sz w:val="28"/>
        </w:rPr>
        <w:t>Objection 3: "We can just download open-source tools like Scout Suite for free."</w:t>
      </w:r>
    </w:p>
    <w:tbl>
      <w:tblPr>
        <w:tblW w:type="auto" w:w="0"/>
        <w:jc w:val="center"/>
        <w:tblLook w:firstColumn="1" w:firstRow="1" w:lastColumn="0" w:lastRow="0" w:noHBand="0" w:noVBand="1" w:val="04A0"/>
      </w:tblPr>
      <w:tblGrid>
        <w:gridCol w:w="9360"/>
      </w:tblGrid>
      <w:tr>
        <w:tc>
          <w:tcPr>
            <w:tcW w:type="dxa" w:w="9360"/>
            <w:shd w:fill="F5F7FA"/>
            <w:tcBorders>
              <w:top w:val="none"/>
              <w:left w:val="single" w:sz="24" w:space="0" w:color="0078D4"/>
              <w:bottom w:val="none"/>
              <w:right w:val="none"/>
            </w:tcBorders>
            <w:tcMar>
              <w:top w:w="140" w:type="dxa"/>
              <w:bottom w:w="140" w:type="dxa"/>
              <w:left w:w="200" w:type="dxa"/>
              <w:right w:w="200" w:type="dxa"/>
            </w:tcMar>
          </w:tcPr>
          <w:p>
            <w:pPr>
              <w:spacing w:after="0" w:line="276" w:lineRule="auto"/>
            </w:pPr>
            <w:r>
              <w:rPr>
                <w:rFonts w:ascii="Calibri" w:hAnsi="Calibri"/>
                <w:b w:val="0"/>
                <w:i/>
                <w:color w:val="2B2B2B"/>
                <w:sz w:val="21"/>
              </w:rPr>
              <w:t>Response: "You can, but open-source tools require a technical resource to install Python, configure the CLI, manage dependencies, and handle access keys. The output is a raw data file. CSPA is built for business stakeholders: it takes 3 seconds, runs in the cloud, and produces a highly polished, executive-ready HTML report with clear scores and an integrated AI assistant."</w:t>
            </w:r>
          </w:p>
        </w:tc>
      </w:tr>
    </w:tbl>
    <w:p>
      <w:pPr>
        <w:spacing w:before="0" w:after="120"/>
      </w:pPr>
    </w:p>
    <w:p>
      <w:pPr>
        <w:keepNext/>
        <w:spacing w:before="360" w:after="120"/>
      </w:pPr>
      <w:r>
        <w:rPr>
          <w:rFonts w:ascii="Calibri Light" w:hAnsi="Calibri Light"/>
          <w:b/>
          <w:i w:val="0"/>
          <w:color w:val="0078D4"/>
          <w:sz w:val="36"/>
        </w:rPr>
        <w:t>6. Commercial Packaging &amp; Pricing Strategy</w:t>
      </w:r>
    </w:p>
    <w:p>
      <w:pPr>
        <w:spacing w:after="120" w:line="276" w:lineRule="auto"/>
      </w:pPr>
      <w:r>
        <w:rPr>
          <w:rFonts w:ascii="Calibri" w:hAnsi="Calibri"/>
          <w:b w:val="0"/>
          <w:i w:val="0"/>
          <w:color w:val="2B2B2B"/>
          <w:sz w:val="22"/>
        </w:rPr>
        <w:t>To maximize sales revenue, structure the CSPA offering into three levels:</w:t>
      </w:r>
    </w:p>
    <w:p>
      <w:pPr>
        <w:pStyle w:val="ListBullet"/>
        <w:spacing w:after="60" w:line="276" w:lineRule="auto"/>
      </w:pPr>
      <w:r>
        <w:rPr>
          <w:rFonts w:ascii="Calibri" w:hAnsi="Calibri"/>
          <w:b/>
          <w:i w:val="0"/>
          <w:color w:val="2B2B2B"/>
          <w:sz w:val="22"/>
        </w:rPr>
        <w:t xml:space="preserve">Tier 1: Free Posture Assessment (Self-Service). </w:t>
      </w:r>
      <w:r>
        <w:rPr>
          <w:rFonts w:ascii="Calibri" w:hAnsi="Calibri"/>
          <w:b w:val="0"/>
          <w:i w:val="0"/>
          <w:color w:val="2B2B2B"/>
          <w:sz w:val="22"/>
        </w:rPr>
        <w:t>Free access to Storage, Compute, and Network checklists. This acts as a lead magnet and builds immediate client trust.</w:t>
      </w:r>
    </w:p>
    <w:p>
      <w:pPr>
        <w:pStyle w:val="ListBullet"/>
        <w:spacing w:after="60" w:line="276" w:lineRule="auto"/>
      </w:pPr>
      <w:r>
        <w:rPr>
          <w:rFonts w:ascii="Calibri" w:hAnsi="Calibri"/>
          <w:b/>
          <w:i w:val="0"/>
          <w:color w:val="2B2B2B"/>
          <w:sz w:val="22"/>
        </w:rPr>
        <w:t xml:space="preserve">Tier 2: Premium Comprehensive Assessment (Lead Generated). </w:t>
      </w:r>
      <w:r>
        <w:rPr>
          <w:rFonts w:ascii="Calibri" w:hAnsi="Calibri"/>
          <w:b w:val="0"/>
          <w:i w:val="0"/>
          <w:color w:val="2B2B2B"/>
          <w:sz w:val="22"/>
        </w:rPr>
        <w:t>Access to IAM &amp; Identity, Defender &amp; Monitoring, and Full Compliance sweeps. Clients request access by clicking on the portal, generating an inbound email lead for the sales team. Priced transactionally (e.g., $499 per scan) or bundled as part of a service contract.</w:t>
      </w:r>
    </w:p>
    <w:p>
      <w:pPr>
        <w:pStyle w:val="ListBullet"/>
        <w:spacing w:after="60" w:line="276" w:lineRule="auto"/>
      </w:pPr>
      <w:r>
        <w:rPr>
          <w:rFonts w:ascii="Calibri" w:hAnsi="Calibri"/>
          <w:b/>
          <w:i w:val="0"/>
          <w:color w:val="2B2B2B"/>
          <w:sz w:val="22"/>
        </w:rPr>
        <w:t xml:space="preserve">Tier 3: Post-Assessment Remediation &amp; MSP Onboarding. </w:t>
      </w:r>
      <w:r>
        <w:rPr>
          <w:rFonts w:ascii="Calibri" w:hAnsi="Calibri"/>
          <w:b w:val="0"/>
          <w:i w:val="0"/>
          <w:color w:val="2B2B2B"/>
          <w:sz w:val="22"/>
        </w:rPr>
        <w:t>The assessment reports reveal security gaps (red flags). Sales uses these findings to sell Meridian Solutions' engineering services to remediate the vulnerabilities, migrate workloads, or establish ongoing managed cloud security services (priced hourly or as a monthly retainer).</w:t>
      </w:r>
    </w:p>
    <w:p>
      <w:pPr>
        <w:spacing w:after="120" w:line="276" w:lineRule="auto"/>
      </w:pPr>
      <w:r>
        <w:rPr>
          <w:rFonts w:ascii="Calibri" w:hAnsi="Calibri"/>
          <w:b w:val="0"/>
          <w:i/>
          <w:color w:val="2B2B2B"/>
          <w:sz w:val="22"/>
        </w:rPr>
        <w:t>Internal Document - Meridian Solutions Sales Enablement.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