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F4A93" w14:textId="77777777" w:rsidR="00EC745E" w:rsidRDefault="00531F00">
      <w:pPr>
        <w:spacing w:before="3000" w:after="240"/>
        <w:jc w:val="center"/>
      </w:pPr>
      <w:r>
        <w:rPr>
          <w:b/>
          <w:color w:val="1F4E78"/>
          <w:sz w:val="56"/>
        </w:rPr>
        <w:t>M365 Tenant Advisor</w:t>
      </w:r>
    </w:p>
    <w:p w14:paraId="770C9DED" w14:textId="77777777" w:rsidR="00EC745E" w:rsidRDefault="00531F00">
      <w:pPr>
        <w:spacing w:after="4000"/>
        <w:jc w:val="center"/>
      </w:pPr>
      <w:r>
        <w:rPr>
          <w:color w:val="595959"/>
          <w:sz w:val="32"/>
        </w:rPr>
        <w:t>Technical Architecture Proposal</w:t>
      </w:r>
    </w:p>
    <w:p w14:paraId="3A13739A" w14:textId="77777777" w:rsidR="00EC745E" w:rsidRDefault="00531F00">
      <w:pPr>
        <w:spacing w:after="80"/>
        <w:jc w:val="center"/>
      </w:pPr>
      <w:r>
        <w:rPr>
          <w:b/>
        </w:rPr>
        <w:t>Prepared for Meridian Solutions</w:t>
      </w:r>
    </w:p>
    <w:p w14:paraId="1746AC8C" w14:textId="26D319F4" w:rsidR="00EC745E" w:rsidRDefault="00531F00">
      <w:pPr>
        <w:jc w:val="center"/>
      </w:pPr>
      <w:r>
        <w:rPr>
          <w:color w:val="7F7F7F"/>
          <w:sz w:val="19"/>
        </w:rPr>
        <w:t xml:space="preserve">Date: June </w:t>
      </w:r>
      <w:r w:rsidR="00273175">
        <w:rPr>
          <w:color w:val="7F7F7F"/>
          <w:sz w:val="19"/>
        </w:rPr>
        <w:t>03</w:t>
      </w:r>
      <w:r>
        <w:rPr>
          <w:color w:val="7F7F7F"/>
          <w:sz w:val="19"/>
        </w:rPr>
        <w:t>, 2026</w:t>
      </w:r>
    </w:p>
    <w:p w14:paraId="0D5622EC" w14:textId="77777777" w:rsidR="00EC745E" w:rsidRDefault="00531F00">
      <w:r>
        <w:br w:type="page"/>
      </w:r>
    </w:p>
    <w:p w14:paraId="3C8663B8" w14:textId="77777777" w:rsidR="00EC745E" w:rsidRDefault="00531F00">
      <w:pPr>
        <w:pStyle w:val="Heading2"/>
        <w:spacing w:before="240" w:after="80"/>
      </w:pPr>
      <w:r>
        <w:rPr>
          <w:rFonts w:ascii="Segoe UI" w:hAnsi="Segoe UI"/>
        </w:rPr>
        <w:lastRenderedPageBreak/>
        <w:t>1. High-Level System Architecture</w:t>
      </w:r>
    </w:p>
    <w:p w14:paraId="0AAC553A" w14:textId="3ADA56FE" w:rsidR="00EC745E" w:rsidRDefault="00A91908" w:rsidP="00E275DD">
      <w:pPr>
        <w:spacing w:before="240" w:after="240"/>
        <w:jc w:val="center"/>
      </w:pPr>
      <w:r w:rsidRPr="00A91908">
        <w:drawing>
          <wp:inline distT="0" distB="0" distL="0" distR="0" wp14:anchorId="65482C4E" wp14:editId="15B3069E">
            <wp:extent cx="5943600" cy="2354580"/>
            <wp:effectExtent l="0" t="0" r="0" b="7620"/>
            <wp:docPr id="110006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67450" name=""/>
                    <pic:cNvPicPr/>
                  </pic:nvPicPr>
                  <pic:blipFill>
                    <a:blip r:embed="rId6"/>
                    <a:stretch>
                      <a:fillRect/>
                    </a:stretch>
                  </pic:blipFill>
                  <pic:spPr>
                    <a:xfrm>
                      <a:off x="0" y="0"/>
                      <a:ext cx="5943600" cy="2354580"/>
                    </a:xfrm>
                    <a:prstGeom prst="rect">
                      <a:avLst/>
                    </a:prstGeom>
                  </pic:spPr>
                </pic:pic>
              </a:graphicData>
            </a:graphic>
          </wp:inline>
        </w:drawing>
      </w:r>
    </w:p>
    <w:p w14:paraId="104E3B36" w14:textId="77777777" w:rsidR="00EC745E" w:rsidRDefault="00531F00">
      <w:r>
        <w:br w:type="page"/>
      </w:r>
    </w:p>
    <w:p w14:paraId="24422F61" w14:textId="77777777" w:rsidR="00EC745E" w:rsidRDefault="00531F00">
      <w:pPr>
        <w:pStyle w:val="Heading2"/>
        <w:spacing w:before="240" w:after="80"/>
      </w:pPr>
      <w:r>
        <w:rPr>
          <w:rFonts w:ascii="Segoe UI" w:hAnsi="Segoe UI"/>
        </w:rPr>
        <w:lastRenderedPageBreak/>
        <w:t>2. Architecture Pattern: Event-Driven Scan Pipeline</w:t>
      </w:r>
    </w:p>
    <w:p w14:paraId="1A206EE3" w14:textId="77777777" w:rsidR="00EC745E" w:rsidRDefault="00531F00">
      <w:r>
        <w:t xml:space="preserve">I'm choosing a </w:t>
      </w:r>
      <w:r>
        <w:rPr>
          <w:b/>
        </w:rPr>
        <w:t>pipeline architecture</w:t>
      </w:r>
      <w:r>
        <w:t xml:space="preserve"> over a simple request-response model. Here's why:</w:t>
      </w:r>
    </w:p>
    <w:tbl>
      <w:tblPr>
        <w:tblW w:w="0" w:type="auto"/>
        <w:jc w:val="center"/>
        <w:tblLook w:val="04A0" w:firstRow="1" w:lastRow="0" w:firstColumn="1" w:lastColumn="0" w:noHBand="0" w:noVBand="1"/>
      </w:tblPr>
      <w:tblGrid>
        <w:gridCol w:w="9360"/>
      </w:tblGrid>
      <w:tr w:rsidR="00EC745E" w14:paraId="73025112" w14:textId="77777777">
        <w:trPr>
          <w:jc w:val="center"/>
        </w:trPr>
        <w:tc>
          <w:tcPr>
            <w:tcW w:w="9360" w:type="dxa"/>
            <w:tcBorders>
              <w:left w:val="single" w:sz="24" w:space="0" w:color="7F7F7F"/>
            </w:tcBorders>
            <w:shd w:val="clear" w:color="auto" w:fill="F8FAFC"/>
            <w:tcMar>
              <w:top w:w="120" w:type="dxa"/>
              <w:left w:w="180" w:type="dxa"/>
              <w:bottom w:w="120" w:type="dxa"/>
              <w:right w:w="180" w:type="dxa"/>
            </w:tcMar>
          </w:tcPr>
          <w:p w14:paraId="694ABB5A" w14:textId="77777777" w:rsidR="00EC745E" w:rsidRDefault="00531F00">
            <w:pPr>
              <w:spacing w:after="80"/>
            </w:pPr>
            <w:r>
              <w:t xml:space="preserve">Scanning a tenant takes time — you're hitting 15+ Microsoft API endpoints, processing thousands of users, devices, and policies. This </w:t>
            </w:r>
            <w:r>
              <w:rPr>
                <w:b/>
              </w:rPr>
              <w:t>cannot</w:t>
            </w:r>
            <w:r>
              <w:t xml:space="preserve"> be synchronous.</w:t>
            </w:r>
          </w:p>
        </w:tc>
      </w:tr>
    </w:tbl>
    <w:p w14:paraId="3AED1687" w14:textId="77777777" w:rsidR="00EC745E" w:rsidRDefault="00531F00">
      <w:pPr>
        <w:pStyle w:val="Heading3"/>
        <w:spacing w:before="160" w:after="40"/>
      </w:pPr>
      <w:r>
        <w:rPr>
          <w:rFonts w:ascii="Segoe UI" w:hAnsi="Segoe UI"/>
        </w:rPr>
        <w:t>The Flow</w:t>
      </w:r>
    </w:p>
    <w:p w14:paraId="3485FD9A" w14:textId="22D66330" w:rsidR="00EC745E" w:rsidRDefault="00E275DD" w:rsidP="00E275DD">
      <w:pPr>
        <w:spacing w:before="240" w:after="240"/>
        <w:jc w:val="center"/>
      </w:pPr>
      <w:r>
        <w:rPr>
          <w:rFonts w:hint="eastAsia"/>
          <w:noProof/>
        </w:rPr>
        <w:drawing>
          <wp:inline distT="0" distB="0" distL="0" distR="0" wp14:anchorId="15A7E6C8" wp14:editId="60763F52">
            <wp:extent cx="5669280" cy="3268922"/>
            <wp:effectExtent l="0" t="0" r="0" b="8255"/>
            <wp:docPr id="754782269" name="Graphic 2"/>
            <wp:cNvGraphicFramePr/>
            <a:graphic xmlns:a="http://schemas.openxmlformats.org/drawingml/2006/main">
              <a:graphicData uri="http://schemas.openxmlformats.org/drawingml/2006/picture">
                <pic:pic xmlns:pic="http://schemas.openxmlformats.org/drawingml/2006/picture">
                  <pic:nvPicPr>
                    <pic:cNvPr id="754782269" name=""/>
                    <pic:cNvPicPr/>
                  </pic:nvPicPr>
                  <pic:blipFill>
                    <a:blip r:embed="rId7">
                      <a:extLst>
                        <a:ext uri="{96DAC541-7B7A-43D3-8B79-37D633B846F1}">
                          <asvg:svgBlip xmlns:asvg="http://schemas.microsoft.com/office/drawing/2016/SVG/main" r:embed="rId8"/>
                        </a:ext>
                      </a:extLst>
                    </a:blip>
                    <a:stretch>
                      <a:fillRect/>
                    </a:stretch>
                  </pic:blipFill>
                  <pic:spPr>
                    <a:xfrm>
                      <a:off x="0" y="0"/>
                      <a:ext cx="5669280" cy="3268922"/>
                    </a:xfrm>
                    <a:prstGeom prst="rect">
                      <a:avLst/>
                    </a:prstGeom>
                  </pic:spPr>
                </pic:pic>
              </a:graphicData>
            </a:graphic>
          </wp:inline>
        </w:drawing>
      </w:r>
    </w:p>
    <w:tbl>
      <w:tblPr>
        <w:tblW w:w="0" w:type="auto"/>
        <w:jc w:val="center"/>
        <w:tblLook w:val="04A0" w:firstRow="1" w:lastRow="0" w:firstColumn="1" w:lastColumn="0" w:noHBand="0" w:noVBand="1"/>
      </w:tblPr>
      <w:tblGrid>
        <w:gridCol w:w="9360"/>
      </w:tblGrid>
      <w:tr w:rsidR="00EC745E" w14:paraId="1B29306E" w14:textId="77777777">
        <w:trPr>
          <w:jc w:val="center"/>
        </w:trPr>
        <w:tc>
          <w:tcPr>
            <w:tcW w:w="9360" w:type="dxa"/>
            <w:tcBorders>
              <w:left w:val="single" w:sz="24" w:space="0" w:color="C00000"/>
            </w:tcBorders>
            <w:shd w:val="clear" w:color="auto" w:fill="FDF2F2"/>
            <w:tcMar>
              <w:top w:w="120" w:type="dxa"/>
              <w:left w:w="180" w:type="dxa"/>
              <w:bottom w:w="120" w:type="dxa"/>
              <w:right w:w="180" w:type="dxa"/>
            </w:tcMar>
          </w:tcPr>
          <w:p w14:paraId="135EDE81" w14:textId="77777777" w:rsidR="00EC745E" w:rsidRDefault="00531F00">
            <w:pPr>
              <w:spacing w:after="80"/>
            </w:pPr>
            <w:r>
              <w:rPr>
                <w:b/>
                <w:color w:val="C00000"/>
              </w:rPr>
              <w:t xml:space="preserve">IMPORTANT: </w:t>
            </w:r>
          </w:p>
          <w:p w14:paraId="398AC15F" w14:textId="77777777" w:rsidR="00EC745E" w:rsidRDefault="00531F00">
            <w:pPr>
              <w:spacing w:after="80"/>
            </w:pPr>
            <w:r>
              <w:rPr>
                <w:b/>
              </w:rPr>
              <w:t>Why this matters:</w:t>
            </w:r>
            <w:r>
              <w:t xml:space="preserve"> A single tenant scan could take 30-120 seconds depending on size. Using a job queue (BullMQ + Redis) lets us handle multiple tenants concurrently, retry failed API calls, and give real-time progress updates via Server-Sent Events (SSE).</w:t>
            </w:r>
          </w:p>
        </w:tc>
      </w:tr>
    </w:tbl>
    <w:p w14:paraId="1633BA6A" w14:textId="77777777" w:rsidR="00EC745E" w:rsidRDefault="00531F00">
      <w:r>
        <w:br w:type="page"/>
      </w:r>
    </w:p>
    <w:p w14:paraId="59832ECD" w14:textId="77777777" w:rsidR="00EC745E" w:rsidRDefault="00531F00">
      <w:pPr>
        <w:pStyle w:val="Heading2"/>
        <w:spacing w:before="240" w:after="80"/>
      </w:pPr>
      <w:r>
        <w:rPr>
          <w:rFonts w:ascii="Segoe UI" w:hAnsi="Segoe UI"/>
        </w:rPr>
        <w:lastRenderedPageBreak/>
        <w:t>3. Tech Stack — My Choices &amp; Rationale</w:t>
      </w:r>
    </w:p>
    <w:tbl>
      <w:tblPr>
        <w:tblW w:w="0" w:type="auto"/>
        <w:jc w:val="center"/>
        <w:tblBorders>
          <w:top w:val="single" w:sz="4" w:space="0" w:color="CBD5E1"/>
          <w:bottom w:val="single" w:sz="8" w:space="0" w:color="94A3B8"/>
          <w:insideH w:val="single" w:sz="4" w:space="0" w:color="E2E8F0"/>
        </w:tblBorders>
        <w:tblLook w:val="04A0" w:firstRow="1" w:lastRow="0" w:firstColumn="1" w:lastColumn="0" w:noHBand="0" w:noVBand="1"/>
      </w:tblPr>
      <w:tblGrid>
        <w:gridCol w:w="3120"/>
        <w:gridCol w:w="3120"/>
        <w:gridCol w:w="3120"/>
      </w:tblGrid>
      <w:tr w:rsidR="00EC745E" w14:paraId="722AE602" w14:textId="77777777">
        <w:trPr>
          <w:jc w:val="center"/>
        </w:trPr>
        <w:tc>
          <w:tcPr>
            <w:tcW w:w="3120" w:type="dxa"/>
            <w:shd w:val="clear" w:color="auto" w:fill="1F4E78"/>
            <w:tcMar>
              <w:top w:w="100" w:type="dxa"/>
              <w:left w:w="120" w:type="dxa"/>
              <w:bottom w:w="100" w:type="dxa"/>
              <w:right w:w="120" w:type="dxa"/>
            </w:tcMar>
          </w:tcPr>
          <w:p w14:paraId="18A75474" w14:textId="77777777" w:rsidR="00EC745E" w:rsidRDefault="00531F00">
            <w:pPr>
              <w:spacing w:after="0"/>
            </w:pPr>
            <w:r>
              <w:rPr>
                <w:b/>
                <w:color w:val="FFFFFF"/>
              </w:rPr>
              <w:t>Layer</w:t>
            </w:r>
          </w:p>
        </w:tc>
        <w:tc>
          <w:tcPr>
            <w:tcW w:w="3120" w:type="dxa"/>
            <w:shd w:val="clear" w:color="auto" w:fill="1F4E78"/>
            <w:tcMar>
              <w:top w:w="100" w:type="dxa"/>
              <w:left w:w="120" w:type="dxa"/>
              <w:bottom w:w="100" w:type="dxa"/>
              <w:right w:w="120" w:type="dxa"/>
            </w:tcMar>
          </w:tcPr>
          <w:p w14:paraId="665FA1C8" w14:textId="77777777" w:rsidR="00EC745E" w:rsidRDefault="00531F00">
            <w:pPr>
              <w:spacing w:after="0"/>
            </w:pPr>
            <w:r>
              <w:rPr>
                <w:b/>
                <w:color w:val="FFFFFF"/>
              </w:rPr>
              <w:t>Technology</w:t>
            </w:r>
          </w:p>
        </w:tc>
        <w:tc>
          <w:tcPr>
            <w:tcW w:w="3120" w:type="dxa"/>
            <w:shd w:val="clear" w:color="auto" w:fill="1F4E78"/>
            <w:tcMar>
              <w:top w:w="100" w:type="dxa"/>
              <w:left w:w="120" w:type="dxa"/>
              <w:bottom w:w="100" w:type="dxa"/>
              <w:right w:w="120" w:type="dxa"/>
            </w:tcMar>
          </w:tcPr>
          <w:p w14:paraId="7DCE65F8" w14:textId="77777777" w:rsidR="00EC745E" w:rsidRDefault="00531F00">
            <w:pPr>
              <w:spacing w:after="0"/>
            </w:pPr>
            <w:r>
              <w:rPr>
                <w:b/>
                <w:color w:val="FFFFFF"/>
              </w:rPr>
              <w:t>Why</w:t>
            </w:r>
          </w:p>
        </w:tc>
      </w:tr>
      <w:tr w:rsidR="00EC745E" w14:paraId="6BC723AD" w14:textId="77777777">
        <w:trPr>
          <w:jc w:val="center"/>
        </w:trPr>
        <w:tc>
          <w:tcPr>
            <w:tcW w:w="3120" w:type="dxa"/>
            <w:tcMar>
              <w:top w:w="100" w:type="dxa"/>
              <w:left w:w="120" w:type="dxa"/>
              <w:bottom w:w="100" w:type="dxa"/>
              <w:right w:w="120" w:type="dxa"/>
            </w:tcMar>
          </w:tcPr>
          <w:p w14:paraId="72C6D1EF" w14:textId="77777777" w:rsidR="00EC745E" w:rsidRDefault="00531F00">
            <w:pPr>
              <w:spacing w:after="0"/>
            </w:pPr>
            <w:r>
              <w:rPr>
                <w:b/>
              </w:rPr>
              <w:t>Frontend</w:t>
            </w:r>
          </w:p>
        </w:tc>
        <w:tc>
          <w:tcPr>
            <w:tcW w:w="3120" w:type="dxa"/>
            <w:tcMar>
              <w:top w:w="100" w:type="dxa"/>
              <w:left w:w="120" w:type="dxa"/>
              <w:bottom w:w="100" w:type="dxa"/>
              <w:right w:w="120" w:type="dxa"/>
            </w:tcMar>
          </w:tcPr>
          <w:p w14:paraId="5070BDBA" w14:textId="77777777" w:rsidR="00EC745E" w:rsidRDefault="00531F00">
            <w:pPr>
              <w:spacing w:after="0"/>
            </w:pPr>
            <w:r>
              <w:t>React 18 + Vite</w:t>
            </w:r>
          </w:p>
        </w:tc>
        <w:tc>
          <w:tcPr>
            <w:tcW w:w="3120" w:type="dxa"/>
            <w:tcMar>
              <w:top w:w="100" w:type="dxa"/>
              <w:left w:w="120" w:type="dxa"/>
              <w:bottom w:w="100" w:type="dxa"/>
              <w:right w:w="120" w:type="dxa"/>
            </w:tcMar>
          </w:tcPr>
          <w:p w14:paraId="102B64CF" w14:textId="77777777" w:rsidR="00EC745E" w:rsidRDefault="00531F00">
            <w:pPr>
              <w:spacing w:after="0"/>
            </w:pPr>
            <w:r>
              <w:t>Fast dev experience, ecosystem maturity</w:t>
            </w:r>
          </w:p>
        </w:tc>
      </w:tr>
      <w:tr w:rsidR="00EC745E" w14:paraId="3937F31C" w14:textId="77777777">
        <w:trPr>
          <w:jc w:val="center"/>
        </w:trPr>
        <w:tc>
          <w:tcPr>
            <w:tcW w:w="3120" w:type="dxa"/>
            <w:shd w:val="clear" w:color="auto" w:fill="F8FAFC"/>
            <w:tcMar>
              <w:top w:w="100" w:type="dxa"/>
              <w:left w:w="120" w:type="dxa"/>
              <w:bottom w:w="100" w:type="dxa"/>
              <w:right w:w="120" w:type="dxa"/>
            </w:tcMar>
          </w:tcPr>
          <w:p w14:paraId="51B092D1" w14:textId="77777777" w:rsidR="00EC745E" w:rsidRDefault="00531F00">
            <w:pPr>
              <w:spacing w:after="0"/>
            </w:pPr>
            <w:r>
              <w:rPr>
                <w:b/>
              </w:rPr>
              <w:t>Styling</w:t>
            </w:r>
          </w:p>
        </w:tc>
        <w:tc>
          <w:tcPr>
            <w:tcW w:w="3120" w:type="dxa"/>
            <w:shd w:val="clear" w:color="auto" w:fill="F8FAFC"/>
            <w:tcMar>
              <w:top w:w="100" w:type="dxa"/>
              <w:left w:w="120" w:type="dxa"/>
              <w:bottom w:w="100" w:type="dxa"/>
              <w:right w:w="120" w:type="dxa"/>
            </w:tcMar>
          </w:tcPr>
          <w:p w14:paraId="7DFD3636" w14:textId="77777777" w:rsidR="00EC745E" w:rsidRDefault="00531F00">
            <w:pPr>
              <w:spacing w:after="0"/>
            </w:pPr>
            <w:r>
              <w:t>Tailwind CSS v4</w:t>
            </w:r>
          </w:p>
        </w:tc>
        <w:tc>
          <w:tcPr>
            <w:tcW w:w="3120" w:type="dxa"/>
            <w:shd w:val="clear" w:color="auto" w:fill="F8FAFC"/>
            <w:tcMar>
              <w:top w:w="100" w:type="dxa"/>
              <w:left w:w="120" w:type="dxa"/>
              <w:bottom w:w="100" w:type="dxa"/>
              <w:right w:w="120" w:type="dxa"/>
            </w:tcMar>
          </w:tcPr>
          <w:p w14:paraId="7615B119" w14:textId="77777777" w:rsidR="00EC745E" w:rsidRDefault="00531F00">
            <w:pPr>
              <w:spacing w:after="0"/>
            </w:pPr>
            <w:r>
              <w:t>Rapid UI development, utility-first for dashboards</w:t>
            </w:r>
          </w:p>
        </w:tc>
      </w:tr>
      <w:tr w:rsidR="00EC745E" w14:paraId="39D95997" w14:textId="77777777">
        <w:trPr>
          <w:jc w:val="center"/>
        </w:trPr>
        <w:tc>
          <w:tcPr>
            <w:tcW w:w="3120" w:type="dxa"/>
            <w:tcMar>
              <w:top w:w="100" w:type="dxa"/>
              <w:left w:w="120" w:type="dxa"/>
              <w:bottom w:w="100" w:type="dxa"/>
              <w:right w:w="120" w:type="dxa"/>
            </w:tcMar>
          </w:tcPr>
          <w:p w14:paraId="327649B9" w14:textId="77777777" w:rsidR="00EC745E" w:rsidRDefault="00531F00">
            <w:pPr>
              <w:spacing w:after="0"/>
            </w:pPr>
            <w:r>
              <w:rPr>
                <w:b/>
              </w:rPr>
              <w:t>Charts</w:t>
            </w:r>
          </w:p>
        </w:tc>
        <w:tc>
          <w:tcPr>
            <w:tcW w:w="3120" w:type="dxa"/>
            <w:tcMar>
              <w:top w:w="100" w:type="dxa"/>
              <w:left w:w="120" w:type="dxa"/>
              <w:bottom w:w="100" w:type="dxa"/>
              <w:right w:w="120" w:type="dxa"/>
            </w:tcMar>
          </w:tcPr>
          <w:p w14:paraId="7EF6FBCB" w14:textId="77777777" w:rsidR="00EC745E" w:rsidRDefault="00531F00">
            <w:pPr>
              <w:spacing w:after="0"/>
            </w:pPr>
            <w:r>
              <w:t>Recharts / Chart.js</w:t>
            </w:r>
          </w:p>
        </w:tc>
        <w:tc>
          <w:tcPr>
            <w:tcW w:w="3120" w:type="dxa"/>
            <w:tcMar>
              <w:top w:w="100" w:type="dxa"/>
              <w:left w:w="120" w:type="dxa"/>
              <w:bottom w:w="100" w:type="dxa"/>
              <w:right w:w="120" w:type="dxa"/>
            </w:tcMar>
          </w:tcPr>
          <w:p w14:paraId="6426A6C9" w14:textId="77777777" w:rsidR="00EC745E" w:rsidRDefault="00531F00">
            <w:pPr>
              <w:spacing w:after="0"/>
            </w:pPr>
            <w:r>
              <w:t>Lightweight, React-native charting</w:t>
            </w:r>
          </w:p>
        </w:tc>
      </w:tr>
      <w:tr w:rsidR="00EC745E" w14:paraId="28CBFE8F" w14:textId="77777777">
        <w:trPr>
          <w:jc w:val="center"/>
        </w:trPr>
        <w:tc>
          <w:tcPr>
            <w:tcW w:w="3120" w:type="dxa"/>
            <w:shd w:val="clear" w:color="auto" w:fill="F8FAFC"/>
            <w:tcMar>
              <w:top w:w="100" w:type="dxa"/>
              <w:left w:w="120" w:type="dxa"/>
              <w:bottom w:w="100" w:type="dxa"/>
              <w:right w:w="120" w:type="dxa"/>
            </w:tcMar>
          </w:tcPr>
          <w:p w14:paraId="624ED743" w14:textId="77777777" w:rsidR="00EC745E" w:rsidRDefault="00531F00">
            <w:pPr>
              <w:spacing w:after="0"/>
            </w:pPr>
            <w:r>
              <w:rPr>
                <w:b/>
              </w:rPr>
              <w:t>Backend</w:t>
            </w:r>
          </w:p>
        </w:tc>
        <w:tc>
          <w:tcPr>
            <w:tcW w:w="3120" w:type="dxa"/>
            <w:shd w:val="clear" w:color="auto" w:fill="F8FAFC"/>
            <w:tcMar>
              <w:top w:w="100" w:type="dxa"/>
              <w:left w:w="120" w:type="dxa"/>
              <w:bottom w:w="100" w:type="dxa"/>
              <w:right w:w="120" w:type="dxa"/>
            </w:tcMar>
          </w:tcPr>
          <w:p w14:paraId="05A50447" w14:textId="77777777" w:rsidR="00EC745E" w:rsidRDefault="00531F00">
            <w:pPr>
              <w:spacing w:after="0"/>
            </w:pPr>
            <w:r>
              <w:t>Node.js + Express</w:t>
            </w:r>
          </w:p>
        </w:tc>
        <w:tc>
          <w:tcPr>
            <w:tcW w:w="3120" w:type="dxa"/>
            <w:shd w:val="clear" w:color="auto" w:fill="F8FAFC"/>
            <w:tcMar>
              <w:top w:w="100" w:type="dxa"/>
              <w:left w:w="120" w:type="dxa"/>
              <w:bottom w:w="100" w:type="dxa"/>
              <w:right w:w="120" w:type="dxa"/>
            </w:tcMar>
          </w:tcPr>
          <w:p w14:paraId="26A1D097" w14:textId="77777777" w:rsidR="00EC745E" w:rsidRDefault="00531F00">
            <w:pPr>
              <w:spacing w:after="0"/>
            </w:pPr>
            <w:r>
              <w:t>You're comfortable with it; Graph SDK is JS-native</w:t>
            </w:r>
          </w:p>
        </w:tc>
      </w:tr>
      <w:tr w:rsidR="00EC745E" w14:paraId="34AE5E3E" w14:textId="77777777">
        <w:trPr>
          <w:jc w:val="center"/>
        </w:trPr>
        <w:tc>
          <w:tcPr>
            <w:tcW w:w="3120" w:type="dxa"/>
            <w:tcMar>
              <w:top w:w="100" w:type="dxa"/>
              <w:left w:w="120" w:type="dxa"/>
              <w:bottom w:w="100" w:type="dxa"/>
              <w:right w:w="120" w:type="dxa"/>
            </w:tcMar>
          </w:tcPr>
          <w:p w14:paraId="34F1754A" w14:textId="77777777" w:rsidR="00EC745E" w:rsidRDefault="00531F00">
            <w:pPr>
              <w:spacing w:after="0"/>
            </w:pPr>
            <w:r>
              <w:rPr>
                <w:b/>
              </w:rPr>
              <w:t>Job Queue</w:t>
            </w:r>
          </w:p>
        </w:tc>
        <w:tc>
          <w:tcPr>
            <w:tcW w:w="3120" w:type="dxa"/>
            <w:tcMar>
              <w:top w:w="100" w:type="dxa"/>
              <w:left w:w="120" w:type="dxa"/>
              <w:bottom w:w="100" w:type="dxa"/>
              <w:right w:w="120" w:type="dxa"/>
            </w:tcMar>
          </w:tcPr>
          <w:p w14:paraId="2E2D5A58" w14:textId="77777777" w:rsidR="00EC745E" w:rsidRDefault="00531F00">
            <w:pPr>
              <w:spacing w:after="0"/>
            </w:pPr>
            <w:r>
              <w:t>BullMQ + Redis</w:t>
            </w:r>
          </w:p>
        </w:tc>
        <w:tc>
          <w:tcPr>
            <w:tcW w:w="3120" w:type="dxa"/>
            <w:tcMar>
              <w:top w:w="100" w:type="dxa"/>
              <w:left w:w="120" w:type="dxa"/>
              <w:bottom w:w="100" w:type="dxa"/>
              <w:right w:w="120" w:type="dxa"/>
            </w:tcMar>
          </w:tcPr>
          <w:p w14:paraId="1CEFC03B" w14:textId="77777777" w:rsidR="00EC745E" w:rsidRDefault="00531F00">
            <w:pPr>
              <w:spacing w:after="0"/>
            </w:pPr>
            <w:r>
              <w:t>Reliable async scan processing with retries</w:t>
            </w:r>
          </w:p>
        </w:tc>
      </w:tr>
      <w:tr w:rsidR="00EC745E" w14:paraId="1A7C4346" w14:textId="77777777">
        <w:trPr>
          <w:jc w:val="center"/>
        </w:trPr>
        <w:tc>
          <w:tcPr>
            <w:tcW w:w="3120" w:type="dxa"/>
            <w:shd w:val="clear" w:color="auto" w:fill="F8FAFC"/>
            <w:tcMar>
              <w:top w:w="100" w:type="dxa"/>
              <w:left w:w="120" w:type="dxa"/>
              <w:bottom w:w="100" w:type="dxa"/>
              <w:right w:w="120" w:type="dxa"/>
            </w:tcMar>
          </w:tcPr>
          <w:p w14:paraId="20623CF4" w14:textId="77777777" w:rsidR="00EC745E" w:rsidRDefault="00531F00">
            <w:pPr>
              <w:spacing w:after="0"/>
            </w:pPr>
            <w:r>
              <w:rPr>
                <w:b/>
              </w:rPr>
              <w:t>Database</w:t>
            </w:r>
          </w:p>
        </w:tc>
        <w:tc>
          <w:tcPr>
            <w:tcW w:w="3120" w:type="dxa"/>
            <w:shd w:val="clear" w:color="auto" w:fill="F8FAFC"/>
            <w:tcMar>
              <w:top w:w="100" w:type="dxa"/>
              <w:left w:w="120" w:type="dxa"/>
              <w:bottom w:w="100" w:type="dxa"/>
              <w:right w:w="120" w:type="dxa"/>
            </w:tcMar>
          </w:tcPr>
          <w:p w14:paraId="73C91A9A" w14:textId="77777777" w:rsidR="00EC745E" w:rsidRDefault="00531F00">
            <w:pPr>
              <w:spacing w:after="0"/>
            </w:pPr>
            <w:r>
              <w:t>PostgreSQL</w:t>
            </w:r>
          </w:p>
        </w:tc>
        <w:tc>
          <w:tcPr>
            <w:tcW w:w="3120" w:type="dxa"/>
            <w:shd w:val="clear" w:color="auto" w:fill="F8FAFC"/>
            <w:tcMar>
              <w:top w:w="100" w:type="dxa"/>
              <w:left w:w="120" w:type="dxa"/>
              <w:bottom w:w="100" w:type="dxa"/>
              <w:right w:w="120" w:type="dxa"/>
            </w:tcMar>
          </w:tcPr>
          <w:p w14:paraId="050E8E78" w14:textId="77777777" w:rsidR="00EC745E" w:rsidRDefault="00531F00">
            <w:pPr>
              <w:spacing w:after="0"/>
            </w:pPr>
            <w:r>
              <w:t>Relational data (tenants, users, licenses), JSONB for flexible scan results</w:t>
            </w:r>
          </w:p>
        </w:tc>
      </w:tr>
      <w:tr w:rsidR="00EC745E" w14:paraId="7BBEBF89" w14:textId="77777777">
        <w:trPr>
          <w:jc w:val="center"/>
        </w:trPr>
        <w:tc>
          <w:tcPr>
            <w:tcW w:w="3120" w:type="dxa"/>
            <w:tcMar>
              <w:top w:w="100" w:type="dxa"/>
              <w:left w:w="120" w:type="dxa"/>
              <w:bottom w:w="100" w:type="dxa"/>
              <w:right w:w="120" w:type="dxa"/>
            </w:tcMar>
          </w:tcPr>
          <w:p w14:paraId="2C2D9851" w14:textId="77777777" w:rsidR="00EC745E" w:rsidRDefault="00531F00">
            <w:pPr>
              <w:spacing w:after="0"/>
            </w:pPr>
            <w:r>
              <w:rPr>
                <w:b/>
              </w:rPr>
              <w:t>Cache</w:t>
            </w:r>
          </w:p>
        </w:tc>
        <w:tc>
          <w:tcPr>
            <w:tcW w:w="3120" w:type="dxa"/>
            <w:tcMar>
              <w:top w:w="100" w:type="dxa"/>
              <w:left w:w="120" w:type="dxa"/>
              <w:bottom w:w="100" w:type="dxa"/>
              <w:right w:w="120" w:type="dxa"/>
            </w:tcMar>
          </w:tcPr>
          <w:p w14:paraId="6C3924A1" w14:textId="77777777" w:rsidR="00EC745E" w:rsidRDefault="00531F00">
            <w:pPr>
              <w:spacing w:after="0"/>
            </w:pPr>
            <w:r>
              <w:t>Redis</w:t>
            </w:r>
          </w:p>
        </w:tc>
        <w:tc>
          <w:tcPr>
            <w:tcW w:w="3120" w:type="dxa"/>
            <w:tcMar>
              <w:top w:w="100" w:type="dxa"/>
              <w:left w:w="120" w:type="dxa"/>
              <w:bottom w:w="100" w:type="dxa"/>
              <w:right w:w="120" w:type="dxa"/>
            </w:tcMar>
          </w:tcPr>
          <w:p w14:paraId="673F2015" w14:textId="77777777" w:rsidR="00EC745E" w:rsidRDefault="00531F00">
            <w:pPr>
              <w:spacing w:after="0"/>
            </w:pPr>
            <w:r>
              <w:t>API response caching + session store</w:t>
            </w:r>
          </w:p>
        </w:tc>
      </w:tr>
      <w:tr w:rsidR="00EC745E" w14:paraId="3592AD61" w14:textId="77777777">
        <w:trPr>
          <w:jc w:val="center"/>
        </w:trPr>
        <w:tc>
          <w:tcPr>
            <w:tcW w:w="3120" w:type="dxa"/>
            <w:shd w:val="clear" w:color="auto" w:fill="F8FAFC"/>
            <w:tcMar>
              <w:top w:w="100" w:type="dxa"/>
              <w:left w:w="120" w:type="dxa"/>
              <w:bottom w:w="100" w:type="dxa"/>
              <w:right w:w="120" w:type="dxa"/>
            </w:tcMar>
          </w:tcPr>
          <w:p w14:paraId="5FC6D8EA" w14:textId="77777777" w:rsidR="00EC745E" w:rsidRDefault="00531F00">
            <w:pPr>
              <w:spacing w:after="0"/>
            </w:pPr>
            <w:r>
              <w:rPr>
                <w:b/>
              </w:rPr>
              <w:t>Auth</w:t>
            </w:r>
          </w:p>
        </w:tc>
        <w:tc>
          <w:tcPr>
            <w:tcW w:w="3120" w:type="dxa"/>
            <w:shd w:val="clear" w:color="auto" w:fill="F8FAFC"/>
            <w:tcMar>
              <w:top w:w="100" w:type="dxa"/>
              <w:left w:w="120" w:type="dxa"/>
              <w:bottom w:w="100" w:type="dxa"/>
              <w:right w:w="120" w:type="dxa"/>
            </w:tcMar>
          </w:tcPr>
          <w:p w14:paraId="6A7C6372" w14:textId="77777777" w:rsidR="00EC745E" w:rsidRDefault="00531F00">
            <w:pPr>
              <w:spacing w:after="0"/>
            </w:pPr>
            <w:r>
              <w:t>MSAL.js + Entra ID</w:t>
            </w:r>
          </w:p>
        </w:tc>
        <w:tc>
          <w:tcPr>
            <w:tcW w:w="3120" w:type="dxa"/>
            <w:shd w:val="clear" w:color="auto" w:fill="F8FAFC"/>
            <w:tcMar>
              <w:top w:w="100" w:type="dxa"/>
              <w:left w:w="120" w:type="dxa"/>
              <w:bottom w:w="100" w:type="dxa"/>
              <w:right w:w="120" w:type="dxa"/>
            </w:tcMar>
          </w:tcPr>
          <w:p w14:paraId="40FFEF78" w14:textId="77777777" w:rsidR="00EC745E" w:rsidRDefault="00531F00">
            <w:pPr>
              <w:spacing w:after="0"/>
            </w:pPr>
            <w:r>
              <w:t>Microsoft's official OAuth library</w:t>
            </w:r>
          </w:p>
        </w:tc>
      </w:tr>
      <w:tr w:rsidR="00EC745E" w14:paraId="41AC00D3" w14:textId="77777777">
        <w:trPr>
          <w:jc w:val="center"/>
        </w:trPr>
        <w:tc>
          <w:tcPr>
            <w:tcW w:w="3120" w:type="dxa"/>
            <w:tcMar>
              <w:top w:w="100" w:type="dxa"/>
              <w:left w:w="120" w:type="dxa"/>
              <w:bottom w:w="100" w:type="dxa"/>
              <w:right w:w="120" w:type="dxa"/>
            </w:tcMar>
          </w:tcPr>
          <w:p w14:paraId="57123376" w14:textId="77777777" w:rsidR="00EC745E" w:rsidRDefault="00531F00">
            <w:pPr>
              <w:spacing w:after="0"/>
            </w:pPr>
            <w:r>
              <w:rPr>
                <w:b/>
              </w:rPr>
              <w:t>AI</w:t>
            </w:r>
          </w:p>
        </w:tc>
        <w:tc>
          <w:tcPr>
            <w:tcW w:w="3120" w:type="dxa"/>
            <w:tcMar>
              <w:top w:w="100" w:type="dxa"/>
              <w:left w:w="120" w:type="dxa"/>
              <w:bottom w:w="100" w:type="dxa"/>
              <w:right w:w="120" w:type="dxa"/>
            </w:tcMar>
          </w:tcPr>
          <w:p w14:paraId="704D0BCF" w14:textId="77777777" w:rsidR="00EC745E" w:rsidRDefault="00531F00">
            <w:pPr>
              <w:spacing w:after="0"/>
            </w:pPr>
            <w:r>
              <w:t>Azure OpenAI (GPT-4o)</w:t>
            </w:r>
          </w:p>
        </w:tc>
        <w:tc>
          <w:tcPr>
            <w:tcW w:w="3120" w:type="dxa"/>
            <w:tcMar>
              <w:top w:w="100" w:type="dxa"/>
              <w:left w:w="120" w:type="dxa"/>
              <w:bottom w:w="100" w:type="dxa"/>
              <w:right w:w="120" w:type="dxa"/>
            </w:tcMar>
          </w:tcPr>
          <w:p w14:paraId="56CAEB26" w14:textId="77777777" w:rsidR="00EC745E" w:rsidRDefault="00531F00">
            <w:pPr>
              <w:spacing w:after="0"/>
            </w:pPr>
            <w:r>
              <w:t>Stays in Azure ecosystem, enterprise compliance</w:t>
            </w:r>
          </w:p>
        </w:tc>
      </w:tr>
      <w:tr w:rsidR="00EC745E" w14:paraId="32332780" w14:textId="77777777">
        <w:trPr>
          <w:jc w:val="center"/>
        </w:trPr>
        <w:tc>
          <w:tcPr>
            <w:tcW w:w="3120" w:type="dxa"/>
            <w:shd w:val="clear" w:color="auto" w:fill="F8FAFC"/>
            <w:tcMar>
              <w:top w:w="100" w:type="dxa"/>
              <w:left w:w="120" w:type="dxa"/>
              <w:bottom w:w="100" w:type="dxa"/>
              <w:right w:w="120" w:type="dxa"/>
            </w:tcMar>
          </w:tcPr>
          <w:p w14:paraId="7EA86754" w14:textId="77777777" w:rsidR="00EC745E" w:rsidRDefault="00531F00">
            <w:pPr>
              <w:spacing w:after="0"/>
            </w:pPr>
            <w:r>
              <w:rPr>
                <w:b/>
              </w:rPr>
              <w:t>PDF Reports</w:t>
            </w:r>
          </w:p>
        </w:tc>
        <w:tc>
          <w:tcPr>
            <w:tcW w:w="3120" w:type="dxa"/>
            <w:shd w:val="clear" w:color="auto" w:fill="F8FAFC"/>
            <w:tcMar>
              <w:top w:w="100" w:type="dxa"/>
              <w:left w:w="120" w:type="dxa"/>
              <w:bottom w:w="100" w:type="dxa"/>
              <w:right w:w="120" w:type="dxa"/>
            </w:tcMar>
          </w:tcPr>
          <w:p w14:paraId="1D910910" w14:textId="77777777" w:rsidR="00EC745E" w:rsidRDefault="00531F00">
            <w:pPr>
              <w:spacing w:after="0"/>
            </w:pPr>
            <w:r>
              <w:t>Puppeteer / @react-pdf/renderer</w:t>
            </w:r>
          </w:p>
        </w:tc>
        <w:tc>
          <w:tcPr>
            <w:tcW w:w="3120" w:type="dxa"/>
            <w:shd w:val="clear" w:color="auto" w:fill="F8FAFC"/>
            <w:tcMar>
              <w:top w:w="100" w:type="dxa"/>
              <w:left w:w="120" w:type="dxa"/>
              <w:bottom w:w="100" w:type="dxa"/>
              <w:right w:w="120" w:type="dxa"/>
            </w:tcMar>
          </w:tcPr>
          <w:p w14:paraId="601574EA" w14:textId="77777777" w:rsidR="00EC745E" w:rsidRDefault="00531F00">
            <w:pPr>
              <w:spacing w:after="0"/>
            </w:pPr>
            <w:r>
              <w:t>Generate professional PDF reports</w:t>
            </w:r>
          </w:p>
        </w:tc>
      </w:tr>
      <w:tr w:rsidR="00EC745E" w14:paraId="4B574513" w14:textId="77777777">
        <w:trPr>
          <w:jc w:val="center"/>
        </w:trPr>
        <w:tc>
          <w:tcPr>
            <w:tcW w:w="3120" w:type="dxa"/>
            <w:tcMar>
              <w:top w:w="100" w:type="dxa"/>
              <w:left w:w="120" w:type="dxa"/>
              <w:bottom w:w="100" w:type="dxa"/>
              <w:right w:w="120" w:type="dxa"/>
            </w:tcMar>
          </w:tcPr>
          <w:p w14:paraId="6F7F21F4" w14:textId="77777777" w:rsidR="00EC745E" w:rsidRDefault="00531F00">
            <w:pPr>
              <w:spacing w:after="0"/>
            </w:pPr>
            <w:r>
              <w:rPr>
                <w:b/>
              </w:rPr>
              <w:t>File Storage</w:t>
            </w:r>
          </w:p>
        </w:tc>
        <w:tc>
          <w:tcPr>
            <w:tcW w:w="3120" w:type="dxa"/>
            <w:tcMar>
              <w:top w:w="100" w:type="dxa"/>
              <w:left w:w="120" w:type="dxa"/>
              <w:bottom w:w="100" w:type="dxa"/>
              <w:right w:w="120" w:type="dxa"/>
            </w:tcMar>
          </w:tcPr>
          <w:p w14:paraId="7B468047" w14:textId="77777777" w:rsidR="00EC745E" w:rsidRDefault="00531F00">
            <w:pPr>
              <w:spacing w:after="0"/>
            </w:pPr>
            <w:r>
              <w:t>Azure Blob Storage</w:t>
            </w:r>
          </w:p>
        </w:tc>
        <w:tc>
          <w:tcPr>
            <w:tcW w:w="3120" w:type="dxa"/>
            <w:tcMar>
              <w:top w:w="100" w:type="dxa"/>
              <w:left w:w="120" w:type="dxa"/>
              <w:bottom w:w="100" w:type="dxa"/>
              <w:right w:w="120" w:type="dxa"/>
            </w:tcMar>
          </w:tcPr>
          <w:p w14:paraId="5AB420B2" w14:textId="77777777" w:rsidR="00EC745E" w:rsidRDefault="00531F00">
            <w:pPr>
              <w:spacing w:after="0"/>
            </w:pPr>
            <w:r>
              <w:t>Store generated reports, large snapshots</w:t>
            </w:r>
          </w:p>
        </w:tc>
      </w:tr>
      <w:tr w:rsidR="00EC745E" w14:paraId="6BF2C36F" w14:textId="77777777">
        <w:trPr>
          <w:jc w:val="center"/>
        </w:trPr>
        <w:tc>
          <w:tcPr>
            <w:tcW w:w="3120" w:type="dxa"/>
            <w:shd w:val="clear" w:color="auto" w:fill="F8FAFC"/>
            <w:tcMar>
              <w:top w:w="100" w:type="dxa"/>
              <w:left w:w="120" w:type="dxa"/>
              <w:bottom w:w="100" w:type="dxa"/>
              <w:right w:w="120" w:type="dxa"/>
            </w:tcMar>
          </w:tcPr>
          <w:p w14:paraId="6E01BFC5" w14:textId="77777777" w:rsidR="00EC745E" w:rsidRDefault="00531F00">
            <w:pPr>
              <w:spacing w:after="0"/>
            </w:pPr>
            <w:r>
              <w:rPr>
                <w:b/>
              </w:rPr>
              <w:t>Deployment</w:t>
            </w:r>
          </w:p>
        </w:tc>
        <w:tc>
          <w:tcPr>
            <w:tcW w:w="3120" w:type="dxa"/>
            <w:shd w:val="clear" w:color="auto" w:fill="F8FAFC"/>
            <w:tcMar>
              <w:top w:w="100" w:type="dxa"/>
              <w:left w:w="120" w:type="dxa"/>
              <w:bottom w:w="100" w:type="dxa"/>
              <w:right w:w="120" w:type="dxa"/>
            </w:tcMar>
          </w:tcPr>
          <w:p w14:paraId="5426C88C" w14:textId="77777777" w:rsidR="00EC745E" w:rsidRDefault="00531F00">
            <w:pPr>
              <w:spacing w:after="0"/>
            </w:pPr>
            <w:r>
              <w:t>Azure App Service + Azure Container Apps</w:t>
            </w:r>
          </w:p>
        </w:tc>
        <w:tc>
          <w:tcPr>
            <w:tcW w:w="3120" w:type="dxa"/>
            <w:shd w:val="clear" w:color="auto" w:fill="F8FAFC"/>
            <w:tcMar>
              <w:top w:w="100" w:type="dxa"/>
              <w:left w:w="120" w:type="dxa"/>
              <w:bottom w:w="100" w:type="dxa"/>
              <w:right w:w="120" w:type="dxa"/>
            </w:tcMar>
          </w:tcPr>
          <w:p w14:paraId="6EE896EC" w14:textId="77777777" w:rsidR="00EC745E" w:rsidRDefault="00531F00">
            <w:pPr>
              <w:spacing w:after="0"/>
            </w:pPr>
            <w:r>
              <w:t>Natural fit for M365 ecosystem</w:t>
            </w:r>
          </w:p>
        </w:tc>
      </w:tr>
      <w:tr w:rsidR="00EC745E" w14:paraId="64EABDDD" w14:textId="77777777">
        <w:trPr>
          <w:jc w:val="center"/>
        </w:trPr>
        <w:tc>
          <w:tcPr>
            <w:tcW w:w="3120" w:type="dxa"/>
            <w:tcMar>
              <w:top w:w="100" w:type="dxa"/>
              <w:left w:w="120" w:type="dxa"/>
              <w:bottom w:w="100" w:type="dxa"/>
              <w:right w:w="120" w:type="dxa"/>
            </w:tcMar>
          </w:tcPr>
          <w:p w14:paraId="5B406226" w14:textId="77777777" w:rsidR="00EC745E" w:rsidRDefault="00531F00">
            <w:pPr>
              <w:spacing w:after="0"/>
            </w:pPr>
            <w:r>
              <w:rPr>
                <w:b/>
              </w:rPr>
              <w:t>CI/CD</w:t>
            </w:r>
          </w:p>
        </w:tc>
        <w:tc>
          <w:tcPr>
            <w:tcW w:w="3120" w:type="dxa"/>
            <w:tcMar>
              <w:top w:w="100" w:type="dxa"/>
              <w:left w:w="120" w:type="dxa"/>
              <w:bottom w:w="100" w:type="dxa"/>
              <w:right w:w="120" w:type="dxa"/>
            </w:tcMar>
          </w:tcPr>
          <w:p w14:paraId="50022A24" w14:textId="77777777" w:rsidR="00EC745E" w:rsidRDefault="00531F00">
            <w:pPr>
              <w:spacing w:after="0"/>
            </w:pPr>
            <w:r>
              <w:t>GitHub Actions</w:t>
            </w:r>
          </w:p>
        </w:tc>
        <w:tc>
          <w:tcPr>
            <w:tcW w:w="3120" w:type="dxa"/>
            <w:tcMar>
              <w:top w:w="100" w:type="dxa"/>
              <w:left w:w="120" w:type="dxa"/>
              <w:bottom w:w="100" w:type="dxa"/>
              <w:right w:w="120" w:type="dxa"/>
            </w:tcMar>
          </w:tcPr>
          <w:p w14:paraId="7E1774DA" w14:textId="77777777" w:rsidR="00EC745E" w:rsidRDefault="00531F00">
            <w:pPr>
              <w:spacing w:after="0"/>
            </w:pPr>
            <w:r>
              <w:t>Automated testing + deployment</w:t>
            </w:r>
          </w:p>
        </w:tc>
      </w:tr>
    </w:tbl>
    <w:p w14:paraId="1C82AC11" w14:textId="77777777" w:rsidR="00EC745E" w:rsidRDefault="00531F00">
      <w:r>
        <w:br w:type="page"/>
      </w:r>
    </w:p>
    <w:p w14:paraId="5C0FC76A" w14:textId="77777777" w:rsidR="00EC745E" w:rsidRDefault="00531F00">
      <w:pPr>
        <w:pStyle w:val="Heading2"/>
        <w:spacing w:before="240" w:after="80"/>
      </w:pPr>
      <w:r>
        <w:rPr>
          <w:rFonts w:ascii="Segoe UI" w:hAnsi="Segoe UI"/>
        </w:rPr>
        <w:lastRenderedPageBreak/>
        <w:t>4. Module Architecture (Backend)</w:t>
      </w:r>
    </w:p>
    <w:tbl>
      <w:tblPr>
        <w:tblW w:w="0" w:type="auto"/>
        <w:jc w:val="center"/>
        <w:tblLook w:val="04A0" w:firstRow="1" w:lastRow="0" w:firstColumn="1" w:lastColumn="0" w:noHBand="0" w:noVBand="1"/>
      </w:tblPr>
      <w:tblGrid>
        <w:gridCol w:w="9360"/>
        <w:gridCol w:w="30"/>
      </w:tblGrid>
      <w:tr w:rsidR="00EC745E" w14:paraId="21811ED5" w14:textId="77777777">
        <w:trPr>
          <w:jc w:val="center"/>
        </w:trPr>
        <w:tc>
          <w:tcPr>
            <w:tcW w:w="9360" w:type="dxa"/>
            <w:gridSpan w:val="2"/>
            <w:tcBorders>
              <w:top w:val="single" w:sz="4" w:space="0" w:color="E2E8F0"/>
              <w:left w:val="single" w:sz="4" w:space="0" w:color="E2E8F0"/>
              <w:bottom w:val="single" w:sz="4" w:space="0" w:color="E2E8F0"/>
              <w:right w:val="single" w:sz="4" w:space="0" w:color="E2E8F0"/>
            </w:tcBorders>
            <w:shd w:val="clear" w:color="auto" w:fill="F8FAFC"/>
            <w:tcMar>
              <w:top w:w="100" w:type="dxa"/>
              <w:left w:w="150" w:type="dxa"/>
              <w:bottom w:w="100" w:type="dxa"/>
              <w:right w:w="150" w:type="dxa"/>
            </w:tcMar>
          </w:tcPr>
          <w:p w14:paraId="64621309" w14:textId="77777777" w:rsidR="00EC745E" w:rsidRDefault="00531F00">
            <w:pPr>
              <w:spacing w:after="0" w:line="240" w:lineRule="auto"/>
            </w:pPr>
            <w:r>
              <w:rPr>
                <w:rFonts w:ascii="Consolas" w:hAnsi="Consolas"/>
                <w:color w:val="334155"/>
                <w:sz w:val="18"/>
              </w:rPr>
              <w:t>src/</w:t>
            </w:r>
            <w:r>
              <w:rPr>
                <w:rFonts w:ascii="Consolas" w:hAnsi="Consolas"/>
                <w:color w:val="334155"/>
                <w:sz w:val="18"/>
              </w:rPr>
              <w:br/>
              <w:t>├── config/                    # Environment, DB, Redis, Azure configs</w:t>
            </w:r>
            <w:r>
              <w:rPr>
                <w:rFonts w:ascii="Consolas" w:hAnsi="Consolas"/>
                <w:color w:val="334155"/>
                <w:sz w:val="18"/>
              </w:rPr>
              <w:br/>
              <w:t>│   ├── database.js</w:t>
            </w:r>
            <w:r>
              <w:rPr>
                <w:rFonts w:ascii="Consolas" w:hAnsi="Consolas"/>
                <w:color w:val="334155"/>
                <w:sz w:val="18"/>
              </w:rPr>
              <w:br/>
              <w:t>│   ├── redis.js</w:t>
            </w:r>
            <w:r>
              <w:rPr>
                <w:rFonts w:ascii="Consolas" w:hAnsi="Consolas"/>
                <w:color w:val="334155"/>
                <w:sz w:val="18"/>
              </w:rPr>
              <w:br/>
              <w:t>│   ├── azure.js</w:t>
            </w:r>
            <w:r>
              <w:rPr>
                <w:rFonts w:ascii="Consolas" w:hAnsi="Consolas"/>
                <w:color w:val="334155"/>
                <w:sz w:val="18"/>
              </w:rPr>
              <w:br/>
              <w:t>│   └── microsoft-graph.js</w:t>
            </w:r>
            <w:r>
              <w:rPr>
                <w:rFonts w:ascii="Consolas" w:hAnsi="Consolas"/>
                <w:color w:val="334155"/>
                <w:sz w:val="18"/>
              </w:rPr>
              <w:br/>
              <w:t>│</w:t>
            </w:r>
            <w:r>
              <w:rPr>
                <w:rFonts w:ascii="Consolas" w:hAnsi="Consolas"/>
                <w:color w:val="334155"/>
                <w:sz w:val="18"/>
              </w:rPr>
              <w:br/>
              <w:t>├── auth/                      # Microsoft Entra ID OAuth</w:t>
            </w:r>
            <w:r>
              <w:rPr>
                <w:rFonts w:ascii="Consolas" w:hAnsi="Consolas"/>
                <w:color w:val="334155"/>
                <w:sz w:val="18"/>
              </w:rPr>
              <w:br/>
              <w:t>│   ├── msal-config.js</w:t>
            </w:r>
            <w:r>
              <w:rPr>
                <w:rFonts w:ascii="Consolas" w:hAnsi="Consolas"/>
                <w:color w:val="334155"/>
                <w:sz w:val="18"/>
              </w:rPr>
              <w:br/>
              <w:t>│   ├── auth.middleware.js</w:t>
            </w:r>
            <w:r>
              <w:rPr>
                <w:rFonts w:ascii="Consolas" w:hAnsi="Consolas"/>
                <w:color w:val="334155"/>
                <w:sz w:val="18"/>
              </w:rPr>
              <w:br/>
              <w:t>│   └── auth.routes.js</w:t>
            </w:r>
            <w:r>
              <w:rPr>
                <w:rFonts w:ascii="Consolas" w:hAnsi="Consolas"/>
                <w:color w:val="334155"/>
                <w:sz w:val="18"/>
              </w:rPr>
              <w:br/>
              <w:t>│</w:t>
            </w:r>
            <w:r>
              <w:rPr>
                <w:rFonts w:ascii="Consolas" w:hAnsi="Consolas"/>
                <w:color w:val="334155"/>
                <w:sz w:val="18"/>
              </w:rPr>
              <w:br/>
              <w:t>├── tenants/                   # Tenant onboarding &amp; management</w:t>
            </w:r>
            <w:r>
              <w:rPr>
                <w:rFonts w:ascii="Consolas" w:hAnsi="Consolas"/>
                <w:color w:val="334155"/>
                <w:sz w:val="18"/>
              </w:rPr>
              <w:br/>
              <w:t>│   ├── tenant.model.js</w:t>
            </w:r>
            <w:r>
              <w:rPr>
                <w:rFonts w:ascii="Consolas" w:hAnsi="Consolas"/>
                <w:color w:val="334155"/>
                <w:sz w:val="18"/>
              </w:rPr>
              <w:br/>
              <w:t>│   ├── tenant.service.js</w:t>
            </w:r>
            <w:r>
              <w:rPr>
                <w:rFonts w:ascii="Consolas" w:hAnsi="Consolas"/>
                <w:color w:val="334155"/>
                <w:sz w:val="18"/>
              </w:rPr>
              <w:br/>
              <w:t>│   └── tenant.routes.js</w:t>
            </w:r>
            <w:r>
              <w:rPr>
                <w:rFonts w:ascii="Consolas" w:hAnsi="Consolas"/>
                <w:color w:val="334155"/>
                <w:sz w:val="18"/>
              </w:rPr>
              <w:br/>
              <w:t>│</w:t>
            </w:r>
            <w:r>
              <w:rPr>
                <w:rFonts w:ascii="Consolas" w:hAnsi="Consolas"/>
                <w:color w:val="334155"/>
                <w:sz w:val="18"/>
              </w:rPr>
              <w:br/>
              <w:t>├── collector/                 # Data Collection Engine</w:t>
            </w:r>
            <w:r>
              <w:rPr>
                <w:rFonts w:ascii="Consolas" w:hAnsi="Consolas"/>
                <w:color w:val="334155"/>
                <w:sz w:val="18"/>
              </w:rPr>
              <w:br/>
              <w:t>│   ├── graph/</w:t>
            </w:r>
            <w:r>
              <w:rPr>
                <w:rFonts w:ascii="Consolas" w:hAnsi="Consolas"/>
                <w:color w:val="334155"/>
                <w:sz w:val="18"/>
              </w:rPr>
              <w:br/>
              <w:t>│   │   ├── users.collector.js</w:t>
            </w:r>
            <w:r>
              <w:rPr>
                <w:rFonts w:ascii="Consolas" w:hAnsi="Consolas"/>
                <w:color w:val="334155"/>
                <w:sz w:val="18"/>
              </w:rPr>
              <w:br/>
              <w:t>│   │   ├── licenses.collector.js</w:t>
            </w:r>
            <w:r>
              <w:rPr>
                <w:rFonts w:ascii="Consolas" w:hAnsi="Consolas"/>
                <w:color w:val="334155"/>
                <w:sz w:val="18"/>
              </w:rPr>
              <w:br/>
              <w:t>│   │   ├── usage.collector.js</w:t>
            </w:r>
            <w:r>
              <w:rPr>
                <w:rFonts w:ascii="Consolas" w:hAnsi="Consolas"/>
                <w:color w:val="334155"/>
                <w:sz w:val="18"/>
              </w:rPr>
              <w:br/>
              <w:t>│   │   ├── security.collector.js</w:t>
            </w:r>
            <w:r>
              <w:rPr>
                <w:rFonts w:ascii="Consolas" w:hAnsi="Consolas"/>
                <w:color w:val="334155"/>
                <w:sz w:val="18"/>
              </w:rPr>
              <w:br/>
              <w:t>│   │   └── groups.collector.js</w:t>
            </w:r>
            <w:r>
              <w:rPr>
                <w:rFonts w:ascii="Consolas" w:hAnsi="Consolas"/>
                <w:color w:val="334155"/>
                <w:sz w:val="18"/>
              </w:rPr>
              <w:br/>
              <w:t>│   ├── intune/</w:t>
            </w:r>
            <w:r>
              <w:rPr>
                <w:rFonts w:ascii="Consolas" w:hAnsi="Consolas"/>
                <w:color w:val="334155"/>
                <w:sz w:val="18"/>
              </w:rPr>
              <w:br/>
              <w:t>│   │   ├── devices.collector.js</w:t>
            </w:r>
            <w:r>
              <w:rPr>
                <w:rFonts w:ascii="Consolas" w:hAnsi="Consolas"/>
                <w:color w:val="334155"/>
                <w:sz w:val="18"/>
              </w:rPr>
              <w:br/>
              <w:t>│   │   ├── compliance.collector.js</w:t>
            </w:r>
            <w:r>
              <w:rPr>
                <w:rFonts w:ascii="Consolas" w:hAnsi="Consolas"/>
                <w:color w:val="334155"/>
                <w:sz w:val="18"/>
              </w:rPr>
              <w:br/>
              <w:t>│   │   └── enrollment.collector.js</w:t>
            </w:r>
            <w:r>
              <w:rPr>
                <w:rFonts w:ascii="Consolas" w:hAnsi="Consolas"/>
                <w:color w:val="334155"/>
                <w:sz w:val="18"/>
              </w:rPr>
              <w:br/>
              <w:t>│   ├── defender/</w:t>
            </w:r>
            <w:r>
              <w:rPr>
                <w:rFonts w:ascii="Consolas" w:hAnsi="Consolas"/>
                <w:color w:val="334155"/>
                <w:sz w:val="18"/>
              </w:rPr>
              <w:br/>
              <w:t>│   │   ├── incidents.collector.js</w:t>
            </w:r>
            <w:r>
              <w:rPr>
                <w:rFonts w:ascii="Consolas" w:hAnsi="Consolas"/>
                <w:color w:val="334155"/>
                <w:sz w:val="18"/>
              </w:rPr>
              <w:br/>
              <w:t>│   │   ├── secureScore.collector.js</w:t>
            </w:r>
            <w:r>
              <w:rPr>
                <w:rFonts w:ascii="Consolas" w:hAnsi="Consolas"/>
                <w:color w:val="334155"/>
                <w:sz w:val="18"/>
              </w:rPr>
              <w:br/>
              <w:t>│   │   └── vulnerabilities.collector.js</w:t>
            </w:r>
            <w:r>
              <w:rPr>
                <w:rFonts w:ascii="Consolas" w:hAnsi="Consolas"/>
                <w:color w:val="334155"/>
                <w:sz w:val="18"/>
              </w:rPr>
              <w:br/>
              <w:t>│   ├── purview/</w:t>
            </w:r>
            <w:r>
              <w:rPr>
                <w:rFonts w:ascii="Consolas" w:hAnsi="Consolas"/>
                <w:color w:val="334155"/>
                <w:sz w:val="18"/>
              </w:rPr>
              <w:br/>
              <w:t>│   │   ├── dlp.collector.js</w:t>
            </w:r>
            <w:r>
              <w:rPr>
                <w:rFonts w:ascii="Consolas" w:hAnsi="Consolas"/>
                <w:color w:val="334155"/>
                <w:sz w:val="18"/>
              </w:rPr>
              <w:br/>
              <w:t>│   │   ├── retention.collector.js</w:t>
            </w:r>
            <w:r>
              <w:rPr>
                <w:rFonts w:ascii="Consolas" w:hAnsi="Consolas"/>
                <w:color w:val="334155"/>
                <w:sz w:val="18"/>
              </w:rPr>
              <w:br/>
              <w:t>│   │   └── sensitivityLabels.collector.js</w:t>
            </w:r>
            <w:r>
              <w:rPr>
                <w:rFonts w:ascii="Consolas" w:hAnsi="Consolas"/>
                <w:color w:val="334155"/>
                <w:sz w:val="18"/>
              </w:rPr>
              <w:br/>
              <w:t>│   └── collector.orchestrator.js   # Runs all collectors in parallel</w:t>
            </w:r>
            <w:r>
              <w:rPr>
                <w:rFonts w:ascii="Consolas" w:hAnsi="Consolas"/>
                <w:color w:val="334155"/>
                <w:sz w:val="18"/>
              </w:rPr>
              <w:br/>
              <w:t>│</w:t>
            </w:r>
            <w:r>
              <w:rPr>
                <w:rFonts w:ascii="Consolas" w:hAnsi="Consolas"/>
                <w:color w:val="334155"/>
                <w:sz w:val="18"/>
              </w:rPr>
              <w:br/>
              <w:t>├── scanner/                   # Scan Engine (6 scan modules)</w:t>
            </w:r>
            <w:r>
              <w:rPr>
                <w:rFonts w:ascii="Consolas" w:hAnsi="Consolas"/>
                <w:color w:val="334155"/>
                <w:sz w:val="18"/>
              </w:rPr>
              <w:br/>
              <w:t>│   ├── license-optimization.scan.js</w:t>
            </w:r>
            <w:r>
              <w:rPr>
                <w:rFonts w:ascii="Consolas" w:hAnsi="Consolas"/>
                <w:color w:val="334155"/>
                <w:sz w:val="18"/>
              </w:rPr>
              <w:br/>
              <w:t>│   ├── security-gap.scan.js</w:t>
            </w:r>
            <w:r>
              <w:rPr>
                <w:rFonts w:ascii="Consolas" w:hAnsi="Consolas"/>
                <w:color w:val="334155"/>
                <w:sz w:val="18"/>
              </w:rPr>
              <w:br/>
              <w:t>│   ├── compliance-readiness.scan.js</w:t>
            </w:r>
            <w:r>
              <w:rPr>
                <w:rFonts w:ascii="Consolas" w:hAnsi="Consolas"/>
                <w:color w:val="334155"/>
                <w:sz w:val="18"/>
              </w:rPr>
              <w:br/>
              <w:t>│   ├── cost-leakage.scan.js</w:t>
            </w:r>
            <w:r>
              <w:rPr>
                <w:rFonts w:ascii="Consolas" w:hAnsi="Consolas"/>
                <w:color w:val="334155"/>
                <w:sz w:val="18"/>
              </w:rPr>
              <w:br/>
              <w:t>│   ├── identity-risk.scan.js</w:t>
            </w:r>
            <w:r>
              <w:rPr>
                <w:rFonts w:ascii="Consolas" w:hAnsi="Consolas"/>
                <w:color w:val="334155"/>
                <w:sz w:val="18"/>
              </w:rPr>
              <w:br/>
              <w:t>│   ├── device-endpoint.scan.js</w:t>
            </w:r>
            <w:r>
              <w:rPr>
                <w:rFonts w:ascii="Consolas" w:hAnsi="Consolas"/>
                <w:color w:val="334155"/>
                <w:sz w:val="18"/>
              </w:rPr>
              <w:br/>
              <w:t>│   ├── scan.orchestrator.js    # Runs all scans, aggregates results</w:t>
            </w:r>
            <w:r>
              <w:rPr>
                <w:rFonts w:ascii="Consolas" w:hAnsi="Consolas"/>
                <w:color w:val="334155"/>
                <w:sz w:val="18"/>
              </w:rPr>
              <w:br/>
              <w:t>│   └── rules/                  # Rule definitions per scan</w:t>
            </w:r>
            <w:r>
              <w:rPr>
                <w:rFonts w:ascii="Consolas" w:hAnsi="Consolas"/>
                <w:color w:val="334155"/>
                <w:sz w:val="18"/>
              </w:rPr>
              <w:br/>
              <w:t>│       ├── license.rules.json</w:t>
            </w:r>
            <w:r>
              <w:rPr>
                <w:rFonts w:ascii="Consolas" w:hAnsi="Consolas"/>
                <w:color w:val="334155"/>
                <w:sz w:val="18"/>
              </w:rPr>
              <w:br/>
              <w:t>│       ├── security.rules.json</w:t>
            </w:r>
            <w:r>
              <w:rPr>
                <w:rFonts w:ascii="Consolas" w:hAnsi="Consolas"/>
                <w:color w:val="334155"/>
                <w:sz w:val="18"/>
              </w:rPr>
              <w:br/>
              <w:t>│       └── compliance.rules.json</w:t>
            </w:r>
            <w:r>
              <w:rPr>
                <w:rFonts w:ascii="Consolas" w:hAnsi="Consolas"/>
                <w:color w:val="334155"/>
                <w:sz w:val="18"/>
              </w:rPr>
              <w:br/>
              <w:t>│</w:t>
            </w:r>
            <w:r>
              <w:rPr>
                <w:rFonts w:ascii="Consolas" w:hAnsi="Consolas"/>
                <w:color w:val="334155"/>
                <w:sz w:val="18"/>
              </w:rPr>
              <w:br/>
              <w:t>├── intelligence/              # AI + Scoring Layer</w:t>
            </w:r>
            <w:r>
              <w:rPr>
                <w:rFonts w:ascii="Consolas" w:hAnsi="Consolas"/>
                <w:color w:val="334155"/>
                <w:sz w:val="18"/>
              </w:rPr>
              <w:br/>
              <w:t>│   ├── ai-summary.service.js</w:t>
            </w:r>
            <w:r>
              <w:rPr>
                <w:rFonts w:ascii="Consolas" w:hAnsi="Consolas"/>
                <w:color w:val="334155"/>
                <w:sz w:val="18"/>
              </w:rPr>
              <w:br/>
              <w:t>│   ├── health-score.service.js</w:t>
            </w:r>
            <w:r>
              <w:rPr>
                <w:rFonts w:ascii="Consolas" w:hAnsi="Consolas"/>
                <w:color w:val="334155"/>
                <w:sz w:val="18"/>
              </w:rPr>
              <w:br/>
              <w:t>│   ├── benchmark.service.js</w:t>
            </w:r>
            <w:r>
              <w:rPr>
                <w:rFonts w:ascii="Consolas" w:hAnsi="Consolas"/>
                <w:color w:val="334155"/>
                <w:sz w:val="18"/>
              </w:rPr>
              <w:br/>
              <w:t>│   └── prompts/</w:t>
            </w:r>
            <w:r>
              <w:rPr>
                <w:rFonts w:ascii="Consolas" w:hAnsi="Consolas"/>
                <w:color w:val="334155"/>
                <w:sz w:val="18"/>
              </w:rPr>
              <w:br/>
              <w:t>│       ├── executive-summary.prompt.js</w:t>
            </w:r>
            <w:r>
              <w:rPr>
                <w:rFonts w:ascii="Consolas" w:hAnsi="Consolas"/>
                <w:color w:val="334155"/>
                <w:sz w:val="18"/>
              </w:rPr>
              <w:br/>
              <w:t>│       └── recommendation.prompt.js</w:t>
            </w:r>
            <w:r>
              <w:rPr>
                <w:rFonts w:ascii="Consolas" w:hAnsi="Consolas"/>
                <w:color w:val="334155"/>
                <w:sz w:val="18"/>
              </w:rPr>
              <w:br/>
            </w:r>
            <w:r>
              <w:rPr>
                <w:rFonts w:ascii="Consolas" w:hAnsi="Consolas"/>
                <w:color w:val="334155"/>
                <w:sz w:val="18"/>
              </w:rPr>
              <w:lastRenderedPageBreak/>
              <w:t>│</w:t>
            </w:r>
            <w:r>
              <w:rPr>
                <w:rFonts w:ascii="Consolas" w:hAnsi="Consolas"/>
                <w:color w:val="334155"/>
                <w:sz w:val="18"/>
              </w:rPr>
              <w:br/>
              <w:t>├── recommendation/            # Recommendation Engine</w:t>
            </w:r>
            <w:r>
              <w:rPr>
                <w:rFonts w:ascii="Consolas" w:hAnsi="Consolas"/>
                <w:color w:val="334155"/>
                <w:sz w:val="18"/>
              </w:rPr>
              <w:br/>
              <w:t>│   ├── license.recommender.js</w:t>
            </w:r>
            <w:r>
              <w:rPr>
                <w:rFonts w:ascii="Consolas" w:hAnsi="Consolas"/>
                <w:color w:val="334155"/>
                <w:sz w:val="18"/>
              </w:rPr>
              <w:br/>
              <w:t>│   ├── security.recommender.js</w:t>
            </w:r>
            <w:r>
              <w:rPr>
                <w:rFonts w:ascii="Consolas" w:hAnsi="Consolas"/>
                <w:color w:val="334155"/>
                <w:sz w:val="18"/>
              </w:rPr>
              <w:br/>
              <w:t>│   ├── compliance.recommender.js</w:t>
            </w:r>
            <w:r>
              <w:rPr>
                <w:rFonts w:ascii="Consolas" w:hAnsi="Consolas"/>
                <w:color w:val="334155"/>
                <w:sz w:val="18"/>
              </w:rPr>
              <w:br/>
              <w:t>│   └── roadmap.generator.js</w:t>
            </w:r>
            <w:r>
              <w:rPr>
                <w:rFonts w:ascii="Consolas" w:hAnsi="Consolas"/>
                <w:color w:val="334155"/>
                <w:sz w:val="18"/>
              </w:rPr>
              <w:br/>
              <w:t>│</w:t>
            </w:r>
            <w:r>
              <w:rPr>
                <w:rFonts w:ascii="Consolas" w:hAnsi="Consolas"/>
                <w:color w:val="334155"/>
                <w:sz w:val="18"/>
              </w:rPr>
              <w:br/>
              <w:t>├── reports/                   # Report Generation</w:t>
            </w:r>
            <w:r>
              <w:rPr>
                <w:rFonts w:ascii="Consolas" w:hAnsi="Consolas"/>
                <w:color w:val="334155"/>
                <w:sz w:val="18"/>
              </w:rPr>
              <w:br/>
              <w:t>│   ├── pdf.generator.js</w:t>
            </w:r>
            <w:r>
              <w:rPr>
                <w:rFonts w:ascii="Consolas" w:hAnsi="Consolas"/>
                <w:color w:val="334155"/>
                <w:sz w:val="18"/>
              </w:rPr>
              <w:br/>
              <w:t>│   ├── templates/</w:t>
            </w:r>
            <w:r>
              <w:rPr>
                <w:rFonts w:ascii="Consolas" w:hAnsi="Consolas"/>
                <w:color w:val="334155"/>
                <w:sz w:val="18"/>
              </w:rPr>
              <w:br/>
              <w:t>│   │   ├── executive-report.hbs</w:t>
            </w:r>
            <w:r>
              <w:rPr>
                <w:rFonts w:ascii="Consolas" w:hAnsi="Consolas"/>
                <w:color w:val="334155"/>
                <w:sz w:val="18"/>
              </w:rPr>
              <w:br/>
              <w:t>│   │   └── technical-report.hbs</w:t>
            </w:r>
            <w:r>
              <w:rPr>
                <w:rFonts w:ascii="Consolas" w:hAnsi="Consolas"/>
                <w:color w:val="334155"/>
                <w:sz w:val="18"/>
              </w:rPr>
              <w:br/>
              <w:t>│   └── report.routes.js</w:t>
            </w:r>
            <w:r>
              <w:rPr>
                <w:rFonts w:ascii="Consolas" w:hAnsi="Consolas"/>
                <w:color w:val="334155"/>
                <w:sz w:val="18"/>
              </w:rPr>
              <w:br/>
              <w:t>│</w:t>
            </w:r>
            <w:r>
              <w:rPr>
                <w:rFonts w:ascii="Consolas" w:hAnsi="Consolas"/>
                <w:color w:val="334155"/>
                <w:sz w:val="18"/>
              </w:rPr>
              <w:br/>
              <w:t>├── jobs/                      # Background Job Processing</w:t>
            </w:r>
            <w:r>
              <w:rPr>
                <w:rFonts w:ascii="Consolas" w:hAnsi="Consolas"/>
                <w:color w:val="334155"/>
                <w:sz w:val="18"/>
              </w:rPr>
              <w:br/>
              <w:t>│   ├── scan.worker.js</w:t>
            </w:r>
            <w:r>
              <w:rPr>
                <w:rFonts w:ascii="Consolas" w:hAnsi="Consolas"/>
                <w:color w:val="334155"/>
                <w:sz w:val="18"/>
              </w:rPr>
              <w:br/>
              <w:t>│   ├── monthly-report.worker.js</w:t>
            </w:r>
            <w:r>
              <w:rPr>
                <w:rFonts w:ascii="Consolas" w:hAnsi="Consolas"/>
                <w:color w:val="334155"/>
                <w:sz w:val="18"/>
              </w:rPr>
              <w:br/>
              <w:t>│   └── queue.config.js</w:t>
            </w:r>
            <w:r>
              <w:rPr>
                <w:rFonts w:ascii="Consolas" w:hAnsi="Consolas"/>
                <w:color w:val="334155"/>
                <w:sz w:val="18"/>
              </w:rPr>
              <w:br/>
              <w:t>│</w:t>
            </w:r>
            <w:r>
              <w:rPr>
                <w:rFonts w:ascii="Consolas" w:hAnsi="Consolas"/>
                <w:color w:val="334155"/>
                <w:sz w:val="18"/>
              </w:rPr>
              <w:br/>
              <w:t>├── sku-database/              # Own SKU + Pricing Master Data</w:t>
            </w:r>
            <w:r>
              <w:rPr>
                <w:rFonts w:ascii="Consolas" w:hAnsi="Consolas"/>
                <w:color w:val="334155"/>
                <w:sz w:val="18"/>
              </w:rPr>
              <w:br/>
              <w:t>│   ├── skus.json              # All M365 SKU definitions</w:t>
            </w:r>
            <w:r>
              <w:rPr>
                <w:rFonts w:ascii="Consolas" w:hAnsi="Consolas"/>
                <w:color w:val="334155"/>
                <w:sz w:val="18"/>
              </w:rPr>
              <w:br/>
              <w:t>│   ├── features-matrix.json   # SKU → Feature mapping</w:t>
            </w:r>
            <w:r>
              <w:rPr>
                <w:rFonts w:ascii="Consolas" w:hAnsi="Consolas"/>
                <w:color w:val="334155"/>
                <w:sz w:val="18"/>
              </w:rPr>
              <w:br/>
              <w:t>│   ├── pricing.json           # SKU → Price mapping</w:t>
            </w:r>
            <w:r>
              <w:rPr>
                <w:rFonts w:ascii="Consolas" w:hAnsi="Consolas"/>
                <w:color w:val="334155"/>
                <w:sz w:val="18"/>
              </w:rPr>
              <w:br/>
              <w:t>│   └── sku.service.js</w:t>
            </w:r>
            <w:r>
              <w:rPr>
                <w:rFonts w:ascii="Consolas" w:hAnsi="Consolas"/>
                <w:color w:val="334155"/>
                <w:sz w:val="18"/>
              </w:rPr>
              <w:br/>
              <w:t>│</w:t>
            </w:r>
            <w:r>
              <w:rPr>
                <w:rFonts w:ascii="Consolas" w:hAnsi="Consolas"/>
                <w:color w:val="334155"/>
                <w:sz w:val="18"/>
              </w:rPr>
              <w:br/>
              <w:t>└── shared/</w:t>
            </w:r>
            <w:r>
              <w:rPr>
                <w:rFonts w:ascii="Consolas" w:hAnsi="Consolas"/>
                <w:color w:val="334155"/>
                <w:sz w:val="18"/>
              </w:rPr>
              <w:br/>
              <w:t xml:space="preserve">    ├── logger.js</w:t>
            </w:r>
            <w:r>
              <w:rPr>
                <w:rFonts w:ascii="Consolas" w:hAnsi="Consolas"/>
                <w:color w:val="334155"/>
                <w:sz w:val="18"/>
              </w:rPr>
              <w:br/>
              <w:t xml:space="preserve">    ├── errors.js</w:t>
            </w:r>
            <w:r>
              <w:rPr>
                <w:rFonts w:ascii="Consolas" w:hAnsi="Consolas"/>
                <w:color w:val="334155"/>
                <w:sz w:val="18"/>
              </w:rPr>
              <w:br/>
              <w:t xml:space="preserve">    └── graph-client.js        # Reusable Graph API client</w:t>
            </w:r>
          </w:p>
        </w:tc>
      </w:tr>
      <w:tr w:rsidR="00EC745E" w14:paraId="7EF45AEB" w14:textId="77777777">
        <w:trPr>
          <w:gridAfter w:val="1"/>
          <w:wAfter w:w="30" w:type="dxa"/>
          <w:jc w:val="center"/>
        </w:trPr>
        <w:tc>
          <w:tcPr>
            <w:tcW w:w="9360" w:type="dxa"/>
            <w:tcBorders>
              <w:left w:val="single" w:sz="24" w:space="0" w:color="1E824C"/>
            </w:tcBorders>
            <w:shd w:val="clear" w:color="auto" w:fill="F2FDF2"/>
            <w:tcMar>
              <w:top w:w="120" w:type="dxa"/>
              <w:left w:w="180" w:type="dxa"/>
              <w:bottom w:w="120" w:type="dxa"/>
              <w:right w:w="180" w:type="dxa"/>
            </w:tcMar>
          </w:tcPr>
          <w:p w14:paraId="71888DB2" w14:textId="77777777" w:rsidR="00EC745E" w:rsidRDefault="00531F00">
            <w:pPr>
              <w:spacing w:after="80"/>
            </w:pPr>
            <w:r>
              <w:rPr>
                <w:b/>
                <w:color w:val="1E824C"/>
              </w:rPr>
              <w:lastRenderedPageBreak/>
              <w:t xml:space="preserve">TIP: </w:t>
            </w:r>
          </w:p>
          <w:p w14:paraId="1EB0C7F9" w14:textId="77777777" w:rsidR="00EC745E" w:rsidRDefault="00531F00">
            <w:pPr>
              <w:spacing w:after="80"/>
            </w:pPr>
            <w:r>
              <w:t xml:space="preserve">The </w:t>
            </w:r>
            <w:r>
              <w:rPr>
                <w:rFonts w:ascii="Consolas" w:hAnsi="Consolas"/>
                <w:color w:val="9C1A1C"/>
                <w:sz w:val="19"/>
              </w:rPr>
              <w:t>sku-database/</w:t>
            </w:r>
            <w:r>
              <w:t xml:space="preserve"> module is </w:t>
            </w:r>
            <w:r>
              <w:rPr>
                <w:b/>
              </w:rPr>
              <w:t>your own maintained database</w:t>
            </w:r>
            <w:r>
              <w:t xml:space="preserve"> of Microsoft SKUs, features, and pricing. Microsoft doesn't offer a public pricing API, so you'll curate this from </w:t>
            </w:r>
            <w:r>
              <w:rPr>
                <w:color w:val="1F4E78"/>
                <w:u w:val="single"/>
              </w:rPr>
              <w:t>Microsoft's licensing reference</w:t>
            </w:r>
            <w:r>
              <w:t xml:space="preserve"> and update it periodically.</w:t>
            </w:r>
          </w:p>
        </w:tc>
      </w:tr>
    </w:tbl>
    <w:p w14:paraId="7F50E3CD" w14:textId="77777777" w:rsidR="00EC745E" w:rsidRDefault="00531F00">
      <w:r>
        <w:br w:type="page"/>
      </w:r>
    </w:p>
    <w:p w14:paraId="5D40282E" w14:textId="77777777" w:rsidR="00EC745E" w:rsidRDefault="00531F00">
      <w:pPr>
        <w:pStyle w:val="Heading2"/>
        <w:spacing w:before="240" w:after="80"/>
      </w:pPr>
      <w:r>
        <w:rPr>
          <w:rFonts w:ascii="Segoe UI" w:hAnsi="Segoe UI"/>
        </w:rPr>
        <w:lastRenderedPageBreak/>
        <w:t>5. Database Schema (PostgreSQL)</w:t>
      </w:r>
    </w:p>
    <w:p w14:paraId="01525E88" w14:textId="278A0726" w:rsidR="00EC745E" w:rsidRDefault="00000E3D" w:rsidP="00E275DD">
      <w:pPr>
        <w:spacing w:before="240" w:after="240"/>
        <w:jc w:val="center"/>
      </w:pPr>
      <w:r w:rsidRPr="00000E3D">
        <w:drawing>
          <wp:inline distT="0" distB="0" distL="0" distR="0" wp14:anchorId="7540FB5E" wp14:editId="15969639">
            <wp:extent cx="5943600" cy="3535045"/>
            <wp:effectExtent l="0" t="0" r="0" b="8255"/>
            <wp:docPr id="39064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45889" name=""/>
                    <pic:cNvPicPr/>
                  </pic:nvPicPr>
                  <pic:blipFill>
                    <a:blip r:embed="rId9"/>
                    <a:stretch>
                      <a:fillRect/>
                    </a:stretch>
                  </pic:blipFill>
                  <pic:spPr>
                    <a:xfrm>
                      <a:off x="0" y="0"/>
                      <a:ext cx="5943600" cy="3535045"/>
                    </a:xfrm>
                    <a:prstGeom prst="rect">
                      <a:avLst/>
                    </a:prstGeom>
                  </pic:spPr>
                </pic:pic>
              </a:graphicData>
            </a:graphic>
          </wp:inline>
        </w:drawing>
      </w:r>
    </w:p>
    <w:tbl>
      <w:tblPr>
        <w:tblW w:w="0" w:type="auto"/>
        <w:jc w:val="center"/>
        <w:tblLook w:val="04A0" w:firstRow="1" w:lastRow="0" w:firstColumn="1" w:lastColumn="0" w:noHBand="0" w:noVBand="1"/>
      </w:tblPr>
      <w:tblGrid>
        <w:gridCol w:w="9360"/>
      </w:tblGrid>
      <w:tr w:rsidR="00EC745E" w14:paraId="058210B5" w14:textId="77777777">
        <w:trPr>
          <w:jc w:val="center"/>
        </w:trPr>
        <w:tc>
          <w:tcPr>
            <w:tcW w:w="9360" w:type="dxa"/>
            <w:tcBorders>
              <w:left w:val="single" w:sz="24" w:space="0" w:color="1F4E78"/>
            </w:tcBorders>
            <w:shd w:val="clear" w:color="auto" w:fill="F2F6FA"/>
            <w:tcMar>
              <w:top w:w="120" w:type="dxa"/>
              <w:left w:w="180" w:type="dxa"/>
              <w:bottom w:w="120" w:type="dxa"/>
              <w:right w:w="180" w:type="dxa"/>
            </w:tcMar>
          </w:tcPr>
          <w:p w14:paraId="50013782" w14:textId="77777777" w:rsidR="00EC745E" w:rsidRDefault="00531F00">
            <w:pPr>
              <w:spacing w:after="80"/>
            </w:pPr>
            <w:r>
              <w:rPr>
                <w:b/>
                <w:color w:val="1F4E78"/>
              </w:rPr>
              <w:t xml:space="preserve">NOTE: </w:t>
            </w:r>
          </w:p>
          <w:p w14:paraId="59BB6798" w14:textId="77777777" w:rsidR="00EC745E" w:rsidRDefault="00531F00">
            <w:pPr>
              <w:spacing w:after="80"/>
            </w:pPr>
            <w:r>
              <w:rPr>
                <w:b/>
              </w:rPr>
              <w:t>Why JSONB columns?</w:t>
            </w:r>
            <w:r>
              <w:t xml:space="preserve"> Microsoft API responses are deeply nested and vary by tenant size. Storing raw snapshots as JSONB gives us flexibility to evolve the schema without migrations, while still supporting fast PostgreSQL JSON queries.</w:t>
            </w:r>
          </w:p>
        </w:tc>
      </w:tr>
    </w:tbl>
    <w:p w14:paraId="69C7A51A" w14:textId="77777777" w:rsidR="00EC745E" w:rsidRDefault="00531F00">
      <w:r>
        <w:br w:type="page"/>
      </w:r>
    </w:p>
    <w:p w14:paraId="2B15BCE0" w14:textId="77777777" w:rsidR="00EC745E" w:rsidRDefault="00531F00">
      <w:pPr>
        <w:pStyle w:val="Heading2"/>
        <w:spacing w:before="240" w:after="80"/>
      </w:pPr>
      <w:r>
        <w:rPr>
          <w:rFonts w:ascii="Segoe UI" w:hAnsi="Segoe UI"/>
        </w:rPr>
        <w:lastRenderedPageBreak/>
        <w:t>6. Microsoft API Integration Strategy</w:t>
      </w:r>
    </w:p>
    <w:p w14:paraId="7BFB9C76" w14:textId="77777777" w:rsidR="00EC745E" w:rsidRDefault="00531F00">
      <w:pPr>
        <w:pStyle w:val="Heading3"/>
        <w:spacing w:before="160" w:after="40"/>
      </w:pPr>
      <w:r>
        <w:rPr>
          <w:rFonts w:ascii="Segoe UI" w:hAnsi="Segoe UI"/>
        </w:rPr>
        <w:t>Permission Scopes Required (Application Permissions)</w:t>
      </w:r>
    </w:p>
    <w:tbl>
      <w:tblPr>
        <w:tblW w:w="0" w:type="auto"/>
        <w:jc w:val="center"/>
        <w:tblLook w:val="04A0" w:firstRow="1" w:lastRow="0" w:firstColumn="1" w:lastColumn="0" w:noHBand="0" w:noVBand="1"/>
      </w:tblPr>
      <w:tblGrid>
        <w:gridCol w:w="9360"/>
      </w:tblGrid>
      <w:tr w:rsidR="00EC745E" w14:paraId="0192572B" w14:textId="77777777">
        <w:trPr>
          <w:jc w:val="center"/>
        </w:trP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50" w:type="dxa"/>
              <w:bottom w:w="100" w:type="dxa"/>
              <w:right w:w="150" w:type="dxa"/>
            </w:tcMar>
          </w:tcPr>
          <w:p w14:paraId="7EAE58D1" w14:textId="77777777" w:rsidR="00EC745E" w:rsidRDefault="00531F00">
            <w:pPr>
              <w:spacing w:after="0" w:line="240" w:lineRule="auto"/>
            </w:pPr>
            <w:r>
              <w:rPr>
                <w:rFonts w:ascii="Consolas" w:hAnsi="Consolas"/>
                <w:color w:val="334155"/>
                <w:sz w:val="18"/>
              </w:rPr>
              <w:t>Microsoft Graph:</w:t>
            </w:r>
            <w:r>
              <w:rPr>
                <w:rFonts w:ascii="Consolas" w:hAnsi="Consolas"/>
                <w:color w:val="334155"/>
                <w:sz w:val="18"/>
              </w:rPr>
              <w:br/>
              <w:t>├── User.Read.All</w:t>
            </w:r>
            <w:r>
              <w:rPr>
                <w:rFonts w:ascii="Consolas" w:hAnsi="Consolas"/>
                <w:color w:val="334155"/>
                <w:sz w:val="18"/>
              </w:rPr>
              <w:br/>
              <w:t>├── Directory.Read.All</w:t>
            </w:r>
            <w:r>
              <w:rPr>
                <w:rFonts w:ascii="Consolas" w:hAnsi="Consolas"/>
                <w:color w:val="334155"/>
                <w:sz w:val="18"/>
              </w:rPr>
              <w:br/>
              <w:t>├── Organization.Read.All</w:t>
            </w:r>
            <w:r>
              <w:rPr>
                <w:rFonts w:ascii="Consolas" w:hAnsi="Consolas"/>
                <w:color w:val="334155"/>
                <w:sz w:val="18"/>
              </w:rPr>
              <w:br/>
              <w:t>├── Reports.Read.All</w:t>
            </w:r>
            <w:r>
              <w:rPr>
                <w:rFonts w:ascii="Consolas" w:hAnsi="Consolas"/>
                <w:color w:val="334155"/>
                <w:sz w:val="18"/>
              </w:rPr>
              <w:br/>
              <w:t>├── AuditLog.Read.All</w:t>
            </w:r>
            <w:r>
              <w:rPr>
                <w:rFonts w:ascii="Consolas" w:hAnsi="Consolas"/>
                <w:color w:val="334155"/>
                <w:sz w:val="18"/>
              </w:rPr>
              <w:br/>
              <w:t>├── Policy.Read.All</w:t>
            </w:r>
            <w:r>
              <w:rPr>
                <w:rFonts w:ascii="Consolas" w:hAnsi="Consolas"/>
                <w:color w:val="334155"/>
                <w:sz w:val="18"/>
              </w:rPr>
              <w:br/>
              <w:t>├── DeviceManagementManagedDevices.Read.All</w:t>
            </w:r>
            <w:r>
              <w:rPr>
                <w:rFonts w:ascii="Consolas" w:hAnsi="Consolas"/>
                <w:color w:val="334155"/>
                <w:sz w:val="18"/>
              </w:rPr>
              <w:br/>
              <w:t>├── DeviceManagementConfiguration.Read.All</w:t>
            </w:r>
            <w:r>
              <w:rPr>
                <w:rFonts w:ascii="Consolas" w:hAnsi="Consolas"/>
                <w:color w:val="334155"/>
                <w:sz w:val="18"/>
              </w:rPr>
              <w:br/>
              <w:t>├── SecurityEvents.Read.All</w:t>
            </w:r>
            <w:r>
              <w:rPr>
                <w:rFonts w:ascii="Consolas" w:hAnsi="Consolas"/>
                <w:color w:val="334155"/>
                <w:sz w:val="18"/>
              </w:rPr>
              <w:br/>
              <w:t>├── SecurityIncident.Read.All</w:t>
            </w:r>
            <w:r>
              <w:rPr>
                <w:rFonts w:ascii="Consolas" w:hAnsi="Consolas"/>
                <w:color w:val="334155"/>
                <w:sz w:val="18"/>
              </w:rPr>
              <w:br/>
              <w:t>└── InformationProtectionPolicy.Read.All</w:t>
            </w:r>
            <w:r>
              <w:rPr>
                <w:rFonts w:ascii="Consolas" w:hAnsi="Consolas"/>
                <w:color w:val="334155"/>
                <w:sz w:val="18"/>
              </w:rPr>
              <w:br/>
            </w:r>
            <w:r>
              <w:rPr>
                <w:rFonts w:ascii="Consolas" w:hAnsi="Consolas"/>
                <w:color w:val="334155"/>
                <w:sz w:val="18"/>
              </w:rPr>
              <w:br/>
              <w:t>Defender:</w:t>
            </w:r>
            <w:r>
              <w:rPr>
                <w:rFonts w:ascii="Consolas" w:hAnsi="Consolas"/>
                <w:color w:val="334155"/>
                <w:sz w:val="18"/>
              </w:rPr>
              <w:br/>
              <w:t>├── Incident.Read.All</w:t>
            </w:r>
            <w:r>
              <w:rPr>
                <w:rFonts w:ascii="Consolas" w:hAnsi="Consolas"/>
                <w:color w:val="334155"/>
                <w:sz w:val="18"/>
              </w:rPr>
              <w:br/>
              <w:t>├── Alert.Read.All</w:t>
            </w:r>
            <w:r>
              <w:rPr>
                <w:rFonts w:ascii="Consolas" w:hAnsi="Consolas"/>
                <w:color w:val="334155"/>
                <w:sz w:val="18"/>
              </w:rPr>
              <w:br/>
              <w:t>└── SecurityRecommendation.Read.All</w:t>
            </w:r>
          </w:p>
        </w:tc>
      </w:tr>
    </w:tbl>
    <w:p w14:paraId="6626CF3B" w14:textId="77777777" w:rsidR="00EC745E" w:rsidRDefault="00531F00">
      <w:pPr>
        <w:pStyle w:val="Heading3"/>
        <w:spacing w:before="160" w:after="40"/>
      </w:pPr>
      <w:r>
        <w:rPr>
          <w:rFonts w:ascii="Segoe UI" w:hAnsi="Segoe UI"/>
        </w:rPr>
        <w:t>API Call Strategy</w:t>
      </w:r>
    </w:p>
    <w:tbl>
      <w:tblPr>
        <w:tblW w:w="0" w:type="auto"/>
        <w:jc w:val="center"/>
        <w:tblLook w:val="04A0" w:firstRow="1" w:lastRow="0" w:firstColumn="1" w:lastColumn="0" w:noHBand="0" w:noVBand="1"/>
      </w:tblPr>
      <w:tblGrid>
        <w:gridCol w:w="9360"/>
        <w:gridCol w:w="30"/>
      </w:tblGrid>
      <w:tr w:rsidR="00EC745E" w14:paraId="794A6EE1" w14:textId="77777777">
        <w:trPr>
          <w:jc w:val="center"/>
        </w:trPr>
        <w:tc>
          <w:tcPr>
            <w:tcW w:w="9360" w:type="dxa"/>
            <w:gridSpan w:val="2"/>
            <w:tcBorders>
              <w:top w:val="single" w:sz="4" w:space="0" w:color="E2E8F0"/>
              <w:left w:val="single" w:sz="4" w:space="0" w:color="E2E8F0"/>
              <w:bottom w:val="single" w:sz="4" w:space="0" w:color="E2E8F0"/>
              <w:right w:val="single" w:sz="4" w:space="0" w:color="E2E8F0"/>
            </w:tcBorders>
            <w:shd w:val="clear" w:color="auto" w:fill="F8FAFC"/>
            <w:tcMar>
              <w:top w:w="100" w:type="dxa"/>
              <w:left w:w="150" w:type="dxa"/>
              <w:bottom w:w="100" w:type="dxa"/>
              <w:right w:w="150" w:type="dxa"/>
            </w:tcMar>
          </w:tcPr>
          <w:p w14:paraId="79E8F6A1" w14:textId="77777777" w:rsidR="00EC745E" w:rsidRDefault="00531F00">
            <w:pPr>
              <w:spacing w:after="0" w:line="240" w:lineRule="auto"/>
            </w:pPr>
            <w:r>
              <w:rPr>
                <w:rFonts w:ascii="Consolas" w:hAnsi="Consolas"/>
                <w:color w:val="334155"/>
                <w:sz w:val="18"/>
              </w:rPr>
              <w:t>Phase 1: Identity &amp; Licensing (parallel)</w:t>
            </w:r>
            <w:r>
              <w:rPr>
                <w:rFonts w:ascii="Consolas" w:hAnsi="Consolas"/>
                <w:color w:val="334155"/>
                <w:sz w:val="18"/>
              </w:rPr>
              <w:br/>
              <w:t>├── GET /users?$select=id,displayName,assignedLicenses,signInActivity</w:t>
            </w:r>
            <w:r>
              <w:rPr>
                <w:rFonts w:ascii="Consolas" w:hAnsi="Consolas"/>
                <w:color w:val="334155"/>
                <w:sz w:val="18"/>
              </w:rPr>
              <w:br/>
              <w:t>├── GET /subscribedSkus</w:t>
            </w:r>
            <w:r>
              <w:rPr>
                <w:rFonts w:ascii="Consolas" w:hAnsi="Consolas"/>
                <w:color w:val="334155"/>
                <w:sz w:val="18"/>
              </w:rPr>
              <w:br/>
              <w:t>├── GET /organization</w:t>
            </w:r>
            <w:r>
              <w:rPr>
                <w:rFonts w:ascii="Consolas" w:hAnsi="Consolas"/>
                <w:color w:val="334155"/>
                <w:sz w:val="18"/>
              </w:rPr>
              <w:br/>
              <w:t>└── GET /groups?$filter=groupTypes/any(...)</w:t>
            </w:r>
            <w:r>
              <w:rPr>
                <w:rFonts w:ascii="Consolas" w:hAnsi="Consolas"/>
                <w:color w:val="334155"/>
                <w:sz w:val="18"/>
              </w:rPr>
              <w:br/>
            </w:r>
            <w:r>
              <w:rPr>
                <w:rFonts w:ascii="Consolas" w:hAnsi="Consolas"/>
                <w:color w:val="334155"/>
                <w:sz w:val="18"/>
              </w:rPr>
              <w:br/>
              <w:t>Phase 2: Usage Reports (parallel)</w:t>
            </w:r>
            <w:r>
              <w:rPr>
                <w:rFonts w:ascii="Consolas" w:hAnsi="Consolas"/>
                <w:color w:val="334155"/>
                <w:sz w:val="18"/>
              </w:rPr>
              <w:br/>
              <w:t>├── GET /reports/getEmailActivityUserDetail</w:t>
            </w:r>
            <w:r>
              <w:rPr>
                <w:rFonts w:ascii="Consolas" w:hAnsi="Consolas"/>
                <w:color w:val="334155"/>
                <w:sz w:val="18"/>
              </w:rPr>
              <w:br/>
              <w:t>├── GET /reports/getTeamsUserActivityUserDetail</w:t>
            </w:r>
            <w:r>
              <w:rPr>
                <w:rFonts w:ascii="Consolas" w:hAnsi="Consolas"/>
                <w:color w:val="334155"/>
                <w:sz w:val="18"/>
              </w:rPr>
              <w:br/>
              <w:t>├── GET /reports/getOneDriveUsageAccountDetail</w:t>
            </w:r>
            <w:r>
              <w:rPr>
                <w:rFonts w:ascii="Consolas" w:hAnsi="Consolas"/>
                <w:color w:val="334155"/>
                <w:sz w:val="18"/>
              </w:rPr>
              <w:br/>
              <w:t>├── GET /reports/getSharePointSiteUsageDetail</w:t>
            </w:r>
            <w:r>
              <w:rPr>
                <w:rFonts w:ascii="Consolas" w:hAnsi="Consolas"/>
                <w:color w:val="334155"/>
                <w:sz w:val="18"/>
              </w:rPr>
              <w:br/>
              <w:t>└── GET /reports/getOffice365ActiveUserDetail</w:t>
            </w:r>
            <w:r>
              <w:rPr>
                <w:rFonts w:ascii="Consolas" w:hAnsi="Consolas"/>
                <w:color w:val="334155"/>
                <w:sz w:val="18"/>
              </w:rPr>
              <w:br/>
            </w:r>
            <w:r>
              <w:rPr>
                <w:rFonts w:ascii="Consolas" w:hAnsi="Consolas"/>
                <w:color w:val="334155"/>
                <w:sz w:val="18"/>
              </w:rPr>
              <w:br/>
              <w:t>Phase 3: Security &amp; Compliance (parallel)</w:t>
            </w:r>
            <w:r>
              <w:rPr>
                <w:rFonts w:ascii="Consolas" w:hAnsi="Consolas"/>
                <w:color w:val="334155"/>
                <w:sz w:val="18"/>
              </w:rPr>
              <w:br/>
              <w:t>├── GET /security/secureScores?$top=1</w:t>
            </w:r>
            <w:r>
              <w:rPr>
                <w:rFonts w:ascii="Consolas" w:hAnsi="Consolas"/>
                <w:color w:val="334155"/>
                <w:sz w:val="18"/>
              </w:rPr>
              <w:br/>
              <w:t>├── GET /security/incidents</w:t>
            </w:r>
            <w:r>
              <w:rPr>
                <w:rFonts w:ascii="Consolas" w:hAnsi="Consolas"/>
                <w:color w:val="334155"/>
                <w:sz w:val="18"/>
              </w:rPr>
              <w:br/>
              <w:t>├── GET /identity/conditionalAccess/policies</w:t>
            </w:r>
            <w:r>
              <w:rPr>
                <w:rFonts w:ascii="Consolas" w:hAnsi="Consolas"/>
                <w:color w:val="334155"/>
                <w:sz w:val="18"/>
              </w:rPr>
              <w:br/>
              <w:t>├── GET /policies/authenticationMethodsPolicy</w:t>
            </w:r>
            <w:r>
              <w:rPr>
                <w:rFonts w:ascii="Consolas" w:hAnsi="Consolas"/>
                <w:color w:val="334155"/>
                <w:sz w:val="18"/>
              </w:rPr>
              <w:br/>
              <w:t>└── GET /deviceManagement/managedDevices</w:t>
            </w:r>
            <w:r>
              <w:rPr>
                <w:rFonts w:ascii="Consolas" w:hAnsi="Consolas"/>
                <w:color w:val="334155"/>
                <w:sz w:val="18"/>
              </w:rPr>
              <w:br/>
            </w:r>
            <w:r>
              <w:rPr>
                <w:rFonts w:ascii="Consolas" w:hAnsi="Consolas"/>
                <w:color w:val="334155"/>
                <w:sz w:val="18"/>
              </w:rPr>
              <w:br/>
              <w:t>Phase 4: Intune &amp; Purview (parallel)</w:t>
            </w:r>
            <w:r>
              <w:rPr>
                <w:rFonts w:ascii="Consolas" w:hAnsi="Consolas"/>
                <w:color w:val="334155"/>
                <w:sz w:val="18"/>
              </w:rPr>
              <w:br/>
              <w:t>├── GET /deviceManagement/deviceCompliancePolicies</w:t>
            </w:r>
            <w:r>
              <w:rPr>
                <w:rFonts w:ascii="Consolas" w:hAnsi="Consolas"/>
                <w:color w:val="334155"/>
                <w:sz w:val="18"/>
              </w:rPr>
              <w:br/>
              <w:t>├── GET /deviceManagement/deviceConfigurations</w:t>
            </w:r>
            <w:r>
              <w:rPr>
                <w:rFonts w:ascii="Consolas" w:hAnsi="Consolas"/>
                <w:color w:val="334155"/>
                <w:sz w:val="18"/>
              </w:rPr>
              <w:br/>
              <w:t>└── GET /informationProtection/sensitivityLabels</w:t>
            </w:r>
          </w:p>
        </w:tc>
      </w:tr>
      <w:tr w:rsidR="00EC745E" w14:paraId="679BC224" w14:textId="77777777">
        <w:trPr>
          <w:gridAfter w:val="1"/>
          <w:wAfter w:w="30" w:type="dxa"/>
          <w:jc w:val="center"/>
        </w:trPr>
        <w:tc>
          <w:tcPr>
            <w:tcW w:w="9360" w:type="dxa"/>
            <w:tcBorders>
              <w:left w:val="single" w:sz="24" w:space="0" w:color="E36C09"/>
            </w:tcBorders>
            <w:shd w:val="clear" w:color="auto" w:fill="FFF8F2"/>
            <w:tcMar>
              <w:top w:w="120" w:type="dxa"/>
              <w:left w:w="180" w:type="dxa"/>
              <w:bottom w:w="120" w:type="dxa"/>
              <w:right w:w="180" w:type="dxa"/>
            </w:tcMar>
          </w:tcPr>
          <w:p w14:paraId="378C9943" w14:textId="77777777" w:rsidR="00EC745E" w:rsidRDefault="00531F00">
            <w:pPr>
              <w:spacing w:after="80"/>
            </w:pPr>
            <w:r>
              <w:rPr>
                <w:b/>
                <w:color w:val="E36C09"/>
              </w:rPr>
              <w:t xml:space="preserve">WARNING: </w:t>
            </w:r>
          </w:p>
          <w:p w14:paraId="27E06BFE" w14:textId="77777777" w:rsidR="00EC745E" w:rsidRDefault="00531F00">
            <w:pPr>
              <w:spacing w:after="80"/>
            </w:pPr>
            <w:r>
              <w:rPr>
                <w:b/>
              </w:rPr>
              <w:t>Rate Limiting:</w:t>
            </w:r>
            <w:r>
              <w:t xml:space="preserve"> Microsoft Graph has throttling limits (~10,000 requests per 10 minutes per app). The collector must implement exponential backoff, request batching (</w:t>
            </w:r>
            <w:r>
              <w:rPr>
                <w:rFonts w:ascii="Consolas" w:hAnsi="Consolas"/>
                <w:color w:val="9C1A1C"/>
                <w:sz w:val="19"/>
              </w:rPr>
              <w:t>$batch</w:t>
            </w:r>
            <w:r>
              <w:t>), and delta queries for large tenants (1000+ users).</w:t>
            </w:r>
          </w:p>
        </w:tc>
      </w:tr>
    </w:tbl>
    <w:p w14:paraId="5D73DB3C" w14:textId="77777777" w:rsidR="00EC745E" w:rsidRDefault="00531F00">
      <w:r>
        <w:br w:type="page"/>
      </w:r>
    </w:p>
    <w:p w14:paraId="40AE65D0" w14:textId="77777777" w:rsidR="00EC745E" w:rsidRDefault="00531F00">
      <w:pPr>
        <w:pStyle w:val="Heading2"/>
        <w:spacing w:before="240" w:after="80"/>
      </w:pPr>
      <w:r>
        <w:rPr>
          <w:rFonts w:ascii="Segoe UI" w:hAnsi="Segoe UI"/>
        </w:rPr>
        <w:lastRenderedPageBreak/>
        <w:t>7. Scan Engine — Rule-Based Architecture</w:t>
      </w:r>
    </w:p>
    <w:p w14:paraId="7D84AE4E" w14:textId="77777777" w:rsidR="00EC745E" w:rsidRDefault="00531F00">
      <w:r>
        <w:t>Each scan module follows the same pattern:</w:t>
      </w:r>
    </w:p>
    <w:tbl>
      <w:tblPr>
        <w:tblW w:w="0" w:type="auto"/>
        <w:jc w:val="center"/>
        <w:tblLook w:val="04A0" w:firstRow="1" w:lastRow="0" w:firstColumn="1" w:lastColumn="0" w:noHBand="0" w:noVBand="1"/>
      </w:tblPr>
      <w:tblGrid>
        <w:gridCol w:w="9360"/>
      </w:tblGrid>
      <w:tr w:rsidR="00EC745E" w14:paraId="71D622B3" w14:textId="77777777">
        <w:trPr>
          <w:jc w:val="center"/>
        </w:trP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50" w:type="dxa"/>
              <w:bottom w:w="100" w:type="dxa"/>
              <w:right w:w="150" w:type="dxa"/>
            </w:tcMar>
          </w:tcPr>
          <w:p w14:paraId="661FED0E" w14:textId="77777777" w:rsidR="00EC745E" w:rsidRDefault="00531F00">
            <w:pPr>
              <w:spacing w:after="0" w:line="240" w:lineRule="auto"/>
            </w:pPr>
            <w:r>
              <w:rPr>
                <w:rFonts w:ascii="Consolas" w:hAnsi="Consolas"/>
                <w:color w:val="334155"/>
                <w:sz w:val="18"/>
              </w:rPr>
              <w:t>// Example: license-optimization.scan.js</w:t>
            </w:r>
            <w:r>
              <w:rPr>
                <w:rFonts w:ascii="Consolas" w:hAnsi="Consolas"/>
                <w:color w:val="334155"/>
                <w:sz w:val="18"/>
              </w:rPr>
              <w:br/>
            </w:r>
            <w:r>
              <w:rPr>
                <w:rFonts w:ascii="Consolas" w:hAnsi="Consolas"/>
                <w:color w:val="334155"/>
                <w:sz w:val="18"/>
              </w:rPr>
              <w:br/>
              <w:t>class LicenseOptimizationScan {</w:t>
            </w:r>
            <w:r>
              <w:rPr>
                <w:rFonts w:ascii="Consolas" w:hAnsi="Consolas"/>
                <w:color w:val="334155"/>
                <w:sz w:val="18"/>
              </w:rPr>
              <w:br/>
              <w:t xml:space="preserve">  constructor(snapshot, skuDatabase) {</w:t>
            </w:r>
            <w:r>
              <w:rPr>
                <w:rFonts w:ascii="Consolas" w:hAnsi="Consolas"/>
                <w:color w:val="334155"/>
                <w:sz w:val="18"/>
              </w:rPr>
              <w:br/>
              <w:t xml:space="preserve">    this.snapshot = snapshot;</w:t>
            </w:r>
            <w:r>
              <w:rPr>
                <w:rFonts w:ascii="Consolas" w:hAnsi="Consolas"/>
                <w:color w:val="334155"/>
                <w:sz w:val="18"/>
              </w:rPr>
              <w:br/>
              <w:t xml:space="preserve">    this.skuDb = skuDatabase;</w:t>
            </w:r>
            <w:r>
              <w:rPr>
                <w:rFonts w:ascii="Consolas" w:hAnsi="Consolas"/>
                <w:color w:val="334155"/>
                <w:sz w:val="18"/>
              </w:rPr>
              <w:br/>
              <w:t xml:space="preserve">  }</w:t>
            </w:r>
            <w:r>
              <w:rPr>
                <w:rFonts w:ascii="Consolas" w:hAnsi="Consolas"/>
                <w:color w:val="334155"/>
                <w:sz w:val="18"/>
              </w:rPr>
              <w:br/>
            </w:r>
            <w:r>
              <w:rPr>
                <w:rFonts w:ascii="Consolas" w:hAnsi="Consolas"/>
                <w:color w:val="334155"/>
                <w:sz w:val="18"/>
              </w:rPr>
              <w:br/>
              <w:t xml:space="preserve">  analyze() {</w:t>
            </w:r>
            <w:r>
              <w:rPr>
                <w:rFonts w:ascii="Consolas" w:hAnsi="Consolas"/>
                <w:color w:val="334155"/>
                <w:sz w:val="18"/>
              </w:rPr>
              <w:br/>
              <w:t xml:space="preserve">    return {</w:t>
            </w:r>
            <w:r>
              <w:rPr>
                <w:rFonts w:ascii="Consolas" w:hAnsi="Consolas"/>
                <w:color w:val="334155"/>
                <w:sz w:val="18"/>
              </w:rPr>
              <w:br/>
              <w:t xml:space="preserve">      scanType: 'license-optimization',</w:t>
            </w:r>
            <w:r>
              <w:rPr>
                <w:rFonts w:ascii="Consolas" w:hAnsi="Consolas"/>
                <w:color w:val="334155"/>
                <w:sz w:val="18"/>
              </w:rPr>
              <w:br/>
              <w:t xml:space="preserve">      score: this.calculateScore(),</w:t>
            </w:r>
            <w:r>
              <w:rPr>
                <w:rFonts w:ascii="Consolas" w:hAnsi="Consolas"/>
                <w:color w:val="334155"/>
                <w:sz w:val="18"/>
              </w:rPr>
              <w:br/>
              <w:t xml:space="preserve">      findings: [</w:t>
            </w:r>
            <w:r>
              <w:rPr>
                <w:rFonts w:ascii="Consolas" w:hAnsi="Consolas"/>
                <w:color w:val="334155"/>
                <w:sz w:val="18"/>
              </w:rPr>
              <w:br/>
              <w:t xml:space="preserve">        ...this.detectUnusedLicenses(),</w:t>
            </w:r>
            <w:r>
              <w:rPr>
                <w:rFonts w:ascii="Consolas" w:hAnsi="Consolas"/>
                <w:color w:val="334155"/>
                <w:sz w:val="18"/>
              </w:rPr>
              <w:br/>
              <w:t xml:space="preserve">        ...this.detectOverLicensing(),</w:t>
            </w:r>
            <w:r>
              <w:rPr>
                <w:rFonts w:ascii="Consolas" w:hAnsi="Consolas"/>
                <w:color w:val="334155"/>
                <w:sz w:val="18"/>
              </w:rPr>
              <w:br/>
              <w:t xml:space="preserve">        ...this.detectUnderLicensing(),</w:t>
            </w:r>
            <w:r>
              <w:rPr>
                <w:rFonts w:ascii="Consolas" w:hAnsi="Consolas"/>
                <w:color w:val="334155"/>
                <w:sz w:val="18"/>
              </w:rPr>
              <w:br/>
              <w:t xml:space="preserve">        ...this.detectDisabledUsersWithLicenses(),</w:t>
            </w:r>
            <w:r>
              <w:rPr>
                <w:rFonts w:ascii="Consolas" w:hAnsi="Consolas"/>
                <w:color w:val="334155"/>
                <w:sz w:val="18"/>
              </w:rPr>
              <w:br/>
              <w:t xml:space="preserve">        ...this.detectSharedMailboxLicenses(),</w:t>
            </w:r>
            <w:r>
              <w:rPr>
                <w:rFonts w:ascii="Consolas" w:hAnsi="Consolas"/>
                <w:color w:val="334155"/>
                <w:sz w:val="18"/>
              </w:rPr>
              <w:br/>
              <w:t xml:space="preserve">      ],</w:t>
            </w:r>
            <w:r>
              <w:rPr>
                <w:rFonts w:ascii="Consolas" w:hAnsi="Consolas"/>
                <w:color w:val="334155"/>
                <w:sz w:val="18"/>
              </w:rPr>
              <w:br/>
              <w:t xml:space="preserve">      recommendations: this.generateRecommendations(),</w:t>
            </w:r>
            <w:r>
              <w:rPr>
                <w:rFonts w:ascii="Consolas" w:hAnsi="Consolas"/>
                <w:color w:val="334155"/>
                <w:sz w:val="18"/>
              </w:rPr>
              <w:br/>
              <w:t xml:space="preserve">      savings: this.calculateSavings(),</w:t>
            </w:r>
            <w:r>
              <w:rPr>
                <w:rFonts w:ascii="Consolas" w:hAnsi="Consolas"/>
                <w:color w:val="334155"/>
                <w:sz w:val="18"/>
              </w:rPr>
              <w:br/>
              <w:t xml:space="preserve">    };</w:t>
            </w:r>
            <w:r>
              <w:rPr>
                <w:rFonts w:ascii="Consolas" w:hAnsi="Consolas"/>
                <w:color w:val="334155"/>
                <w:sz w:val="18"/>
              </w:rPr>
              <w:br/>
              <w:t xml:space="preserve">  }</w:t>
            </w:r>
            <w:r>
              <w:rPr>
                <w:rFonts w:ascii="Consolas" w:hAnsi="Consolas"/>
                <w:color w:val="334155"/>
                <w:sz w:val="18"/>
              </w:rPr>
              <w:br/>
            </w:r>
            <w:r>
              <w:rPr>
                <w:rFonts w:ascii="Consolas" w:hAnsi="Consolas"/>
                <w:color w:val="334155"/>
                <w:sz w:val="18"/>
              </w:rPr>
              <w:br/>
              <w:t xml:space="preserve">  detectUnusedLicenses() {</w:t>
            </w:r>
            <w:r>
              <w:rPr>
                <w:rFonts w:ascii="Consolas" w:hAnsi="Consolas"/>
                <w:color w:val="334155"/>
                <w:sz w:val="18"/>
              </w:rPr>
              <w:br/>
              <w:t xml:space="preserve">    // Users with E5 but only using Exchange + Teams</w:t>
            </w:r>
            <w:r>
              <w:rPr>
                <w:rFonts w:ascii="Consolas" w:hAnsi="Consolas"/>
                <w:color w:val="334155"/>
                <w:sz w:val="18"/>
              </w:rPr>
              <w:br/>
              <w:t xml:space="preserve">    // → Recommend E3 or Business Standard</w:t>
            </w:r>
            <w:r>
              <w:rPr>
                <w:rFonts w:ascii="Consolas" w:hAnsi="Consolas"/>
                <w:color w:val="334155"/>
                <w:sz w:val="18"/>
              </w:rPr>
              <w:br/>
              <w:t xml:space="preserve">  }</w:t>
            </w:r>
            <w:r>
              <w:rPr>
                <w:rFonts w:ascii="Consolas" w:hAnsi="Consolas"/>
                <w:color w:val="334155"/>
                <w:sz w:val="18"/>
              </w:rPr>
              <w:br/>
            </w:r>
            <w:r>
              <w:rPr>
                <w:rFonts w:ascii="Consolas" w:hAnsi="Consolas"/>
                <w:color w:val="334155"/>
                <w:sz w:val="18"/>
              </w:rPr>
              <w:br/>
              <w:t xml:space="preserve">  detectOverLicensing() {</w:t>
            </w:r>
            <w:r>
              <w:rPr>
                <w:rFonts w:ascii="Consolas" w:hAnsi="Consolas"/>
                <w:color w:val="334155"/>
                <w:sz w:val="18"/>
              </w:rPr>
              <w:br/>
              <w:t xml:space="preserve">    // Users &lt; 300 with E5 but no Purview/Defender usage</w:t>
            </w:r>
            <w:r>
              <w:rPr>
                <w:rFonts w:ascii="Consolas" w:hAnsi="Consolas"/>
                <w:color w:val="334155"/>
                <w:sz w:val="18"/>
              </w:rPr>
              <w:br/>
              <w:t xml:space="preserve">    // → Recommend Business Premium</w:t>
            </w:r>
            <w:r>
              <w:rPr>
                <w:rFonts w:ascii="Consolas" w:hAnsi="Consolas"/>
                <w:color w:val="334155"/>
                <w:sz w:val="18"/>
              </w:rPr>
              <w:br/>
              <w:t xml:space="preserve">  }</w:t>
            </w:r>
            <w:r>
              <w:rPr>
                <w:rFonts w:ascii="Consolas" w:hAnsi="Consolas"/>
                <w:color w:val="334155"/>
                <w:sz w:val="18"/>
              </w:rPr>
              <w:br/>
              <w:t>}</w:t>
            </w:r>
          </w:p>
        </w:tc>
      </w:tr>
    </w:tbl>
    <w:p w14:paraId="3EFE2D74" w14:textId="77777777" w:rsidR="00EC745E" w:rsidRDefault="00531F00">
      <w:pPr>
        <w:pStyle w:val="Heading3"/>
        <w:spacing w:before="160" w:after="40"/>
      </w:pPr>
      <w:r>
        <w:rPr>
          <w:rFonts w:ascii="Segoe UI" w:hAnsi="Segoe UI"/>
        </w:rPr>
        <w:t>Rule Definition Format</w:t>
      </w:r>
    </w:p>
    <w:tbl>
      <w:tblPr>
        <w:tblW w:w="0" w:type="auto"/>
        <w:jc w:val="center"/>
        <w:tblLook w:val="04A0" w:firstRow="1" w:lastRow="0" w:firstColumn="1" w:lastColumn="0" w:noHBand="0" w:noVBand="1"/>
      </w:tblPr>
      <w:tblGrid>
        <w:gridCol w:w="9360"/>
      </w:tblGrid>
      <w:tr w:rsidR="00EC745E" w14:paraId="23A89C9D" w14:textId="77777777">
        <w:trPr>
          <w:jc w:val="center"/>
        </w:trP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50" w:type="dxa"/>
              <w:bottom w:w="100" w:type="dxa"/>
              <w:right w:w="150" w:type="dxa"/>
            </w:tcMar>
          </w:tcPr>
          <w:p w14:paraId="3822A1DE" w14:textId="77777777" w:rsidR="00EC745E" w:rsidRDefault="00531F00">
            <w:pPr>
              <w:spacing w:after="0" w:line="240" w:lineRule="auto"/>
            </w:pPr>
            <w:r>
              <w:rPr>
                <w:rFonts w:ascii="Consolas" w:hAnsi="Consolas"/>
                <w:color w:val="334155"/>
                <w:sz w:val="18"/>
              </w:rPr>
              <w:t>{</w:t>
            </w:r>
            <w:r>
              <w:rPr>
                <w:rFonts w:ascii="Consolas" w:hAnsi="Consolas"/>
                <w:color w:val="334155"/>
                <w:sz w:val="18"/>
              </w:rPr>
              <w:br/>
              <w:t xml:space="preserve">  "ruleId": "LIC-001",</w:t>
            </w:r>
            <w:r>
              <w:rPr>
                <w:rFonts w:ascii="Consolas" w:hAnsi="Consolas"/>
                <w:color w:val="334155"/>
                <w:sz w:val="18"/>
              </w:rPr>
              <w:br/>
              <w:t xml:space="preserve">  "name": "Unused E5 License Detection",</w:t>
            </w:r>
            <w:r>
              <w:rPr>
                <w:rFonts w:ascii="Consolas" w:hAnsi="Consolas"/>
                <w:color w:val="334155"/>
                <w:sz w:val="18"/>
              </w:rPr>
              <w:br/>
              <w:t xml:space="preserve">  "severity": "high",</w:t>
            </w:r>
            <w:r>
              <w:rPr>
                <w:rFonts w:ascii="Consolas" w:hAnsi="Consolas"/>
                <w:color w:val="334155"/>
                <w:sz w:val="18"/>
              </w:rPr>
              <w:br/>
              <w:t xml:space="preserve">  "condition": {</w:t>
            </w:r>
            <w:r>
              <w:rPr>
                <w:rFonts w:ascii="Consolas" w:hAnsi="Consolas"/>
                <w:color w:val="334155"/>
                <w:sz w:val="18"/>
              </w:rPr>
              <w:br/>
              <w:t xml:space="preserve">    "license": "SPE_E5",</w:t>
            </w:r>
            <w:r>
              <w:rPr>
                <w:rFonts w:ascii="Consolas" w:hAnsi="Consolas"/>
                <w:color w:val="334155"/>
                <w:sz w:val="18"/>
              </w:rPr>
              <w:br/>
              <w:t xml:space="preserve">    "unusedServices": ["THREAT_INTELLIGENCE", "INFORMATION_BARRIERS", "LOCKBOX_ENTERPRISE"],</w:t>
            </w:r>
            <w:r>
              <w:rPr>
                <w:rFonts w:ascii="Consolas" w:hAnsi="Consolas"/>
                <w:color w:val="334155"/>
                <w:sz w:val="18"/>
              </w:rPr>
              <w:br/>
              <w:t xml:space="preserve">    "minUnusedPercent": 60</w:t>
            </w:r>
            <w:r>
              <w:rPr>
                <w:rFonts w:ascii="Consolas" w:hAnsi="Consolas"/>
                <w:color w:val="334155"/>
                <w:sz w:val="18"/>
              </w:rPr>
              <w:br/>
              <w:t xml:space="preserve">  },</w:t>
            </w:r>
            <w:r>
              <w:rPr>
                <w:rFonts w:ascii="Consolas" w:hAnsi="Consolas"/>
                <w:color w:val="334155"/>
                <w:sz w:val="18"/>
              </w:rPr>
              <w:br/>
              <w:t xml:space="preserve">  "recommendation": {</w:t>
            </w:r>
            <w:r>
              <w:rPr>
                <w:rFonts w:ascii="Consolas" w:hAnsi="Consolas"/>
                <w:color w:val="334155"/>
                <w:sz w:val="18"/>
              </w:rPr>
              <w:br/>
              <w:t xml:space="preserve">    "action": "downgrade",</w:t>
            </w:r>
            <w:r>
              <w:rPr>
                <w:rFonts w:ascii="Consolas" w:hAnsi="Consolas"/>
                <w:color w:val="334155"/>
                <w:sz w:val="18"/>
              </w:rPr>
              <w:br/>
              <w:t xml:space="preserve">    "targetSku": "SPE_E3",</w:t>
            </w:r>
            <w:r>
              <w:rPr>
                <w:rFonts w:ascii="Consolas" w:hAnsi="Consolas"/>
                <w:color w:val="334155"/>
                <w:sz w:val="18"/>
              </w:rPr>
              <w:br/>
              <w:t xml:space="preserve">    "reason": "User is utilizing less than 40% of E5-exclusive features"</w:t>
            </w:r>
            <w:r>
              <w:rPr>
                <w:rFonts w:ascii="Consolas" w:hAnsi="Consolas"/>
                <w:color w:val="334155"/>
                <w:sz w:val="18"/>
              </w:rPr>
              <w:br/>
              <w:t xml:space="preserve">  }</w:t>
            </w:r>
            <w:r>
              <w:rPr>
                <w:rFonts w:ascii="Consolas" w:hAnsi="Consolas"/>
                <w:color w:val="334155"/>
                <w:sz w:val="18"/>
              </w:rPr>
              <w:br/>
              <w:t>}</w:t>
            </w:r>
          </w:p>
        </w:tc>
      </w:tr>
    </w:tbl>
    <w:p w14:paraId="168CFA25" w14:textId="77777777" w:rsidR="00EC745E" w:rsidRDefault="00531F00">
      <w:r>
        <w:br w:type="page"/>
      </w:r>
    </w:p>
    <w:p w14:paraId="39651F61" w14:textId="77777777" w:rsidR="00EC745E" w:rsidRDefault="00531F00">
      <w:pPr>
        <w:pStyle w:val="Heading2"/>
        <w:spacing w:before="240" w:after="80"/>
      </w:pPr>
      <w:r>
        <w:rPr>
          <w:rFonts w:ascii="Segoe UI" w:hAnsi="Segoe UI"/>
        </w:rPr>
        <w:lastRenderedPageBreak/>
        <w:t>8. AI Layer Architecture</w:t>
      </w:r>
    </w:p>
    <w:p w14:paraId="7771A014" w14:textId="587B0346" w:rsidR="00EC745E" w:rsidRDefault="006F3EE2" w:rsidP="00E275DD">
      <w:pPr>
        <w:spacing w:before="240" w:after="240"/>
        <w:jc w:val="center"/>
      </w:pPr>
      <w:r w:rsidRPr="006F3EE2">
        <w:rPr>
          <w:noProof/>
        </w:rPr>
        <w:drawing>
          <wp:inline distT="0" distB="0" distL="0" distR="0" wp14:anchorId="3D0A3DB0" wp14:editId="59ACE286">
            <wp:extent cx="5943600" cy="2009140"/>
            <wp:effectExtent l="0" t="0" r="0" b="0"/>
            <wp:docPr id="35425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54612" name=""/>
                    <pic:cNvPicPr/>
                  </pic:nvPicPr>
                  <pic:blipFill>
                    <a:blip r:embed="rId10"/>
                    <a:stretch>
                      <a:fillRect/>
                    </a:stretch>
                  </pic:blipFill>
                  <pic:spPr>
                    <a:xfrm>
                      <a:off x="0" y="0"/>
                      <a:ext cx="5943600" cy="2009140"/>
                    </a:xfrm>
                    <a:prstGeom prst="rect">
                      <a:avLst/>
                    </a:prstGeom>
                  </pic:spPr>
                </pic:pic>
              </a:graphicData>
            </a:graphic>
          </wp:inline>
        </w:drawing>
      </w:r>
    </w:p>
    <w:p w14:paraId="5D172948" w14:textId="77777777" w:rsidR="00EC745E" w:rsidRDefault="00531F00">
      <w:pPr>
        <w:pStyle w:val="Heading3"/>
        <w:spacing w:before="160" w:after="40"/>
      </w:pPr>
      <w:r>
        <w:rPr>
          <w:rFonts w:ascii="Segoe UI" w:hAnsi="Segoe UI"/>
        </w:rPr>
        <w:t>Prompt Engineering Strategy</w:t>
      </w:r>
    </w:p>
    <w:p w14:paraId="5C979F79" w14:textId="77777777" w:rsidR="00EC745E" w:rsidRDefault="00531F00">
      <w:r>
        <w:t>Rather than dumping raw data into GPT, I'd structure it as:</w:t>
      </w:r>
    </w:p>
    <w:tbl>
      <w:tblPr>
        <w:tblW w:w="0" w:type="auto"/>
        <w:jc w:val="center"/>
        <w:tblLook w:val="04A0" w:firstRow="1" w:lastRow="0" w:firstColumn="1" w:lastColumn="0" w:noHBand="0" w:noVBand="1"/>
      </w:tblPr>
      <w:tblGrid>
        <w:gridCol w:w="9360"/>
        <w:gridCol w:w="30"/>
      </w:tblGrid>
      <w:tr w:rsidR="00EC745E" w14:paraId="54B87749" w14:textId="77777777">
        <w:trPr>
          <w:jc w:val="center"/>
        </w:trPr>
        <w:tc>
          <w:tcPr>
            <w:tcW w:w="9360" w:type="dxa"/>
            <w:gridSpan w:val="2"/>
            <w:tcBorders>
              <w:top w:val="single" w:sz="4" w:space="0" w:color="E2E8F0"/>
              <w:left w:val="single" w:sz="4" w:space="0" w:color="E2E8F0"/>
              <w:bottom w:val="single" w:sz="4" w:space="0" w:color="E2E8F0"/>
              <w:right w:val="single" w:sz="4" w:space="0" w:color="E2E8F0"/>
            </w:tcBorders>
            <w:shd w:val="clear" w:color="auto" w:fill="F8FAFC"/>
            <w:tcMar>
              <w:top w:w="100" w:type="dxa"/>
              <w:left w:w="150" w:type="dxa"/>
              <w:bottom w:w="100" w:type="dxa"/>
              <w:right w:w="150" w:type="dxa"/>
            </w:tcMar>
          </w:tcPr>
          <w:p w14:paraId="3FCDC983" w14:textId="77777777" w:rsidR="00EC745E" w:rsidRDefault="00531F00">
            <w:pPr>
              <w:spacing w:after="0" w:line="240" w:lineRule="auto"/>
            </w:pPr>
            <w:r>
              <w:rPr>
                <w:rFonts w:ascii="Consolas" w:hAnsi="Consolas"/>
                <w:color w:val="334155"/>
                <w:sz w:val="18"/>
              </w:rPr>
              <w:t>SYSTEM: You are an M365 licensing and security advisor for MSPs.</w:t>
            </w:r>
            <w:r>
              <w:rPr>
                <w:rFonts w:ascii="Consolas" w:hAnsi="Consolas"/>
                <w:color w:val="334155"/>
                <w:sz w:val="18"/>
              </w:rPr>
              <w:br/>
            </w:r>
            <w:r>
              <w:rPr>
                <w:rFonts w:ascii="Consolas" w:hAnsi="Consolas"/>
                <w:color w:val="334155"/>
                <w:sz w:val="18"/>
              </w:rPr>
              <w:br/>
              <w:t>CONTEXT:</w:t>
            </w:r>
            <w:r>
              <w:rPr>
                <w:rFonts w:ascii="Consolas" w:hAnsi="Consolas"/>
                <w:color w:val="334155"/>
                <w:sz w:val="18"/>
              </w:rPr>
              <w:br/>
              <w:t>- Tenant: {name}, {userCount} users, {deviceCount} devices</w:t>
            </w:r>
            <w:r>
              <w:rPr>
                <w:rFonts w:ascii="Consolas" w:hAnsi="Consolas"/>
                <w:color w:val="334155"/>
                <w:sz w:val="18"/>
              </w:rPr>
              <w:br/>
              <w:t>- Current Licenses: {licenseBreakdown}</w:t>
            </w:r>
            <w:r>
              <w:rPr>
                <w:rFonts w:ascii="Consolas" w:hAnsi="Consolas"/>
                <w:color w:val="334155"/>
                <w:sz w:val="18"/>
              </w:rPr>
              <w:br/>
              <w:t>- Health Score: {score}/100</w:t>
            </w:r>
            <w:r>
              <w:rPr>
                <w:rFonts w:ascii="Consolas" w:hAnsi="Consolas"/>
                <w:color w:val="334155"/>
                <w:sz w:val="18"/>
              </w:rPr>
              <w:br/>
            </w:r>
            <w:r>
              <w:rPr>
                <w:rFonts w:ascii="Consolas" w:hAnsi="Consolas"/>
                <w:color w:val="334155"/>
                <w:sz w:val="18"/>
              </w:rPr>
              <w:br/>
              <w:t>SCAN FINDINGS:</w:t>
            </w:r>
            <w:r>
              <w:rPr>
                <w:rFonts w:ascii="Consolas" w:hAnsi="Consolas"/>
                <w:color w:val="334155"/>
                <w:sz w:val="18"/>
              </w:rPr>
              <w:br/>
              <w:t>{structuredFindings}</w:t>
            </w:r>
            <w:r>
              <w:rPr>
                <w:rFonts w:ascii="Consolas" w:hAnsi="Consolas"/>
                <w:color w:val="334155"/>
                <w:sz w:val="18"/>
              </w:rPr>
              <w:br/>
            </w:r>
            <w:r>
              <w:rPr>
                <w:rFonts w:ascii="Consolas" w:hAnsi="Consolas"/>
                <w:color w:val="334155"/>
                <w:sz w:val="18"/>
              </w:rPr>
              <w:br/>
              <w:t>INSTRUCTIONS:</w:t>
            </w:r>
            <w:r>
              <w:rPr>
                <w:rFonts w:ascii="Consolas" w:hAnsi="Consolas"/>
                <w:color w:val="334155"/>
                <w:sz w:val="18"/>
              </w:rPr>
              <w:br/>
              <w:t>1. Write a 3-paragraph executive summary for a CTO</w:t>
            </w:r>
            <w:r>
              <w:rPr>
                <w:rFonts w:ascii="Consolas" w:hAnsi="Consolas"/>
                <w:color w:val="334155"/>
                <w:sz w:val="18"/>
              </w:rPr>
              <w:br/>
              <w:t>2. List top 5 prioritized recommendations</w:t>
            </w:r>
            <w:r>
              <w:rPr>
                <w:rFonts w:ascii="Consolas" w:hAnsi="Consolas"/>
                <w:color w:val="334155"/>
                <w:sz w:val="18"/>
              </w:rPr>
              <w:br/>
              <w:t>3. Estimate potential annual savings</w:t>
            </w:r>
            <w:r>
              <w:rPr>
                <w:rFonts w:ascii="Consolas" w:hAnsi="Consolas"/>
                <w:color w:val="334155"/>
                <w:sz w:val="18"/>
              </w:rPr>
              <w:br/>
              <w:t>4. Flag any critical security risks</w:t>
            </w:r>
            <w:r>
              <w:rPr>
                <w:rFonts w:ascii="Consolas" w:hAnsi="Consolas"/>
                <w:color w:val="334155"/>
                <w:sz w:val="18"/>
              </w:rPr>
              <w:br/>
            </w:r>
            <w:r>
              <w:rPr>
                <w:rFonts w:ascii="Consolas" w:hAnsi="Consolas"/>
                <w:color w:val="334155"/>
                <w:sz w:val="18"/>
              </w:rPr>
              <w:br/>
              <w:t>FORMAT: Respond in JSON with keys: summary, recommendations[], savings, criticalRisks[]</w:t>
            </w:r>
          </w:p>
        </w:tc>
      </w:tr>
      <w:tr w:rsidR="00EC745E" w14:paraId="12697504" w14:textId="77777777">
        <w:trPr>
          <w:gridAfter w:val="1"/>
          <w:wAfter w:w="30" w:type="dxa"/>
          <w:jc w:val="center"/>
        </w:trPr>
        <w:tc>
          <w:tcPr>
            <w:tcW w:w="9360" w:type="dxa"/>
            <w:tcBorders>
              <w:left w:val="single" w:sz="24" w:space="0" w:color="1E824C"/>
            </w:tcBorders>
            <w:shd w:val="clear" w:color="auto" w:fill="F2FDF2"/>
            <w:tcMar>
              <w:top w:w="120" w:type="dxa"/>
              <w:left w:w="180" w:type="dxa"/>
              <w:bottom w:w="120" w:type="dxa"/>
              <w:right w:w="180" w:type="dxa"/>
            </w:tcMar>
          </w:tcPr>
          <w:p w14:paraId="43C51D69" w14:textId="77777777" w:rsidR="00EC745E" w:rsidRDefault="00531F00">
            <w:pPr>
              <w:spacing w:after="80"/>
            </w:pPr>
            <w:r>
              <w:rPr>
                <w:b/>
                <w:color w:val="1E824C"/>
              </w:rPr>
              <w:t xml:space="preserve">TIP: </w:t>
            </w:r>
          </w:p>
          <w:p w14:paraId="7C062294" w14:textId="77777777" w:rsidR="00EC745E" w:rsidRDefault="00531F00">
            <w:pPr>
              <w:spacing w:after="80"/>
            </w:pPr>
            <w:r>
              <w:rPr>
                <w:b/>
              </w:rPr>
              <w:t>Keep AI costs low</w:t>
            </w:r>
            <w:r>
              <w:t xml:space="preserve"> — only call GPT for the executive summary and natural-language recommendations. All scoring, rule matching, and cost calculations should be deterministic (rule-based engine), not AI-driven. AI is the polish layer, not the core logic.</w:t>
            </w:r>
          </w:p>
        </w:tc>
      </w:tr>
    </w:tbl>
    <w:p w14:paraId="72BAC7A2" w14:textId="77777777" w:rsidR="00EC745E" w:rsidRDefault="00531F00">
      <w:r>
        <w:br w:type="page"/>
      </w:r>
    </w:p>
    <w:p w14:paraId="02898000" w14:textId="77777777" w:rsidR="00EC745E" w:rsidRDefault="00531F00">
      <w:pPr>
        <w:pStyle w:val="Heading2"/>
        <w:spacing w:before="240" w:after="80"/>
      </w:pPr>
      <w:r>
        <w:rPr>
          <w:rFonts w:ascii="Segoe UI" w:hAnsi="Segoe UI"/>
        </w:rPr>
        <w:lastRenderedPageBreak/>
        <w:t>9. Frontend Architecture</w:t>
      </w:r>
    </w:p>
    <w:tbl>
      <w:tblPr>
        <w:tblW w:w="0" w:type="auto"/>
        <w:jc w:val="center"/>
        <w:tblLook w:val="04A0" w:firstRow="1" w:lastRow="0" w:firstColumn="1" w:lastColumn="0" w:noHBand="0" w:noVBand="1"/>
      </w:tblPr>
      <w:tblGrid>
        <w:gridCol w:w="9360"/>
      </w:tblGrid>
      <w:tr w:rsidR="00EC745E" w14:paraId="52DA9FF6" w14:textId="77777777">
        <w:trPr>
          <w:jc w:val="center"/>
        </w:trP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50" w:type="dxa"/>
              <w:bottom w:w="100" w:type="dxa"/>
              <w:right w:w="150" w:type="dxa"/>
            </w:tcMar>
          </w:tcPr>
          <w:p w14:paraId="70003413" w14:textId="77777777" w:rsidR="00EC745E" w:rsidRDefault="00531F00">
            <w:pPr>
              <w:spacing w:after="0" w:line="240" w:lineRule="auto"/>
            </w:pPr>
            <w:r>
              <w:rPr>
                <w:rFonts w:ascii="Consolas" w:hAnsi="Consolas"/>
                <w:color w:val="334155"/>
                <w:sz w:val="18"/>
              </w:rPr>
              <w:t>frontend/</w:t>
            </w:r>
            <w:r>
              <w:rPr>
                <w:rFonts w:ascii="Consolas" w:hAnsi="Consolas"/>
                <w:color w:val="334155"/>
                <w:sz w:val="18"/>
              </w:rPr>
              <w:br/>
              <w:t>├── src/</w:t>
            </w:r>
            <w:r>
              <w:rPr>
                <w:rFonts w:ascii="Consolas" w:hAnsi="Consolas"/>
                <w:color w:val="334155"/>
                <w:sz w:val="18"/>
              </w:rPr>
              <w:br/>
              <w:t>│   ├── pages/</w:t>
            </w:r>
            <w:r>
              <w:rPr>
                <w:rFonts w:ascii="Consolas" w:hAnsi="Consolas"/>
                <w:color w:val="334155"/>
                <w:sz w:val="18"/>
              </w:rPr>
              <w:br/>
              <w:t>│   │   ├── Dashboard/            # Overview with health score</w:t>
            </w:r>
            <w:r>
              <w:rPr>
                <w:rFonts w:ascii="Consolas" w:hAnsi="Consolas"/>
                <w:color w:val="334155"/>
                <w:sz w:val="18"/>
              </w:rPr>
              <w:br/>
              <w:t>│   │   ├── LicenseOptimization/  # License scan results</w:t>
            </w:r>
            <w:r>
              <w:rPr>
                <w:rFonts w:ascii="Consolas" w:hAnsi="Consolas"/>
                <w:color w:val="334155"/>
                <w:sz w:val="18"/>
              </w:rPr>
              <w:br/>
              <w:t>│   │   ├── SecurityAnalysis/     # Security gap findings</w:t>
            </w:r>
            <w:r>
              <w:rPr>
                <w:rFonts w:ascii="Consolas" w:hAnsi="Consolas"/>
                <w:color w:val="334155"/>
                <w:sz w:val="18"/>
              </w:rPr>
              <w:br/>
              <w:t>│   │   ├── ComplianceReadiness/  # Compliance scan</w:t>
            </w:r>
            <w:r>
              <w:rPr>
                <w:rFonts w:ascii="Consolas" w:hAnsi="Consolas"/>
                <w:color w:val="334155"/>
                <w:sz w:val="18"/>
              </w:rPr>
              <w:br/>
              <w:t>│   │   ├── CostLeakage/         # Cost waste detection</w:t>
            </w:r>
            <w:r>
              <w:rPr>
                <w:rFonts w:ascii="Consolas" w:hAnsi="Consolas"/>
                <w:color w:val="334155"/>
                <w:sz w:val="18"/>
              </w:rPr>
              <w:br/>
              <w:t>│   │   ├── IdentityRisk/        # Identity scan</w:t>
            </w:r>
            <w:r>
              <w:rPr>
                <w:rFonts w:ascii="Consolas" w:hAnsi="Consolas"/>
                <w:color w:val="334155"/>
                <w:sz w:val="18"/>
              </w:rPr>
              <w:br/>
              <w:t>│   │   ├── DeviceEndpoint/      # Device scan</w:t>
            </w:r>
            <w:r>
              <w:rPr>
                <w:rFonts w:ascii="Consolas" w:hAnsi="Consolas"/>
                <w:color w:val="334155"/>
                <w:sz w:val="18"/>
              </w:rPr>
              <w:br/>
              <w:t>│   │   ├── Recommendations/     # All recommendations</w:t>
            </w:r>
            <w:r>
              <w:rPr>
                <w:rFonts w:ascii="Consolas" w:hAnsi="Consolas"/>
                <w:color w:val="334155"/>
                <w:sz w:val="18"/>
              </w:rPr>
              <w:br/>
              <w:t>│   │   ├── Roadmap/             # Generated roadmap</w:t>
            </w:r>
            <w:r>
              <w:rPr>
                <w:rFonts w:ascii="Consolas" w:hAnsi="Consolas"/>
                <w:color w:val="334155"/>
                <w:sz w:val="18"/>
              </w:rPr>
              <w:br/>
              <w:t>│   │   ├── Reports/             # PDF report history</w:t>
            </w:r>
            <w:r>
              <w:rPr>
                <w:rFonts w:ascii="Consolas" w:hAnsi="Consolas"/>
                <w:color w:val="334155"/>
                <w:sz w:val="18"/>
              </w:rPr>
              <w:br/>
              <w:t>│   │   └── Settings/            # Tenant settings</w:t>
            </w:r>
            <w:r>
              <w:rPr>
                <w:rFonts w:ascii="Consolas" w:hAnsi="Consolas"/>
                <w:color w:val="334155"/>
                <w:sz w:val="18"/>
              </w:rPr>
              <w:br/>
              <w:t>│   │</w:t>
            </w:r>
            <w:r>
              <w:rPr>
                <w:rFonts w:ascii="Consolas" w:hAnsi="Consolas"/>
                <w:color w:val="334155"/>
                <w:sz w:val="18"/>
              </w:rPr>
              <w:br/>
              <w:t>│   ├── components/</w:t>
            </w:r>
            <w:r>
              <w:rPr>
                <w:rFonts w:ascii="Consolas" w:hAnsi="Consolas"/>
                <w:color w:val="334155"/>
                <w:sz w:val="18"/>
              </w:rPr>
              <w:br/>
              <w:t>│   │   ├── ScoreGauge/           # Circular health score</w:t>
            </w:r>
            <w:r>
              <w:rPr>
                <w:rFonts w:ascii="Consolas" w:hAnsi="Consolas"/>
                <w:color w:val="334155"/>
                <w:sz w:val="18"/>
              </w:rPr>
              <w:br/>
              <w:t>│   │   ├── ScanCard/             # Individual scan summary</w:t>
            </w:r>
            <w:r>
              <w:rPr>
                <w:rFonts w:ascii="Consolas" w:hAnsi="Consolas"/>
                <w:color w:val="334155"/>
                <w:sz w:val="18"/>
              </w:rPr>
              <w:br/>
              <w:t>│   │   ├── FindingsTable/        # Detailed findings list</w:t>
            </w:r>
            <w:r>
              <w:rPr>
                <w:rFonts w:ascii="Consolas" w:hAnsi="Consolas"/>
                <w:color w:val="334155"/>
                <w:sz w:val="18"/>
              </w:rPr>
              <w:br/>
              <w:t>│   │   ├── SavingsCalculator/    # Interactive cost widget</w:t>
            </w:r>
            <w:r>
              <w:rPr>
                <w:rFonts w:ascii="Consolas" w:hAnsi="Consolas"/>
                <w:color w:val="334155"/>
                <w:sz w:val="18"/>
              </w:rPr>
              <w:br/>
              <w:t>│   │   ├── RoadmapTimeline/      # Visual roadmap</w:t>
            </w:r>
            <w:r>
              <w:rPr>
                <w:rFonts w:ascii="Consolas" w:hAnsi="Consolas"/>
                <w:color w:val="334155"/>
                <w:sz w:val="18"/>
              </w:rPr>
              <w:br/>
              <w:t>│   │   └── ReportPreview/        # PDF preview</w:t>
            </w:r>
            <w:r>
              <w:rPr>
                <w:rFonts w:ascii="Consolas" w:hAnsi="Consolas"/>
                <w:color w:val="334155"/>
                <w:sz w:val="18"/>
              </w:rPr>
              <w:br/>
              <w:t>│   │</w:t>
            </w:r>
            <w:r>
              <w:rPr>
                <w:rFonts w:ascii="Consolas" w:hAnsi="Consolas"/>
                <w:color w:val="334155"/>
                <w:sz w:val="18"/>
              </w:rPr>
              <w:br/>
              <w:t>│   ├── hooks/</w:t>
            </w:r>
            <w:r>
              <w:rPr>
                <w:rFonts w:ascii="Consolas" w:hAnsi="Consolas"/>
                <w:color w:val="334155"/>
                <w:sz w:val="18"/>
              </w:rPr>
              <w:br/>
              <w:t>│   │   ├── useAuth.js</w:t>
            </w:r>
            <w:r>
              <w:rPr>
                <w:rFonts w:ascii="Consolas" w:hAnsi="Consolas"/>
                <w:color w:val="334155"/>
                <w:sz w:val="18"/>
              </w:rPr>
              <w:br/>
              <w:t>│   │   ├── useScan.js</w:t>
            </w:r>
            <w:r>
              <w:rPr>
                <w:rFonts w:ascii="Consolas" w:hAnsi="Consolas"/>
                <w:color w:val="334155"/>
                <w:sz w:val="18"/>
              </w:rPr>
              <w:br/>
              <w:t>│   │   └── useTenant.js</w:t>
            </w:r>
            <w:r>
              <w:rPr>
                <w:rFonts w:ascii="Consolas" w:hAnsi="Consolas"/>
                <w:color w:val="334155"/>
                <w:sz w:val="18"/>
              </w:rPr>
              <w:br/>
              <w:t>│   │</w:t>
            </w:r>
            <w:r>
              <w:rPr>
                <w:rFonts w:ascii="Consolas" w:hAnsi="Consolas"/>
                <w:color w:val="334155"/>
                <w:sz w:val="18"/>
              </w:rPr>
              <w:br/>
              <w:t>│   └── services/</w:t>
            </w:r>
            <w:r>
              <w:rPr>
                <w:rFonts w:ascii="Consolas" w:hAnsi="Consolas"/>
                <w:color w:val="334155"/>
                <w:sz w:val="18"/>
              </w:rPr>
              <w:br/>
              <w:t>│       ├── api.js</w:t>
            </w:r>
            <w:r>
              <w:rPr>
                <w:rFonts w:ascii="Consolas" w:hAnsi="Consolas"/>
                <w:color w:val="334155"/>
                <w:sz w:val="18"/>
              </w:rPr>
              <w:br/>
              <w:t>│       └── auth.js</w:t>
            </w:r>
          </w:p>
        </w:tc>
      </w:tr>
    </w:tbl>
    <w:p w14:paraId="28376FDE" w14:textId="77777777" w:rsidR="00EC745E" w:rsidRDefault="00531F00">
      <w:r>
        <w:br w:type="page"/>
      </w:r>
    </w:p>
    <w:p w14:paraId="71CB66C5" w14:textId="77777777" w:rsidR="00EC745E" w:rsidRDefault="00531F00">
      <w:pPr>
        <w:pStyle w:val="Heading2"/>
        <w:spacing w:before="240" w:after="80"/>
      </w:pPr>
      <w:r>
        <w:rPr>
          <w:rFonts w:ascii="Segoe UI" w:hAnsi="Segoe UI"/>
        </w:rPr>
        <w:lastRenderedPageBreak/>
        <w:t>10. MVP Scope (Phase 1)</w:t>
      </w:r>
    </w:p>
    <w:p w14:paraId="23328C94" w14:textId="77777777" w:rsidR="00EC745E" w:rsidRDefault="00531F00">
      <w:r>
        <w:t>Based on your plan, here's what I'd build first:</w:t>
      </w:r>
    </w:p>
    <w:tbl>
      <w:tblPr>
        <w:tblW w:w="0" w:type="auto"/>
        <w:jc w:val="center"/>
        <w:tblBorders>
          <w:top w:val="single" w:sz="4" w:space="0" w:color="CBD5E1"/>
          <w:bottom w:val="single" w:sz="8" w:space="0" w:color="94A3B8"/>
          <w:insideH w:val="single" w:sz="4" w:space="0" w:color="E2E8F0"/>
        </w:tblBorders>
        <w:tblLook w:val="04A0" w:firstRow="1" w:lastRow="0" w:firstColumn="1" w:lastColumn="0" w:noHBand="0" w:noVBand="1"/>
      </w:tblPr>
      <w:tblGrid>
        <w:gridCol w:w="3120"/>
        <w:gridCol w:w="3120"/>
        <w:gridCol w:w="3120"/>
      </w:tblGrid>
      <w:tr w:rsidR="00EC745E" w14:paraId="102EC250" w14:textId="77777777">
        <w:trPr>
          <w:jc w:val="center"/>
        </w:trPr>
        <w:tc>
          <w:tcPr>
            <w:tcW w:w="3120" w:type="dxa"/>
            <w:shd w:val="clear" w:color="auto" w:fill="1F4E78"/>
            <w:tcMar>
              <w:top w:w="100" w:type="dxa"/>
              <w:left w:w="120" w:type="dxa"/>
              <w:bottom w:w="100" w:type="dxa"/>
              <w:right w:w="120" w:type="dxa"/>
            </w:tcMar>
          </w:tcPr>
          <w:p w14:paraId="6547CABA" w14:textId="77777777" w:rsidR="00EC745E" w:rsidRDefault="00531F00">
            <w:pPr>
              <w:spacing w:after="0"/>
            </w:pPr>
            <w:r>
              <w:rPr>
                <w:b/>
                <w:color w:val="FFFFFF"/>
              </w:rPr>
              <w:t>Module</w:t>
            </w:r>
          </w:p>
        </w:tc>
        <w:tc>
          <w:tcPr>
            <w:tcW w:w="3120" w:type="dxa"/>
            <w:shd w:val="clear" w:color="auto" w:fill="1F4E78"/>
            <w:tcMar>
              <w:top w:w="100" w:type="dxa"/>
              <w:left w:w="120" w:type="dxa"/>
              <w:bottom w:w="100" w:type="dxa"/>
              <w:right w:w="120" w:type="dxa"/>
            </w:tcMar>
          </w:tcPr>
          <w:p w14:paraId="0E392DEC" w14:textId="77777777" w:rsidR="00EC745E" w:rsidRDefault="00531F00">
            <w:pPr>
              <w:spacing w:after="0"/>
            </w:pPr>
            <w:r>
              <w:rPr>
                <w:b/>
                <w:color w:val="FFFFFF"/>
              </w:rPr>
              <w:t>MVP</w:t>
            </w:r>
          </w:p>
        </w:tc>
        <w:tc>
          <w:tcPr>
            <w:tcW w:w="3120" w:type="dxa"/>
            <w:shd w:val="clear" w:color="auto" w:fill="1F4E78"/>
            <w:tcMar>
              <w:top w:w="100" w:type="dxa"/>
              <w:left w:w="120" w:type="dxa"/>
              <w:bottom w:w="100" w:type="dxa"/>
              <w:right w:w="120" w:type="dxa"/>
            </w:tcMar>
          </w:tcPr>
          <w:p w14:paraId="42A35CDF" w14:textId="77777777" w:rsidR="00EC745E" w:rsidRDefault="00531F00">
            <w:pPr>
              <w:spacing w:after="0"/>
            </w:pPr>
            <w:r>
              <w:rPr>
                <w:b/>
                <w:color w:val="FFFFFF"/>
              </w:rPr>
              <w:t>Post-MVP</w:t>
            </w:r>
          </w:p>
        </w:tc>
      </w:tr>
      <w:tr w:rsidR="00EC745E" w14:paraId="20442B65" w14:textId="77777777">
        <w:trPr>
          <w:jc w:val="center"/>
        </w:trPr>
        <w:tc>
          <w:tcPr>
            <w:tcW w:w="3120" w:type="dxa"/>
            <w:tcMar>
              <w:top w:w="100" w:type="dxa"/>
              <w:left w:w="120" w:type="dxa"/>
              <w:bottom w:w="100" w:type="dxa"/>
              <w:right w:w="120" w:type="dxa"/>
            </w:tcMar>
          </w:tcPr>
          <w:p w14:paraId="6CE12EBB" w14:textId="77777777" w:rsidR="00EC745E" w:rsidRDefault="00531F00">
            <w:pPr>
              <w:spacing w:after="0"/>
            </w:pPr>
            <w:r>
              <w:t>Tenant Onboarding</w:t>
            </w:r>
          </w:p>
        </w:tc>
        <w:tc>
          <w:tcPr>
            <w:tcW w:w="3120" w:type="dxa"/>
            <w:tcMar>
              <w:top w:w="100" w:type="dxa"/>
              <w:left w:w="120" w:type="dxa"/>
              <w:bottom w:w="100" w:type="dxa"/>
              <w:right w:w="120" w:type="dxa"/>
            </w:tcMar>
          </w:tcPr>
          <w:p w14:paraId="15CABA91" w14:textId="77777777" w:rsidR="00EC745E" w:rsidRDefault="00531F00">
            <w:pPr>
              <w:spacing w:after="0"/>
            </w:pPr>
            <w:r>
              <w:t>✅</w:t>
            </w:r>
          </w:p>
        </w:tc>
        <w:tc>
          <w:tcPr>
            <w:tcW w:w="3120" w:type="dxa"/>
            <w:tcMar>
              <w:top w:w="100" w:type="dxa"/>
              <w:left w:w="120" w:type="dxa"/>
              <w:bottom w:w="100" w:type="dxa"/>
              <w:right w:w="120" w:type="dxa"/>
            </w:tcMar>
          </w:tcPr>
          <w:p w14:paraId="1D63FF41" w14:textId="77777777" w:rsidR="00EC745E" w:rsidRDefault="00EC745E">
            <w:pPr>
              <w:spacing w:after="0"/>
            </w:pPr>
          </w:p>
        </w:tc>
      </w:tr>
      <w:tr w:rsidR="00EC745E" w14:paraId="1FC39A3C" w14:textId="77777777">
        <w:trPr>
          <w:jc w:val="center"/>
        </w:trPr>
        <w:tc>
          <w:tcPr>
            <w:tcW w:w="3120" w:type="dxa"/>
            <w:shd w:val="clear" w:color="auto" w:fill="F8FAFC"/>
            <w:tcMar>
              <w:top w:w="100" w:type="dxa"/>
              <w:left w:w="120" w:type="dxa"/>
              <w:bottom w:w="100" w:type="dxa"/>
              <w:right w:w="120" w:type="dxa"/>
            </w:tcMar>
          </w:tcPr>
          <w:p w14:paraId="72417FCE" w14:textId="77777777" w:rsidR="00EC745E" w:rsidRDefault="00531F00">
            <w:pPr>
              <w:spacing w:after="0"/>
            </w:pPr>
            <w:r>
              <w:t>Data Collector (Graph)</w:t>
            </w:r>
          </w:p>
        </w:tc>
        <w:tc>
          <w:tcPr>
            <w:tcW w:w="3120" w:type="dxa"/>
            <w:shd w:val="clear" w:color="auto" w:fill="F8FAFC"/>
            <w:tcMar>
              <w:top w:w="100" w:type="dxa"/>
              <w:left w:w="120" w:type="dxa"/>
              <w:bottom w:w="100" w:type="dxa"/>
              <w:right w:w="120" w:type="dxa"/>
            </w:tcMar>
          </w:tcPr>
          <w:p w14:paraId="55D0F1ED" w14:textId="77777777" w:rsidR="00EC745E" w:rsidRDefault="00531F00">
            <w:pPr>
              <w:spacing w:after="0"/>
            </w:pPr>
            <w:r>
              <w:t>✅</w:t>
            </w:r>
          </w:p>
        </w:tc>
        <w:tc>
          <w:tcPr>
            <w:tcW w:w="3120" w:type="dxa"/>
            <w:shd w:val="clear" w:color="auto" w:fill="F8FAFC"/>
            <w:tcMar>
              <w:top w:w="100" w:type="dxa"/>
              <w:left w:w="120" w:type="dxa"/>
              <w:bottom w:w="100" w:type="dxa"/>
              <w:right w:w="120" w:type="dxa"/>
            </w:tcMar>
          </w:tcPr>
          <w:p w14:paraId="4BDE071C" w14:textId="77777777" w:rsidR="00EC745E" w:rsidRDefault="00EC745E">
            <w:pPr>
              <w:spacing w:after="0"/>
            </w:pPr>
          </w:p>
        </w:tc>
      </w:tr>
      <w:tr w:rsidR="00EC745E" w14:paraId="07A8FA18" w14:textId="77777777">
        <w:trPr>
          <w:jc w:val="center"/>
        </w:trPr>
        <w:tc>
          <w:tcPr>
            <w:tcW w:w="3120" w:type="dxa"/>
            <w:tcMar>
              <w:top w:w="100" w:type="dxa"/>
              <w:left w:w="120" w:type="dxa"/>
              <w:bottom w:w="100" w:type="dxa"/>
              <w:right w:w="120" w:type="dxa"/>
            </w:tcMar>
          </w:tcPr>
          <w:p w14:paraId="2E00BA34" w14:textId="77777777" w:rsidR="00EC745E" w:rsidRDefault="00531F00">
            <w:pPr>
              <w:spacing w:after="0"/>
            </w:pPr>
            <w:r>
              <w:t>License Optimization Scan</w:t>
            </w:r>
          </w:p>
        </w:tc>
        <w:tc>
          <w:tcPr>
            <w:tcW w:w="3120" w:type="dxa"/>
            <w:tcMar>
              <w:top w:w="100" w:type="dxa"/>
              <w:left w:w="120" w:type="dxa"/>
              <w:bottom w:w="100" w:type="dxa"/>
              <w:right w:w="120" w:type="dxa"/>
            </w:tcMar>
          </w:tcPr>
          <w:p w14:paraId="6CF41E87" w14:textId="77777777" w:rsidR="00EC745E" w:rsidRDefault="00531F00">
            <w:pPr>
              <w:spacing w:after="0"/>
            </w:pPr>
            <w:r>
              <w:t>✅</w:t>
            </w:r>
          </w:p>
        </w:tc>
        <w:tc>
          <w:tcPr>
            <w:tcW w:w="3120" w:type="dxa"/>
            <w:tcMar>
              <w:top w:w="100" w:type="dxa"/>
              <w:left w:w="120" w:type="dxa"/>
              <w:bottom w:w="100" w:type="dxa"/>
              <w:right w:w="120" w:type="dxa"/>
            </w:tcMar>
          </w:tcPr>
          <w:p w14:paraId="6C43FF60" w14:textId="77777777" w:rsidR="00EC745E" w:rsidRDefault="00EC745E">
            <w:pPr>
              <w:spacing w:after="0"/>
            </w:pPr>
          </w:p>
        </w:tc>
      </w:tr>
      <w:tr w:rsidR="00EC745E" w14:paraId="6E0FC5EE" w14:textId="77777777">
        <w:trPr>
          <w:jc w:val="center"/>
        </w:trPr>
        <w:tc>
          <w:tcPr>
            <w:tcW w:w="3120" w:type="dxa"/>
            <w:shd w:val="clear" w:color="auto" w:fill="F8FAFC"/>
            <w:tcMar>
              <w:top w:w="100" w:type="dxa"/>
              <w:left w:w="120" w:type="dxa"/>
              <w:bottom w:w="100" w:type="dxa"/>
              <w:right w:w="120" w:type="dxa"/>
            </w:tcMar>
          </w:tcPr>
          <w:p w14:paraId="788F13B4" w14:textId="77777777" w:rsidR="00EC745E" w:rsidRDefault="00531F00">
            <w:pPr>
              <w:spacing w:after="0"/>
            </w:pPr>
            <w:r>
              <w:t>Security Gap Analysis</w:t>
            </w:r>
          </w:p>
        </w:tc>
        <w:tc>
          <w:tcPr>
            <w:tcW w:w="3120" w:type="dxa"/>
            <w:shd w:val="clear" w:color="auto" w:fill="F8FAFC"/>
            <w:tcMar>
              <w:top w:w="100" w:type="dxa"/>
              <w:left w:w="120" w:type="dxa"/>
              <w:bottom w:w="100" w:type="dxa"/>
              <w:right w:w="120" w:type="dxa"/>
            </w:tcMar>
          </w:tcPr>
          <w:p w14:paraId="23F3C7F2" w14:textId="77777777" w:rsidR="00EC745E" w:rsidRDefault="00531F00">
            <w:pPr>
              <w:spacing w:after="0"/>
            </w:pPr>
            <w:r>
              <w:t>✅</w:t>
            </w:r>
          </w:p>
        </w:tc>
        <w:tc>
          <w:tcPr>
            <w:tcW w:w="3120" w:type="dxa"/>
            <w:shd w:val="clear" w:color="auto" w:fill="F8FAFC"/>
            <w:tcMar>
              <w:top w:w="100" w:type="dxa"/>
              <w:left w:w="120" w:type="dxa"/>
              <w:bottom w:w="100" w:type="dxa"/>
              <w:right w:w="120" w:type="dxa"/>
            </w:tcMar>
          </w:tcPr>
          <w:p w14:paraId="5A4A4396" w14:textId="77777777" w:rsidR="00EC745E" w:rsidRDefault="00EC745E">
            <w:pPr>
              <w:spacing w:after="0"/>
            </w:pPr>
          </w:p>
        </w:tc>
      </w:tr>
      <w:tr w:rsidR="00EC745E" w14:paraId="758253D8" w14:textId="77777777">
        <w:trPr>
          <w:jc w:val="center"/>
        </w:trPr>
        <w:tc>
          <w:tcPr>
            <w:tcW w:w="3120" w:type="dxa"/>
            <w:tcMar>
              <w:top w:w="100" w:type="dxa"/>
              <w:left w:w="120" w:type="dxa"/>
              <w:bottom w:w="100" w:type="dxa"/>
              <w:right w:w="120" w:type="dxa"/>
            </w:tcMar>
          </w:tcPr>
          <w:p w14:paraId="6E291FA3" w14:textId="77777777" w:rsidR="00EC745E" w:rsidRDefault="00531F00">
            <w:pPr>
              <w:spacing w:after="0"/>
            </w:pPr>
            <w:r>
              <w:t>Cost Leakage Detection</w:t>
            </w:r>
          </w:p>
        </w:tc>
        <w:tc>
          <w:tcPr>
            <w:tcW w:w="3120" w:type="dxa"/>
            <w:tcMar>
              <w:top w:w="100" w:type="dxa"/>
              <w:left w:w="120" w:type="dxa"/>
              <w:bottom w:w="100" w:type="dxa"/>
              <w:right w:w="120" w:type="dxa"/>
            </w:tcMar>
          </w:tcPr>
          <w:p w14:paraId="3AAFAAE0" w14:textId="77777777" w:rsidR="00EC745E" w:rsidRDefault="00531F00">
            <w:pPr>
              <w:spacing w:after="0"/>
            </w:pPr>
            <w:r>
              <w:t>✅</w:t>
            </w:r>
          </w:p>
        </w:tc>
        <w:tc>
          <w:tcPr>
            <w:tcW w:w="3120" w:type="dxa"/>
            <w:tcMar>
              <w:top w:w="100" w:type="dxa"/>
              <w:left w:w="120" w:type="dxa"/>
              <w:bottom w:w="100" w:type="dxa"/>
              <w:right w:w="120" w:type="dxa"/>
            </w:tcMar>
          </w:tcPr>
          <w:p w14:paraId="003B1431" w14:textId="77777777" w:rsidR="00EC745E" w:rsidRDefault="00EC745E">
            <w:pPr>
              <w:spacing w:after="0"/>
            </w:pPr>
          </w:p>
        </w:tc>
      </w:tr>
      <w:tr w:rsidR="00EC745E" w14:paraId="6965BF11" w14:textId="77777777">
        <w:trPr>
          <w:jc w:val="center"/>
        </w:trPr>
        <w:tc>
          <w:tcPr>
            <w:tcW w:w="3120" w:type="dxa"/>
            <w:shd w:val="clear" w:color="auto" w:fill="F8FAFC"/>
            <w:tcMar>
              <w:top w:w="100" w:type="dxa"/>
              <w:left w:w="120" w:type="dxa"/>
              <w:bottom w:w="100" w:type="dxa"/>
              <w:right w:w="120" w:type="dxa"/>
            </w:tcMar>
          </w:tcPr>
          <w:p w14:paraId="23D78094" w14:textId="77777777" w:rsidR="00EC745E" w:rsidRDefault="00531F00">
            <w:pPr>
              <w:spacing w:after="0"/>
            </w:pPr>
            <w:r>
              <w:t>AI Executive Summary</w:t>
            </w:r>
          </w:p>
        </w:tc>
        <w:tc>
          <w:tcPr>
            <w:tcW w:w="3120" w:type="dxa"/>
            <w:shd w:val="clear" w:color="auto" w:fill="F8FAFC"/>
            <w:tcMar>
              <w:top w:w="100" w:type="dxa"/>
              <w:left w:w="120" w:type="dxa"/>
              <w:bottom w:w="100" w:type="dxa"/>
              <w:right w:w="120" w:type="dxa"/>
            </w:tcMar>
          </w:tcPr>
          <w:p w14:paraId="1D6C806A" w14:textId="77777777" w:rsidR="00EC745E" w:rsidRDefault="00531F00">
            <w:pPr>
              <w:spacing w:after="0"/>
            </w:pPr>
            <w:r>
              <w:t>✅</w:t>
            </w:r>
          </w:p>
        </w:tc>
        <w:tc>
          <w:tcPr>
            <w:tcW w:w="3120" w:type="dxa"/>
            <w:shd w:val="clear" w:color="auto" w:fill="F8FAFC"/>
            <w:tcMar>
              <w:top w:w="100" w:type="dxa"/>
              <w:left w:w="120" w:type="dxa"/>
              <w:bottom w:w="100" w:type="dxa"/>
              <w:right w:w="120" w:type="dxa"/>
            </w:tcMar>
          </w:tcPr>
          <w:p w14:paraId="66872365" w14:textId="77777777" w:rsidR="00EC745E" w:rsidRDefault="00EC745E">
            <w:pPr>
              <w:spacing w:after="0"/>
            </w:pPr>
          </w:p>
        </w:tc>
      </w:tr>
      <w:tr w:rsidR="00EC745E" w14:paraId="095C076E" w14:textId="77777777">
        <w:trPr>
          <w:jc w:val="center"/>
        </w:trPr>
        <w:tc>
          <w:tcPr>
            <w:tcW w:w="3120" w:type="dxa"/>
            <w:tcMar>
              <w:top w:w="100" w:type="dxa"/>
              <w:left w:w="120" w:type="dxa"/>
              <w:bottom w:w="100" w:type="dxa"/>
              <w:right w:w="120" w:type="dxa"/>
            </w:tcMar>
          </w:tcPr>
          <w:p w14:paraId="7F5FE629" w14:textId="77777777" w:rsidR="00EC745E" w:rsidRDefault="00531F00">
            <w:pPr>
              <w:spacing w:after="0"/>
            </w:pPr>
            <w:r>
              <w:t>Tenant Health Score</w:t>
            </w:r>
          </w:p>
        </w:tc>
        <w:tc>
          <w:tcPr>
            <w:tcW w:w="3120" w:type="dxa"/>
            <w:tcMar>
              <w:top w:w="100" w:type="dxa"/>
              <w:left w:w="120" w:type="dxa"/>
              <w:bottom w:w="100" w:type="dxa"/>
              <w:right w:w="120" w:type="dxa"/>
            </w:tcMar>
          </w:tcPr>
          <w:p w14:paraId="1D0D9DD2" w14:textId="77777777" w:rsidR="00EC745E" w:rsidRDefault="00531F00">
            <w:pPr>
              <w:spacing w:after="0"/>
            </w:pPr>
            <w:r>
              <w:t>✅</w:t>
            </w:r>
          </w:p>
        </w:tc>
        <w:tc>
          <w:tcPr>
            <w:tcW w:w="3120" w:type="dxa"/>
            <w:tcMar>
              <w:top w:w="100" w:type="dxa"/>
              <w:left w:w="120" w:type="dxa"/>
              <w:bottom w:w="100" w:type="dxa"/>
              <w:right w:w="120" w:type="dxa"/>
            </w:tcMar>
          </w:tcPr>
          <w:p w14:paraId="2E6C3C8F" w14:textId="77777777" w:rsidR="00EC745E" w:rsidRDefault="00EC745E">
            <w:pPr>
              <w:spacing w:after="0"/>
            </w:pPr>
          </w:p>
        </w:tc>
      </w:tr>
      <w:tr w:rsidR="00EC745E" w14:paraId="590BECBA" w14:textId="77777777">
        <w:trPr>
          <w:jc w:val="center"/>
        </w:trPr>
        <w:tc>
          <w:tcPr>
            <w:tcW w:w="3120" w:type="dxa"/>
            <w:shd w:val="clear" w:color="auto" w:fill="F8FAFC"/>
            <w:tcMar>
              <w:top w:w="100" w:type="dxa"/>
              <w:left w:w="120" w:type="dxa"/>
              <w:bottom w:w="100" w:type="dxa"/>
              <w:right w:w="120" w:type="dxa"/>
            </w:tcMar>
          </w:tcPr>
          <w:p w14:paraId="2A95B365" w14:textId="77777777" w:rsidR="00EC745E" w:rsidRDefault="00531F00">
            <w:pPr>
              <w:spacing w:after="0"/>
            </w:pPr>
            <w:r>
              <w:t>Dashboard UI</w:t>
            </w:r>
          </w:p>
        </w:tc>
        <w:tc>
          <w:tcPr>
            <w:tcW w:w="3120" w:type="dxa"/>
            <w:shd w:val="clear" w:color="auto" w:fill="F8FAFC"/>
            <w:tcMar>
              <w:top w:w="100" w:type="dxa"/>
              <w:left w:w="120" w:type="dxa"/>
              <w:bottom w:w="100" w:type="dxa"/>
              <w:right w:w="120" w:type="dxa"/>
            </w:tcMar>
          </w:tcPr>
          <w:p w14:paraId="4C0FF884" w14:textId="77777777" w:rsidR="00EC745E" w:rsidRDefault="00531F00">
            <w:pPr>
              <w:spacing w:after="0"/>
            </w:pPr>
            <w:r>
              <w:t>✅</w:t>
            </w:r>
          </w:p>
        </w:tc>
        <w:tc>
          <w:tcPr>
            <w:tcW w:w="3120" w:type="dxa"/>
            <w:shd w:val="clear" w:color="auto" w:fill="F8FAFC"/>
            <w:tcMar>
              <w:top w:w="100" w:type="dxa"/>
              <w:left w:w="120" w:type="dxa"/>
              <w:bottom w:w="100" w:type="dxa"/>
              <w:right w:w="120" w:type="dxa"/>
            </w:tcMar>
          </w:tcPr>
          <w:p w14:paraId="1BBDBD17" w14:textId="77777777" w:rsidR="00EC745E" w:rsidRDefault="00EC745E">
            <w:pPr>
              <w:spacing w:after="0"/>
            </w:pPr>
          </w:p>
        </w:tc>
      </w:tr>
      <w:tr w:rsidR="00EC745E" w14:paraId="24FF89D3" w14:textId="77777777">
        <w:trPr>
          <w:jc w:val="center"/>
        </w:trPr>
        <w:tc>
          <w:tcPr>
            <w:tcW w:w="3120" w:type="dxa"/>
            <w:tcMar>
              <w:top w:w="100" w:type="dxa"/>
              <w:left w:w="120" w:type="dxa"/>
              <w:bottom w:w="100" w:type="dxa"/>
              <w:right w:w="120" w:type="dxa"/>
            </w:tcMar>
          </w:tcPr>
          <w:p w14:paraId="39857F73" w14:textId="77777777" w:rsidR="00EC745E" w:rsidRDefault="00531F00">
            <w:pPr>
              <w:spacing w:after="0"/>
            </w:pPr>
            <w:r>
              <w:t>PDF Report</w:t>
            </w:r>
          </w:p>
        </w:tc>
        <w:tc>
          <w:tcPr>
            <w:tcW w:w="3120" w:type="dxa"/>
            <w:tcMar>
              <w:top w:w="100" w:type="dxa"/>
              <w:left w:w="120" w:type="dxa"/>
              <w:bottom w:w="100" w:type="dxa"/>
              <w:right w:w="120" w:type="dxa"/>
            </w:tcMar>
          </w:tcPr>
          <w:p w14:paraId="51773D7C" w14:textId="77777777" w:rsidR="00EC745E" w:rsidRDefault="00531F00">
            <w:pPr>
              <w:spacing w:after="0"/>
            </w:pPr>
            <w:r>
              <w:t>✅</w:t>
            </w:r>
          </w:p>
        </w:tc>
        <w:tc>
          <w:tcPr>
            <w:tcW w:w="3120" w:type="dxa"/>
            <w:tcMar>
              <w:top w:w="100" w:type="dxa"/>
              <w:left w:w="120" w:type="dxa"/>
              <w:bottom w:w="100" w:type="dxa"/>
              <w:right w:w="120" w:type="dxa"/>
            </w:tcMar>
          </w:tcPr>
          <w:p w14:paraId="667EAEA9" w14:textId="77777777" w:rsidR="00EC745E" w:rsidRDefault="00EC745E">
            <w:pPr>
              <w:spacing w:after="0"/>
            </w:pPr>
          </w:p>
        </w:tc>
      </w:tr>
      <w:tr w:rsidR="00EC745E" w14:paraId="10D2B9CB" w14:textId="77777777">
        <w:trPr>
          <w:jc w:val="center"/>
        </w:trPr>
        <w:tc>
          <w:tcPr>
            <w:tcW w:w="3120" w:type="dxa"/>
            <w:shd w:val="clear" w:color="auto" w:fill="F8FAFC"/>
            <w:tcMar>
              <w:top w:w="100" w:type="dxa"/>
              <w:left w:w="120" w:type="dxa"/>
              <w:bottom w:w="100" w:type="dxa"/>
              <w:right w:w="120" w:type="dxa"/>
            </w:tcMar>
          </w:tcPr>
          <w:p w14:paraId="7A5723DD" w14:textId="77777777" w:rsidR="00EC745E" w:rsidRDefault="00531F00">
            <w:pPr>
              <w:spacing w:after="0"/>
            </w:pPr>
            <w:r>
              <w:t>Compliance Readiness</w:t>
            </w:r>
          </w:p>
        </w:tc>
        <w:tc>
          <w:tcPr>
            <w:tcW w:w="3120" w:type="dxa"/>
            <w:shd w:val="clear" w:color="auto" w:fill="F8FAFC"/>
            <w:tcMar>
              <w:top w:w="100" w:type="dxa"/>
              <w:left w:w="120" w:type="dxa"/>
              <w:bottom w:w="100" w:type="dxa"/>
              <w:right w:w="120" w:type="dxa"/>
            </w:tcMar>
          </w:tcPr>
          <w:p w14:paraId="7C07C8AC" w14:textId="77777777" w:rsidR="00EC745E" w:rsidRDefault="00EC745E">
            <w:pPr>
              <w:spacing w:after="0"/>
            </w:pPr>
          </w:p>
        </w:tc>
        <w:tc>
          <w:tcPr>
            <w:tcW w:w="3120" w:type="dxa"/>
            <w:shd w:val="clear" w:color="auto" w:fill="F8FAFC"/>
            <w:tcMar>
              <w:top w:w="100" w:type="dxa"/>
              <w:left w:w="120" w:type="dxa"/>
              <w:bottom w:w="100" w:type="dxa"/>
              <w:right w:w="120" w:type="dxa"/>
            </w:tcMar>
          </w:tcPr>
          <w:p w14:paraId="51AA6432" w14:textId="77777777" w:rsidR="00EC745E" w:rsidRDefault="00531F00">
            <w:pPr>
              <w:spacing w:after="0"/>
            </w:pPr>
            <w:r>
              <w:t>✅</w:t>
            </w:r>
          </w:p>
        </w:tc>
      </w:tr>
      <w:tr w:rsidR="00EC745E" w14:paraId="7BC4CE47" w14:textId="77777777">
        <w:trPr>
          <w:jc w:val="center"/>
        </w:trPr>
        <w:tc>
          <w:tcPr>
            <w:tcW w:w="3120" w:type="dxa"/>
            <w:tcMar>
              <w:top w:w="100" w:type="dxa"/>
              <w:left w:w="120" w:type="dxa"/>
              <w:bottom w:w="100" w:type="dxa"/>
              <w:right w:w="120" w:type="dxa"/>
            </w:tcMar>
          </w:tcPr>
          <w:p w14:paraId="7F2E5C3C" w14:textId="77777777" w:rsidR="00EC745E" w:rsidRDefault="00531F00">
            <w:pPr>
              <w:spacing w:after="0"/>
            </w:pPr>
            <w:r>
              <w:t>Identity Risk Scan</w:t>
            </w:r>
          </w:p>
        </w:tc>
        <w:tc>
          <w:tcPr>
            <w:tcW w:w="3120" w:type="dxa"/>
            <w:tcMar>
              <w:top w:w="100" w:type="dxa"/>
              <w:left w:w="120" w:type="dxa"/>
              <w:bottom w:w="100" w:type="dxa"/>
              <w:right w:w="120" w:type="dxa"/>
            </w:tcMar>
          </w:tcPr>
          <w:p w14:paraId="3095728B" w14:textId="77777777" w:rsidR="00EC745E" w:rsidRDefault="00EC745E">
            <w:pPr>
              <w:spacing w:after="0"/>
            </w:pPr>
          </w:p>
        </w:tc>
        <w:tc>
          <w:tcPr>
            <w:tcW w:w="3120" w:type="dxa"/>
            <w:tcMar>
              <w:top w:w="100" w:type="dxa"/>
              <w:left w:w="120" w:type="dxa"/>
              <w:bottom w:w="100" w:type="dxa"/>
              <w:right w:w="120" w:type="dxa"/>
            </w:tcMar>
          </w:tcPr>
          <w:p w14:paraId="70580500" w14:textId="77777777" w:rsidR="00EC745E" w:rsidRDefault="00531F00">
            <w:pPr>
              <w:spacing w:after="0"/>
            </w:pPr>
            <w:r>
              <w:t>✅</w:t>
            </w:r>
          </w:p>
        </w:tc>
      </w:tr>
      <w:tr w:rsidR="00EC745E" w14:paraId="6874A0A6" w14:textId="77777777">
        <w:trPr>
          <w:jc w:val="center"/>
        </w:trPr>
        <w:tc>
          <w:tcPr>
            <w:tcW w:w="3120" w:type="dxa"/>
            <w:shd w:val="clear" w:color="auto" w:fill="F8FAFC"/>
            <w:tcMar>
              <w:top w:w="100" w:type="dxa"/>
              <w:left w:w="120" w:type="dxa"/>
              <w:bottom w:w="100" w:type="dxa"/>
              <w:right w:w="120" w:type="dxa"/>
            </w:tcMar>
          </w:tcPr>
          <w:p w14:paraId="482A6E9B" w14:textId="77777777" w:rsidR="00EC745E" w:rsidRDefault="00531F00">
            <w:pPr>
              <w:spacing w:after="0"/>
            </w:pPr>
            <w:r>
              <w:t>Device &amp; Endpoint Scan</w:t>
            </w:r>
          </w:p>
        </w:tc>
        <w:tc>
          <w:tcPr>
            <w:tcW w:w="3120" w:type="dxa"/>
            <w:shd w:val="clear" w:color="auto" w:fill="F8FAFC"/>
            <w:tcMar>
              <w:top w:w="100" w:type="dxa"/>
              <w:left w:w="120" w:type="dxa"/>
              <w:bottom w:w="100" w:type="dxa"/>
              <w:right w:w="120" w:type="dxa"/>
            </w:tcMar>
          </w:tcPr>
          <w:p w14:paraId="1EE2110B" w14:textId="77777777" w:rsidR="00EC745E" w:rsidRDefault="00EC745E">
            <w:pPr>
              <w:spacing w:after="0"/>
            </w:pPr>
          </w:p>
        </w:tc>
        <w:tc>
          <w:tcPr>
            <w:tcW w:w="3120" w:type="dxa"/>
            <w:shd w:val="clear" w:color="auto" w:fill="F8FAFC"/>
            <w:tcMar>
              <w:top w:w="100" w:type="dxa"/>
              <w:left w:w="120" w:type="dxa"/>
              <w:bottom w:w="100" w:type="dxa"/>
              <w:right w:w="120" w:type="dxa"/>
            </w:tcMar>
          </w:tcPr>
          <w:p w14:paraId="61B49994" w14:textId="77777777" w:rsidR="00EC745E" w:rsidRDefault="00531F00">
            <w:pPr>
              <w:spacing w:after="0"/>
            </w:pPr>
            <w:r>
              <w:t>✅</w:t>
            </w:r>
          </w:p>
        </w:tc>
      </w:tr>
      <w:tr w:rsidR="00EC745E" w14:paraId="2157F42B" w14:textId="77777777">
        <w:trPr>
          <w:jc w:val="center"/>
        </w:trPr>
        <w:tc>
          <w:tcPr>
            <w:tcW w:w="3120" w:type="dxa"/>
            <w:tcMar>
              <w:top w:w="100" w:type="dxa"/>
              <w:left w:w="120" w:type="dxa"/>
              <w:bottom w:w="100" w:type="dxa"/>
              <w:right w:w="120" w:type="dxa"/>
            </w:tcMar>
          </w:tcPr>
          <w:p w14:paraId="5D43F0FF" w14:textId="77777777" w:rsidR="00EC745E" w:rsidRDefault="00531F00">
            <w:pPr>
              <w:spacing w:after="0"/>
            </w:pPr>
            <w:r>
              <w:t>Roadmap Generator</w:t>
            </w:r>
          </w:p>
        </w:tc>
        <w:tc>
          <w:tcPr>
            <w:tcW w:w="3120" w:type="dxa"/>
            <w:tcMar>
              <w:top w:w="100" w:type="dxa"/>
              <w:left w:w="120" w:type="dxa"/>
              <w:bottom w:w="100" w:type="dxa"/>
              <w:right w:w="120" w:type="dxa"/>
            </w:tcMar>
          </w:tcPr>
          <w:p w14:paraId="128147AC" w14:textId="77777777" w:rsidR="00EC745E" w:rsidRDefault="00EC745E">
            <w:pPr>
              <w:spacing w:after="0"/>
            </w:pPr>
          </w:p>
        </w:tc>
        <w:tc>
          <w:tcPr>
            <w:tcW w:w="3120" w:type="dxa"/>
            <w:tcMar>
              <w:top w:w="100" w:type="dxa"/>
              <w:left w:w="120" w:type="dxa"/>
              <w:bottom w:w="100" w:type="dxa"/>
              <w:right w:w="120" w:type="dxa"/>
            </w:tcMar>
          </w:tcPr>
          <w:p w14:paraId="04A74D95" w14:textId="77777777" w:rsidR="00EC745E" w:rsidRDefault="00531F00">
            <w:pPr>
              <w:spacing w:after="0"/>
            </w:pPr>
            <w:r>
              <w:t>✅</w:t>
            </w:r>
          </w:p>
        </w:tc>
      </w:tr>
      <w:tr w:rsidR="00EC745E" w14:paraId="5DFF8323" w14:textId="77777777">
        <w:trPr>
          <w:jc w:val="center"/>
        </w:trPr>
        <w:tc>
          <w:tcPr>
            <w:tcW w:w="3120" w:type="dxa"/>
            <w:shd w:val="clear" w:color="auto" w:fill="F8FAFC"/>
            <w:tcMar>
              <w:top w:w="100" w:type="dxa"/>
              <w:left w:w="120" w:type="dxa"/>
              <w:bottom w:w="100" w:type="dxa"/>
              <w:right w:w="120" w:type="dxa"/>
            </w:tcMar>
          </w:tcPr>
          <w:p w14:paraId="463EE173" w14:textId="77777777" w:rsidR="00EC745E" w:rsidRDefault="00531F00">
            <w:pPr>
              <w:spacing w:after="0"/>
            </w:pPr>
            <w:r>
              <w:t>Industry Benchmarking</w:t>
            </w:r>
          </w:p>
        </w:tc>
        <w:tc>
          <w:tcPr>
            <w:tcW w:w="3120" w:type="dxa"/>
            <w:shd w:val="clear" w:color="auto" w:fill="F8FAFC"/>
            <w:tcMar>
              <w:top w:w="100" w:type="dxa"/>
              <w:left w:w="120" w:type="dxa"/>
              <w:bottom w:w="100" w:type="dxa"/>
              <w:right w:w="120" w:type="dxa"/>
            </w:tcMar>
          </w:tcPr>
          <w:p w14:paraId="755BCBB8" w14:textId="77777777" w:rsidR="00EC745E" w:rsidRDefault="00EC745E">
            <w:pPr>
              <w:spacing w:after="0"/>
            </w:pPr>
          </w:p>
        </w:tc>
        <w:tc>
          <w:tcPr>
            <w:tcW w:w="3120" w:type="dxa"/>
            <w:shd w:val="clear" w:color="auto" w:fill="F8FAFC"/>
            <w:tcMar>
              <w:top w:w="100" w:type="dxa"/>
              <w:left w:w="120" w:type="dxa"/>
              <w:bottom w:w="100" w:type="dxa"/>
              <w:right w:w="120" w:type="dxa"/>
            </w:tcMar>
          </w:tcPr>
          <w:p w14:paraId="5DA354F7" w14:textId="77777777" w:rsidR="00EC745E" w:rsidRDefault="00531F00">
            <w:pPr>
              <w:spacing w:after="0"/>
            </w:pPr>
            <w:r>
              <w:t>✅</w:t>
            </w:r>
          </w:p>
        </w:tc>
      </w:tr>
      <w:tr w:rsidR="00EC745E" w14:paraId="62CD9A34" w14:textId="77777777">
        <w:trPr>
          <w:jc w:val="center"/>
        </w:trPr>
        <w:tc>
          <w:tcPr>
            <w:tcW w:w="3120" w:type="dxa"/>
            <w:tcMar>
              <w:top w:w="100" w:type="dxa"/>
              <w:left w:w="120" w:type="dxa"/>
              <w:bottom w:w="100" w:type="dxa"/>
              <w:right w:w="120" w:type="dxa"/>
            </w:tcMar>
          </w:tcPr>
          <w:p w14:paraId="2E56B5C6" w14:textId="77777777" w:rsidR="00EC745E" w:rsidRDefault="00531F00">
            <w:pPr>
              <w:spacing w:after="0"/>
            </w:pPr>
            <w:r>
              <w:t>Monthly Auto-Reports</w:t>
            </w:r>
          </w:p>
        </w:tc>
        <w:tc>
          <w:tcPr>
            <w:tcW w:w="3120" w:type="dxa"/>
            <w:tcMar>
              <w:top w:w="100" w:type="dxa"/>
              <w:left w:w="120" w:type="dxa"/>
              <w:bottom w:w="100" w:type="dxa"/>
              <w:right w:w="120" w:type="dxa"/>
            </w:tcMar>
          </w:tcPr>
          <w:p w14:paraId="4F884186" w14:textId="77777777" w:rsidR="00EC745E" w:rsidRDefault="00EC745E">
            <w:pPr>
              <w:spacing w:after="0"/>
            </w:pPr>
          </w:p>
        </w:tc>
        <w:tc>
          <w:tcPr>
            <w:tcW w:w="3120" w:type="dxa"/>
            <w:tcMar>
              <w:top w:w="100" w:type="dxa"/>
              <w:left w:w="120" w:type="dxa"/>
              <w:bottom w:w="100" w:type="dxa"/>
              <w:right w:w="120" w:type="dxa"/>
            </w:tcMar>
          </w:tcPr>
          <w:p w14:paraId="39468E4B" w14:textId="77777777" w:rsidR="00EC745E" w:rsidRDefault="00531F00">
            <w:pPr>
              <w:spacing w:after="0"/>
            </w:pPr>
            <w:r>
              <w:t>✅</w:t>
            </w:r>
          </w:p>
        </w:tc>
      </w:tr>
      <w:tr w:rsidR="00EC745E" w14:paraId="424E76AC" w14:textId="77777777">
        <w:trPr>
          <w:jc w:val="center"/>
        </w:trPr>
        <w:tc>
          <w:tcPr>
            <w:tcW w:w="3120" w:type="dxa"/>
            <w:shd w:val="clear" w:color="auto" w:fill="F8FAFC"/>
            <w:tcMar>
              <w:top w:w="100" w:type="dxa"/>
              <w:left w:w="120" w:type="dxa"/>
              <w:bottom w:w="100" w:type="dxa"/>
              <w:right w:w="120" w:type="dxa"/>
            </w:tcMar>
          </w:tcPr>
          <w:p w14:paraId="04A19742" w14:textId="77777777" w:rsidR="00EC745E" w:rsidRDefault="00531F00">
            <w:pPr>
              <w:spacing w:after="0"/>
            </w:pPr>
            <w:r>
              <w:t>Multi-Tenant Management</w:t>
            </w:r>
          </w:p>
        </w:tc>
        <w:tc>
          <w:tcPr>
            <w:tcW w:w="3120" w:type="dxa"/>
            <w:shd w:val="clear" w:color="auto" w:fill="F8FAFC"/>
            <w:tcMar>
              <w:top w:w="100" w:type="dxa"/>
              <w:left w:w="120" w:type="dxa"/>
              <w:bottom w:w="100" w:type="dxa"/>
              <w:right w:w="120" w:type="dxa"/>
            </w:tcMar>
          </w:tcPr>
          <w:p w14:paraId="463474B3" w14:textId="77777777" w:rsidR="00EC745E" w:rsidRDefault="00EC745E">
            <w:pPr>
              <w:spacing w:after="0"/>
            </w:pPr>
          </w:p>
        </w:tc>
        <w:tc>
          <w:tcPr>
            <w:tcW w:w="3120" w:type="dxa"/>
            <w:shd w:val="clear" w:color="auto" w:fill="F8FAFC"/>
            <w:tcMar>
              <w:top w:w="100" w:type="dxa"/>
              <w:left w:w="120" w:type="dxa"/>
              <w:bottom w:w="100" w:type="dxa"/>
              <w:right w:w="120" w:type="dxa"/>
            </w:tcMar>
          </w:tcPr>
          <w:p w14:paraId="656DD9EE" w14:textId="77777777" w:rsidR="00EC745E" w:rsidRDefault="00531F00">
            <w:pPr>
              <w:spacing w:after="0"/>
            </w:pPr>
            <w:r>
              <w:t>✅</w:t>
            </w:r>
          </w:p>
        </w:tc>
      </w:tr>
    </w:tbl>
    <w:p w14:paraId="572B7DF3" w14:textId="77777777" w:rsidR="00EC745E" w:rsidRDefault="00531F00">
      <w:r>
        <w:br w:type="page"/>
      </w:r>
    </w:p>
    <w:p w14:paraId="3A8BA879" w14:textId="77777777" w:rsidR="00EC745E" w:rsidRDefault="00531F00">
      <w:pPr>
        <w:pStyle w:val="Heading2"/>
        <w:spacing w:before="240" w:after="80"/>
      </w:pPr>
      <w:r>
        <w:rPr>
          <w:rFonts w:ascii="Segoe UI" w:hAnsi="Segoe UI"/>
        </w:rPr>
        <w:lastRenderedPageBreak/>
        <w:t>11. Deployment Architecture</w:t>
      </w:r>
    </w:p>
    <w:p w14:paraId="1ACAF197" w14:textId="273471E9" w:rsidR="00EC745E" w:rsidRDefault="00CD5A85" w:rsidP="00E275DD">
      <w:pPr>
        <w:spacing w:before="240" w:after="240"/>
        <w:jc w:val="center"/>
      </w:pPr>
      <w:r w:rsidRPr="00CD5A85">
        <w:drawing>
          <wp:inline distT="0" distB="0" distL="0" distR="0" wp14:anchorId="2202CBCB" wp14:editId="4BBB17E9">
            <wp:extent cx="5943600" cy="2602865"/>
            <wp:effectExtent l="0" t="0" r="0" b="6985"/>
            <wp:docPr id="156741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18767" name=""/>
                    <pic:cNvPicPr/>
                  </pic:nvPicPr>
                  <pic:blipFill>
                    <a:blip r:embed="rId11"/>
                    <a:stretch>
                      <a:fillRect/>
                    </a:stretch>
                  </pic:blipFill>
                  <pic:spPr>
                    <a:xfrm>
                      <a:off x="0" y="0"/>
                      <a:ext cx="5943600" cy="2602865"/>
                    </a:xfrm>
                    <a:prstGeom prst="rect">
                      <a:avLst/>
                    </a:prstGeom>
                  </pic:spPr>
                </pic:pic>
              </a:graphicData>
            </a:graphic>
          </wp:inline>
        </w:drawing>
      </w:r>
    </w:p>
    <w:tbl>
      <w:tblPr>
        <w:tblW w:w="0" w:type="auto"/>
        <w:jc w:val="center"/>
        <w:tblLook w:val="04A0" w:firstRow="1" w:lastRow="0" w:firstColumn="1" w:lastColumn="0" w:noHBand="0" w:noVBand="1"/>
      </w:tblPr>
      <w:tblGrid>
        <w:gridCol w:w="9360"/>
      </w:tblGrid>
      <w:tr w:rsidR="00EC745E" w14:paraId="1223FB91" w14:textId="77777777">
        <w:trPr>
          <w:jc w:val="center"/>
        </w:trPr>
        <w:tc>
          <w:tcPr>
            <w:tcW w:w="9360" w:type="dxa"/>
            <w:tcBorders>
              <w:left w:val="single" w:sz="24" w:space="0" w:color="C00000"/>
            </w:tcBorders>
            <w:shd w:val="clear" w:color="auto" w:fill="FDF2F2"/>
            <w:tcMar>
              <w:top w:w="120" w:type="dxa"/>
              <w:left w:w="180" w:type="dxa"/>
              <w:bottom w:w="120" w:type="dxa"/>
              <w:right w:w="180" w:type="dxa"/>
            </w:tcMar>
          </w:tcPr>
          <w:p w14:paraId="76A2FA34" w14:textId="77777777" w:rsidR="00EC745E" w:rsidRDefault="00531F00">
            <w:pPr>
              <w:spacing w:after="80"/>
            </w:pPr>
            <w:r>
              <w:rPr>
                <w:b/>
                <w:color w:val="C00000"/>
              </w:rPr>
              <w:t xml:space="preserve">IMPORTANT: </w:t>
            </w:r>
          </w:p>
          <w:p w14:paraId="6565A09D" w14:textId="77777777" w:rsidR="00EC745E" w:rsidRDefault="00531F00">
            <w:pPr>
              <w:spacing w:after="80"/>
            </w:pPr>
            <w:r>
              <w:rPr>
                <w:b/>
              </w:rPr>
              <w:t>Why all-Azure?</w:t>
            </w:r>
            <w:r>
              <w:t xml:space="preserve"> Since this product integrates deeply with Microsoft 365, deploying on Azure gives you:</w:t>
            </w:r>
          </w:p>
          <w:p w14:paraId="06CF8D77" w14:textId="77777777" w:rsidR="00EC745E" w:rsidRDefault="00531F00">
            <w:pPr>
              <w:spacing w:after="80"/>
              <w:ind w:left="288"/>
            </w:pPr>
            <w:r>
              <w:t>• Native Entra ID integration</w:t>
            </w:r>
          </w:p>
          <w:p w14:paraId="6372CD51" w14:textId="77777777" w:rsidR="00EC745E" w:rsidRDefault="00531F00">
            <w:pPr>
              <w:spacing w:after="80"/>
              <w:ind w:left="288"/>
            </w:pPr>
            <w:r>
              <w:t>• Compliance certifications your enterprise clients need</w:t>
            </w:r>
          </w:p>
          <w:p w14:paraId="463B9A61" w14:textId="77777777" w:rsidR="00EC745E" w:rsidRDefault="00531F00">
            <w:pPr>
              <w:spacing w:after="80"/>
              <w:ind w:left="288"/>
            </w:pPr>
            <w:r>
              <w:t>• Low-latency access to Graph API endpoints</w:t>
            </w:r>
          </w:p>
          <w:p w14:paraId="779E6209" w14:textId="77777777" w:rsidR="00EC745E" w:rsidRDefault="00531F00">
            <w:pPr>
              <w:spacing w:after="80"/>
              <w:ind w:left="288"/>
            </w:pPr>
            <w:r>
              <w:t>• Azure OpenAI (data stays in Azure, no external calls)</w:t>
            </w:r>
          </w:p>
        </w:tc>
      </w:tr>
    </w:tbl>
    <w:p w14:paraId="0976ACBE" w14:textId="77777777" w:rsidR="00EC745E" w:rsidRDefault="00531F00">
      <w:r>
        <w:br w:type="page"/>
      </w:r>
    </w:p>
    <w:p w14:paraId="28CD97F1" w14:textId="77777777" w:rsidR="00EC745E" w:rsidRDefault="00531F00">
      <w:pPr>
        <w:pStyle w:val="Heading2"/>
        <w:spacing w:before="240" w:after="80"/>
      </w:pPr>
      <w:r>
        <w:rPr>
          <w:rFonts w:ascii="Segoe UI" w:hAnsi="Segoe UI"/>
        </w:rPr>
        <w:lastRenderedPageBreak/>
        <w:t>12. Key Architectural Decisions Summary</w:t>
      </w:r>
    </w:p>
    <w:tbl>
      <w:tblPr>
        <w:tblW w:w="0" w:type="auto"/>
        <w:jc w:val="center"/>
        <w:tblBorders>
          <w:top w:val="single" w:sz="4" w:space="0" w:color="CBD5E1"/>
          <w:bottom w:val="single" w:sz="8" w:space="0" w:color="94A3B8"/>
          <w:insideH w:val="single" w:sz="4" w:space="0" w:color="E2E8F0"/>
        </w:tblBorders>
        <w:tblLook w:val="04A0" w:firstRow="1" w:lastRow="0" w:firstColumn="1" w:lastColumn="0" w:noHBand="0" w:noVBand="1"/>
      </w:tblPr>
      <w:tblGrid>
        <w:gridCol w:w="3120"/>
        <w:gridCol w:w="3120"/>
        <w:gridCol w:w="3120"/>
      </w:tblGrid>
      <w:tr w:rsidR="00EC745E" w14:paraId="462C72A6" w14:textId="77777777">
        <w:trPr>
          <w:jc w:val="center"/>
        </w:trPr>
        <w:tc>
          <w:tcPr>
            <w:tcW w:w="3120" w:type="dxa"/>
            <w:shd w:val="clear" w:color="auto" w:fill="1F4E78"/>
            <w:tcMar>
              <w:top w:w="100" w:type="dxa"/>
              <w:left w:w="120" w:type="dxa"/>
              <w:bottom w:w="100" w:type="dxa"/>
              <w:right w:w="120" w:type="dxa"/>
            </w:tcMar>
          </w:tcPr>
          <w:p w14:paraId="724AC4C0" w14:textId="77777777" w:rsidR="00EC745E" w:rsidRDefault="00531F00">
            <w:pPr>
              <w:spacing w:after="0"/>
            </w:pPr>
            <w:r>
              <w:rPr>
                <w:b/>
                <w:color w:val="FFFFFF"/>
              </w:rPr>
              <w:t>Decision</w:t>
            </w:r>
          </w:p>
        </w:tc>
        <w:tc>
          <w:tcPr>
            <w:tcW w:w="3120" w:type="dxa"/>
            <w:shd w:val="clear" w:color="auto" w:fill="1F4E78"/>
            <w:tcMar>
              <w:top w:w="100" w:type="dxa"/>
              <w:left w:w="120" w:type="dxa"/>
              <w:bottom w:w="100" w:type="dxa"/>
              <w:right w:w="120" w:type="dxa"/>
            </w:tcMar>
          </w:tcPr>
          <w:p w14:paraId="396AEF8A" w14:textId="77777777" w:rsidR="00EC745E" w:rsidRDefault="00531F00">
            <w:pPr>
              <w:spacing w:after="0"/>
            </w:pPr>
            <w:r>
              <w:rPr>
                <w:b/>
                <w:color w:val="FFFFFF"/>
              </w:rPr>
              <w:t>Choice</w:t>
            </w:r>
          </w:p>
        </w:tc>
        <w:tc>
          <w:tcPr>
            <w:tcW w:w="3120" w:type="dxa"/>
            <w:shd w:val="clear" w:color="auto" w:fill="1F4E78"/>
            <w:tcMar>
              <w:top w:w="100" w:type="dxa"/>
              <w:left w:w="120" w:type="dxa"/>
              <w:bottom w:w="100" w:type="dxa"/>
              <w:right w:w="120" w:type="dxa"/>
            </w:tcMar>
          </w:tcPr>
          <w:p w14:paraId="5674494A" w14:textId="77777777" w:rsidR="00EC745E" w:rsidRDefault="00531F00">
            <w:pPr>
              <w:spacing w:after="0"/>
            </w:pPr>
            <w:r>
              <w:rPr>
                <w:b/>
                <w:color w:val="FFFFFF"/>
              </w:rPr>
              <w:t>Rationale</w:t>
            </w:r>
          </w:p>
        </w:tc>
      </w:tr>
      <w:tr w:rsidR="00EC745E" w14:paraId="29DB5B9B" w14:textId="77777777">
        <w:trPr>
          <w:jc w:val="center"/>
        </w:trPr>
        <w:tc>
          <w:tcPr>
            <w:tcW w:w="3120" w:type="dxa"/>
            <w:tcMar>
              <w:top w:w="100" w:type="dxa"/>
              <w:left w:w="120" w:type="dxa"/>
              <w:bottom w:w="100" w:type="dxa"/>
              <w:right w:w="120" w:type="dxa"/>
            </w:tcMar>
          </w:tcPr>
          <w:p w14:paraId="3237312F" w14:textId="77777777" w:rsidR="00EC745E" w:rsidRDefault="00531F00">
            <w:pPr>
              <w:spacing w:after="0"/>
            </w:pPr>
            <w:r>
              <w:t>Sync vs Async Scans</w:t>
            </w:r>
          </w:p>
        </w:tc>
        <w:tc>
          <w:tcPr>
            <w:tcW w:w="3120" w:type="dxa"/>
            <w:tcMar>
              <w:top w:w="100" w:type="dxa"/>
              <w:left w:w="120" w:type="dxa"/>
              <w:bottom w:w="100" w:type="dxa"/>
              <w:right w:w="120" w:type="dxa"/>
            </w:tcMar>
          </w:tcPr>
          <w:p w14:paraId="0A669A9D" w14:textId="77777777" w:rsidR="00EC745E" w:rsidRDefault="00531F00">
            <w:pPr>
              <w:spacing w:after="0"/>
            </w:pPr>
            <w:r>
              <w:rPr>
                <w:b/>
              </w:rPr>
              <w:t>Async (Job Queue)</w:t>
            </w:r>
          </w:p>
        </w:tc>
        <w:tc>
          <w:tcPr>
            <w:tcW w:w="3120" w:type="dxa"/>
            <w:tcMar>
              <w:top w:w="100" w:type="dxa"/>
              <w:left w:w="120" w:type="dxa"/>
              <w:bottom w:w="100" w:type="dxa"/>
              <w:right w:w="120" w:type="dxa"/>
            </w:tcMar>
          </w:tcPr>
          <w:p w14:paraId="1D4637E7" w14:textId="77777777" w:rsidR="00EC745E" w:rsidRDefault="00531F00">
            <w:pPr>
              <w:spacing w:after="0"/>
            </w:pPr>
            <w:r>
              <w:t>Scans take 30-120s; can't block HTTP requests</w:t>
            </w:r>
          </w:p>
        </w:tc>
      </w:tr>
      <w:tr w:rsidR="00EC745E" w14:paraId="00C51811" w14:textId="77777777">
        <w:trPr>
          <w:jc w:val="center"/>
        </w:trPr>
        <w:tc>
          <w:tcPr>
            <w:tcW w:w="3120" w:type="dxa"/>
            <w:shd w:val="clear" w:color="auto" w:fill="F8FAFC"/>
            <w:tcMar>
              <w:top w:w="100" w:type="dxa"/>
              <w:left w:w="120" w:type="dxa"/>
              <w:bottom w:w="100" w:type="dxa"/>
              <w:right w:w="120" w:type="dxa"/>
            </w:tcMar>
          </w:tcPr>
          <w:p w14:paraId="5F56161C" w14:textId="77777777" w:rsidR="00EC745E" w:rsidRDefault="00531F00">
            <w:pPr>
              <w:spacing w:after="0"/>
            </w:pPr>
            <w:r>
              <w:t>AI for everything vs Rule-based</w:t>
            </w:r>
          </w:p>
        </w:tc>
        <w:tc>
          <w:tcPr>
            <w:tcW w:w="3120" w:type="dxa"/>
            <w:shd w:val="clear" w:color="auto" w:fill="F8FAFC"/>
            <w:tcMar>
              <w:top w:w="100" w:type="dxa"/>
              <w:left w:w="120" w:type="dxa"/>
              <w:bottom w:w="100" w:type="dxa"/>
              <w:right w:w="120" w:type="dxa"/>
            </w:tcMar>
          </w:tcPr>
          <w:p w14:paraId="049B10FC" w14:textId="77777777" w:rsidR="00EC745E" w:rsidRDefault="00531F00">
            <w:pPr>
              <w:spacing w:after="0"/>
            </w:pPr>
            <w:r>
              <w:rPr>
                <w:b/>
              </w:rPr>
              <w:t>Rule-based core + AI polish</w:t>
            </w:r>
          </w:p>
        </w:tc>
        <w:tc>
          <w:tcPr>
            <w:tcW w:w="3120" w:type="dxa"/>
            <w:shd w:val="clear" w:color="auto" w:fill="F8FAFC"/>
            <w:tcMar>
              <w:top w:w="100" w:type="dxa"/>
              <w:left w:w="120" w:type="dxa"/>
              <w:bottom w:w="100" w:type="dxa"/>
              <w:right w:w="120" w:type="dxa"/>
            </w:tcMar>
          </w:tcPr>
          <w:p w14:paraId="4BE73ABC" w14:textId="77777777" w:rsidR="00EC745E" w:rsidRDefault="00531F00">
            <w:pPr>
              <w:spacing w:after="0"/>
            </w:pPr>
            <w:r>
              <w:t>Deterministic results, low cost, AI only for summaries</w:t>
            </w:r>
          </w:p>
        </w:tc>
      </w:tr>
      <w:tr w:rsidR="00EC745E" w14:paraId="66EB7D16" w14:textId="77777777">
        <w:trPr>
          <w:jc w:val="center"/>
        </w:trPr>
        <w:tc>
          <w:tcPr>
            <w:tcW w:w="3120" w:type="dxa"/>
            <w:tcMar>
              <w:top w:w="100" w:type="dxa"/>
              <w:left w:w="120" w:type="dxa"/>
              <w:bottom w:w="100" w:type="dxa"/>
              <w:right w:w="120" w:type="dxa"/>
            </w:tcMar>
          </w:tcPr>
          <w:p w14:paraId="2438E885" w14:textId="77777777" w:rsidR="00EC745E" w:rsidRDefault="00531F00">
            <w:pPr>
              <w:spacing w:after="0"/>
            </w:pPr>
            <w:r>
              <w:t>SQL vs NoSQL</w:t>
            </w:r>
          </w:p>
        </w:tc>
        <w:tc>
          <w:tcPr>
            <w:tcW w:w="3120" w:type="dxa"/>
            <w:tcMar>
              <w:top w:w="100" w:type="dxa"/>
              <w:left w:w="120" w:type="dxa"/>
              <w:bottom w:w="100" w:type="dxa"/>
              <w:right w:w="120" w:type="dxa"/>
            </w:tcMar>
          </w:tcPr>
          <w:p w14:paraId="363CED77" w14:textId="77777777" w:rsidR="00EC745E" w:rsidRDefault="00531F00">
            <w:pPr>
              <w:spacing w:after="0"/>
            </w:pPr>
            <w:r>
              <w:rPr>
                <w:b/>
              </w:rPr>
              <w:t>PostgreSQL with JSONB</w:t>
            </w:r>
          </w:p>
        </w:tc>
        <w:tc>
          <w:tcPr>
            <w:tcW w:w="3120" w:type="dxa"/>
            <w:tcMar>
              <w:top w:w="100" w:type="dxa"/>
              <w:left w:w="120" w:type="dxa"/>
              <w:bottom w:w="100" w:type="dxa"/>
              <w:right w:w="120" w:type="dxa"/>
            </w:tcMar>
          </w:tcPr>
          <w:p w14:paraId="5A6EC795" w14:textId="77777777" w:rsidR="00EC745E" w:rsidRDefault="00531F00">
            <w:pPr>
              <w:spacing w:after="0"/>
            </w:pPr>
            <w:r>
              <w:t>Best of both — relational structure + flexible JSON storage</w:t>
            </w:r>
          </w:p>
        </w:tc>
      </w:tr>
      <w:tr w:rsidR="00EC745E" w14:paraId="2BCC1E76" w14:textId="77777777">
        <w:trPr>
          <w:jc w:val="center"/>
        </w:trPr>
        <w:tc>
          <w:tcPr>
            <w:tcW w:w="3120" w:type="dxa"/>
            <w:shd w:val="clear" w:color="auto" w:fill="F8FAFC"/>
            <w:tcMar>
              <w:top w:w="100" w:type="dxa"/>
              <w:left w:w="120" w:type="dxa"/>
              <w:bottom w:w="100" w:type="dxa"/>
              <w:right w:w="120" w:type="dxa"/>
            </w:tcMar>
          </w:tcPr>
          <w:p w14:paraId="732AACA6" w14:textId="77777777" w:rsidR="00EC745E" w:rsidRDefault="00531F00">
            <w:pPr>
              <w:spacing w:after="0"/>
            </w:pPr>
            <w:r>
              <w:t>Own SKU DB vs API</w:t>
            </w:r>
          </w:p>
        </w:tc>
        <w:tc>
          <w:tcPr>
            <w:tcW w:w="3120" w:type="dxa"/>
            <w:shd w:val="clear" w:color="auto" w:fill="F8FAFC"/>
            <w:tcMar>
              <w:top w:w="100" w:type="dxa"/>
              <w:left w:w="120" w:type="dxa"/>
              <w:bottom w:w="100" w:type="dxa"/>
              <w:right w:w="120" w:type="dxa"/>
            </w:tcMar>
          </w:tcPr>
          <w:p w14:paraId="472E5F94" w14:textId="77777777" w:rsidR="00EC745E" w:rsidRDefault="00531F00">
            <w:pPr>
              <w:spacing w:after="0"/>
            </w:pPr>
            <w:r>
              <w:rPr>
                <w:b/>
              </w:rPr>
              <w:t>Own curated database</w:t>
            </w:r>
          </w:p>
        </w:tc>
        <w:tc>
          <w:tcPr>
            <w:tcW w:w="3120" w:type="dxa"/>
            <w:shd w:val="clear" w:color="auto" w:fill="F8FAFC"/>
            <w:tcMar>
              <w:top w:w="100" w:type="dxa"/>
              <w:left w:w="120" w:type="dxa"/>
              <w:bottom w:w="100" w:type="dxa"/>
              <w:right w:w="120" w:type="dxa"/>
            </w:tcMar>
          </w:tcPr>
          <w:p w14:paraId="59159398" w14:textId="77777777" w:rsidR="00EC745E" w:rsidRDefault="00531F00">
            <w:pPr>
              <w:spacing w:after="0"/>
            </w:pPr>
            <w:r>
              <w:t>Microsoft has no public pricing API</w:t>
            </w:r>
          </w:p>
        </w:tc>
      </w:tr>
      <w:tr w:rsidR="00EC745E" w14:paraId="2860775A" w14:textId="77777777">
        <w:trPr>
          <w:jc w:val="center"/>
        </w:trPr>
        <w:tc>
          <w:tcPr>
            <w:tcW w:w="3120" w:type="dxa"/>
            <w:tcMar>
              <w:top w:w="100" w:type="dxa"/>
              <w:left w:w="120" w:type="dxa"/>
              <w:bottom w:w="100" w:type="dxa"/>
              <w:right w:w="120" w:type="dxa"/>
            </w:tcMar>
          </w:tcPr>
          <w:p w14:paraId="50B97274" w14:textId="77777777" w:rsidR="00EC745E" w:rsidRDefault="00531F00">
            <w:pPr>
              <w:spacing w:after="0"/>
            </w:pPr>
            <w:r>
              <w:t>Monolith vs Microservices</w:t>
            </w:r>
          </w:p>
        </w:tc>
        <w:tc>
          <w:tcPr>
            <w:tcW w:w="3120" w:type="dxa"/>
            <w:tcMar>
              <w:top w:w="100" w:type="dxa"/>
              <w:left w:w="120" w:type="dxa"/>
              <w:bottom w:w="100" w:type="dxa"/>
              <w:right w:w="120" w:type="dxa"/>
            </w:tcMar>
          </w:tcPr>
          <w:p w14:paraId="7568A0F5" w14:textId="77777777" w:rsidR="00EC745E" w:rsidRDefault="00531F00">
            <w:pPr>
              <w:spacing w:after="0"/>
            </w:pPr>
            <w:r>
              <w:rPr>
                <w:b/>
              </w:rPr>
              <w:t>Modular Monolith (MVP)</w:t>
            </w:r>
          </w:p>
        </w:tc>
        <w:tc>
          <w:tcPr>
            <w:tcW w:w="3120" w:type="dxa"/>
            <w:tcMar>
              <w:top w:w="100" w:type="dxa"/>
              <w:left w:w="120" w:type="dxa"/>
              <w:bottom w:w="100" w:type="dxa"/>
              <w:right w:w="120" w:type="dxa"/>
            </w:tcMar>
          </w:tcPr>
          <w:p w14:paraId="49F3C885" w14:textId="77777777" w:rsidR="00EC745E" w:rsidRDefault="00531F00">
            <w:pPr>
              <w:spacing w:after="0"/>
            </w:pPr>
            <w:r>
              <w:t>Ship fast, split later if needed</w:t>
            </w:r>
          </w:p>
        </w:tc>
      </w:tr>
      <w:tr w:rsidR="00EC745E" w14:paraId="3980BAC7" w14:textId="77777777">
        <w:trPr>
          <w:jc w:val="center"/>
        </w:trPr>
        <w:tc>
          <w:tcPr>
            <w:tcW w:w="3120" w:type="dxa"/>
            <w:shd w:val="clear" w:color="auto" w:fill="F8FAFC"/>
            <w:tcMar>
              <w:top w:w="100" w:type="dxa"/>
              <w:left w:w="120" w:type="dxa"/>
              <w:bottom w:w="100" w:type="dxa"/>
              <w:right w:w="120" w:type="dxa"/>
            </w:tcMar>
          </w:tcPr>
          <w:p w14:paraId="17CF73CA" w14:textId="77777777" w:rsidR="00EC745E" w:rsidRDefault="00531F00">
            <w:pPr>
              <w:spacing w:after="0"/>
            </w:pPr>
            <w:r>
              <w:t>Real-time vs Polling</w:t>
            </w:r>
          </w:p>
        </w:tc>
        <w:tc>
          <w:tcPr>
            <w:tcW w:w="3120" w:type="dxa"/>
            <w:shd w:val="clear" w:color="auto" w:fill="F8FAFC"/>
            <w:tcMar>
              <w:top w:w="100" w:type="dxa"/>
              <w:left w:w="120" w:type="dxa"/>
              <w:bottom w:w="100" w:type="dxa"/>
              <w:right w:w="120" w:type="dxa"/>
            </w:tcMar>
          </w:tcPr>
          <w:p w14:paraId="0C99D9CA" w14:textId="77777777" w:rsidR="00EC745E" w:rsidRDefault="00531F00">
            <w:pPr>
              <w:spacing w:after="0"/>
            </w:pPr>
            <w:r>
              <w:rPr>
                <w:b/>
              </w:rPr>
              <w:t>SSE for scan progress</w:t>
            </w:r>
          </w:p>
        </w:tc>
        <w:tc>
          <w:tcPr>
            <w:tcW w:w="3120" w:type="dxa"/>
            <w:shd w:val="clear" w:color="auto" w:fill="F8FAFC"/>
            <w:tcMar>
              <w:top w:w="100" w:type="dxa"/>
              <w:left w:w="120" w:type="dxa"/>
              <w:bottom w:w="100" w:type="dxa"/>
              <w:right w:w="120" w:type="dxa"/>
            </w:tcMar>
          </w:tcPr>
          <w:p w14:paraId="0544BFDA" w14:textId="77777777" w:rsidR="00EC745E" w:rsidRDefault="00531F00">
            <w:pPr>
              <w:spacing w:after="0"/>
            </w:pPr>
            <w:r>
              <w:t>Lightweight, no WebSocket overhead</w:t>
            </w:r>
          </w:p>
        </w:tc>
      </w:tr>
      <w:tr w:rsidR="00EC745E" w14:paraId="2A113A2C" w14:textId="77777777">
        <w:trPr>
          <w:jc w:val="center"/>
        </w:trPr>
        <w:tc>
          <w:tcPr>
            <w:tcW w:w="3120" w:type="dxa"/>
            <w:tcMar>
              <w:top w:w="100" w:type="dxa"/>
              <w:left w:w="120" w:type="dxa"/>
              <w:bottom w:w="100" w:type="dxa"/>
              <w:right w:w="120" w:type="dxa"/>
            </w:tcMar>
          </w:tcPr>
          <w:p w14:paraId="1A8A410F" w14:textId="77777777" w:rsidR="00EC745E" w:rsidRDefault="00531F00">
            <w:pPr>
              <w:spacing w:after="0"/>
            </w:pPr>
            <w:r>
              <w:t>Multi-tenant data isolation</w:t>
            </w:r>
          </w:p>
        </w:tc>
        <w:tc>
          <w:tcPr>
            <w:tcW w:w="3120" w:type="dxa"/>
            <w:tcMar>
              <w:top w:w="100" w:type="dxa"/>
              <w:left w:w="120" w:type="dxa"/>
              <w:bottom w:w="100" w:type="dxa"/>
              <w:right w:w="120" w:type="dxa"/>
            </w:tcMar>
          </w:tcPr>
          <w:p w14:paraId="44EE8AFB" w14:textId="77777777" w:rsidR="00EC745E" w:rsidRDefault="00531F00">
            <w:pPr>
              <w:spacing w:after="0"/>
            </w:pPr>
            <w:r>
              <w:rPr>
                <w:b/>
              </w:rPr>
              <w:t>Shared DB, tenant_id column</w:t>
            </w:r>
          </w:p>
        </w:tc>
        <w:tc>
          <w:tcPr>
            <w:tcW w:w="3120" w:type="dxa"/>
            <w:tcMar>
              <w:top w:w="100" w:type="dxa"/>
              <w:left w:w="120" w:type="dxa"/>
              <w:bottom w:w="100" w:type="dxa"/>
              <w:right w:w="120" w:type="dxa"/>
            </w:tcMar>
          </w:tcPr>
          <w:p w14:paraId="0E56914F" w14:textId="77777777" w:rsidR="00EC745E" w:rsidRDefault="00531F00">
            <w:pPr>
              <w:spacing w:after="0"/>
            </w:pPr>
            <w:r>
              <w:t>Simple for MVP, can shard later</w:t>
            </w:r>
          </w:p>
        </w:tc>
      </w:tr>
    </w:tbl>
    <w:p w14:paraId="71F185D8" w14:textId="77777777" w:rsidR="00EC745E" w:rsidRDefault="00531F00">
      <w:r>
        <w:br w:type="page"/>
      </w:r>
    </w:p>
    <w:p w14:paraId="59A8A3D5" w14:textId="77777777" w:rsidR="00EC745E" w:rsidRDefault="00531F00">
      <w:pPr>
        <w:pStyle w:val="Heading2"/>
        <w:spacing w:before="240" w:after="80"/>
      </w:pPr>
      <w:r>
        <w:rPr>
          <w:rFonts w:ascii="Segoe UI" w:hAnsi="Segoe UI"/>
        </w:rPr>
        <w:lastRenderedPageBreak/>
        <w:t>Open Questions</w:t>
      </w:r>
    </w:p>
    <w:tbl>
      <w:tblPr>
        <w:tblW w:w="0" w:type="auto"/>
        <w:jc w:val="center"/>
        <w:tblLook w:val="04A0" w:firstRow="1" w:lastRow="0" w:firstColumn="1" w:lastColumn="0" w:noHBand="0" w:noVBand="1"/>
      </w:tblPr>
      <w:tblGrid>
        <w:gridCol w:w="9360"/>
      </w:tblGrid>
      <w:tr w:rsidR="00EC745E" w14:paraId="1FA7F3D1" w14:textId="77777777">
        <w:trPr>
          <w:jc w:val="center"/>
        </w:trPr>
        <w:tc>
          <w:tcPr>
            <w:tcW w:w="9360" w:type="dxa"/>
            <w:tcBorders>
              <w:left w:val="single" w:sz="24" w:space="0" w:color="C00000"/>
            </w:tcBorders>
            <w:shd w:val="clear" w:color="auto" w:fill="FDF2F2"/>
            <w:tcMar>
              <w:top w:w="120" w:type="dxa"/>
              <w:left w:w="180" w:type="dxa"/>
              <w:bottom w:w="120" w:type="dxa"/>
              <w:right w:w="180" w:type="dxa"/>
            </w:tcMar>
          </w:tcPr>
          <w:p w14:paraId="35A1FFAA" w14:textId="77777777" w:rsidR="00EC745E" w:rsidRDefault="00531F00">
            <w:pPr>
              <w:spacing w:after="80"/>
            </w:pPr>
            <w:r>
              <w:rPr>
                <w:b/>
                <w:color w:val="C00000"/>
              </w:rPr>
              <w:t xml:space="preserve">IMPORTANT: </w:t>
            </w:r>
          </w:p>
          <w:p w14:paraId="22D9FC12" w14:textId="77777777" w:rsidR="00EC745E" w:rsidRDefault="00531F00">
            <w:pPr>
              <w:spacing w:after="80"/>
            </w:pPr>
            <w:r>
              <w:rPr>
                <w:b/>
              </w:rPr>
              <w:t>Before we start building, I need clarity on these:</w:t>
            </w:r>
          </w:p>
        </w:tc>
      </w:tr>
    </w:tbl>
    <w:p w14:paraId="09415206" w14:textId="77777777" w:rsidR="00EC745E" w:rsidRDefault="00531F00">
      <w:pPr>
        <w:spacing w:before="240" w:after="80"/>
        <w:ind w:left="360"/>
      </w:pPr>
      <w:r>
        <w:rPr>
          <w:b/>
        </w:rPr>
        <w:t>1. Target audience</w:t>
      </w:r>
      <w:r>
        <w:t xml:space="preserve"> — Are you building this for internal use at Meridian Solutions (scan client tenants), or as a public SaaS product anyone can sign up for?</w:t>
      </w:r>
    </w:p>
    <w:p w14:paraId="29F47364" w14:textId="77777777" w:rsidR="00EC745E" w:rsidRDefault="00531F00">
      <w:pPr>
        <w:spacing w:after="80"/>
        <w:ind w:left="360"/>
      </w:pPr>
      <w:r>
        <w:rPr>
          <w:b/>
        </w:rPr>
        <w:t>2. Microsoft Partner Center access</w:t>
      </w:r>
      <w:r>
        <w:t xml:space="preserve"> — Do you have access to Partner Center / delegated admin permissions (GDAP) for client tenants? This changes the auth flow significantly.</w:t>
      </w:r>
    </w:p>
    <w:p w14:paraId="21FB9A8C" w14:textId="77777777" w:rsidR="00EC745E" w:rsidRDefault="00531F00">
      <w:pPr>
        <w:spacing w:after="80"/>
        <w:ind w:left="360"/>
      </w:pPr>
      <w:r>
        <w:rPr>
          <w:b/>
        </w:rPr>
        <w:t>3. Demo mode</w:t>
      </w:r>
      <w:r>
        <w:t xml:space="preserve"> — Should we build a demo mode with mock data so you can showcase the product without needing a real tenant?</w:t>
      </w:r>
    </w:p>
    <w:p w14:paraId="4C64B0D2" w14:textId="77777777" w:rsidR="00EC745E" w:rsidRDefault="00531F00">
      <w:pPr>
        <w:spacing w:after="80"/>
        <w:ind w:left="360"/>
      </w:pPr>
      <w:r>
        <w:rPr>
          <w:b/>
        </w:rPr>
        <w:t>4. Pricing data</w:t>
      </w:r>
      <w:r>
        <w:t xml:space="preserve"> — Do you already have a Microsoft SKU/pricing spreadsheet, or should I curate one from Microsoft's public docs?</w:t>
      </w:r>
    </w:p>
    <w:p w14:paraId="4DE03876" w14:textId="77777777" w:rsidR="00EC745E" w:rsidRDefault="00531F00">
      <w:pPr>
        <w:spacing w:after="80"/>
        <w:ind w:left="360"/>
      </w:pPr>
      <w:r>
        <w:rPr>
          <w:b/>
        </w:rPr>
        <w:t>5. MVP timeline</w:t>
      </w:r>
      <w:r>
        <w:t xml:space="preserve"> — What's your target timeline? This affects whether we go full React SPA or start with a simpler server-rendered approach.</w:t>
      </w:r>
    </w:p>
    <w:sectPr w:rsidR="00EC745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3417284">
    <w:abstractNumId w:val="8"/>
  </w:num>
  <w:num w:numId="2" w16cid:durableId="869223182">
    <w:abstractNumId w:val="6"/>
  </w:num>
  <w:num w:numId="3" w16cid:durableId="1309507003">
    <w:abstractNumId w:val="5"/>
  </w:num>
  <w:num w:numId="4" w16cid:durableId="521632968">
    <w:abstractNumId w:val="4"/>
  </w:num>
  <w:num w:numId="5" w16cid:durableId="1844277967">
    <w:abstractNumId w:val="7"/>
  </w:num>
  <w:num w:numId="6" w16cid:durableId="2104565311">
    <w:abstractNumId w:val="3"/>
  </w:num>
  <w:num w:numId="7" w16cid:durableId="871116764">
    <w:abstractNumId w:val="2"/>
  </w:num>
  <w:num w:numId="8" w16cid:durableId="213204551">
    <w:abstractNumId w:val="1"/>
  </w:num>
  <w:num w:numId="9" w16cid:durableId="160706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E3D"/>
    <w:rsid w:val="00034616"/>
    <w:rsid w:val="0006063C"/>
    <w:rsid w:val="0015074B"/>
    <w:rsid w:val="00273175"/>
    <w:rsid w:val="0029639D"/>
    <w:rsid w:val="00326F90"/>
    <w:rsid w:val="00531F00"/>
    <w:rsid w:val="006F3EE2"/>
    <w:rsid w:val="00A91908"/>
    <w:rsid w:val="00AA1D8D"/>
    <w:rsid w:val="00AC3FE2"/>
    <w:rsid w:val="00B47730"/>
    <w:rsid w:val="00CB0664"/>
    <w:rsid w:val="00CD5A85"/>
    <w:rsid w:val="00DC7CCB"/>
    <w:rsid w:val="00E275DD"/>
    <w:rsid w:val="00EC74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C65D5AA-69E1-4DE6-9730-C1917C35F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egoe UI" w:hAnsi="Segoe UI"/>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8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36E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1851</Words>
  <Characters>10555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Vibhu Dixit</cp:lastModifiedBy>
  <cp:revision>7</cp:revision>
  <dcterms:created xsi:type="dcterms:W3CDTF">2013-12-23T23:15:00Z</dcterms:created>
  <dcterms:modified xsi:type="dcterms:W3CDTF">2026-06-09T09:27:00Z</dcterms:modified>
  <cp:category/>
</cp:coreProperties>
</file>