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Buy domain from namescheap.com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Login and administer domain and give heroku’s domain names in there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a.ns.zerigo.net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b.ns.zerigo.net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c.ns.zerigo.net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d.ns.zerigo.net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e.ns.zerigo.net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Login to heroku and add your domains there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Add Zerigo DNS addon to your heroku account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heroku addons:add zerigo_dns:basic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Configure Zerigo DNS domains.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Four entries will be already added for you ( Three A records pointing your domain to zerigo’s dns servers) and one CNAME record for </w:t>
      </w:r>
      <w:hyperlink r:id="rId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www.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yourdomain</w:t>
        </w:r>
      </w:hyperlink>
      <w:r w:rsidRPr="00000000" w:rsidR="00000000" w:rsidDel="00000000">
        <w:rPr>
          <w:rtl w:val="0"/>
        </w:rPr>
        <w:t xml:space="preserve"> pointing to proxy.heroku.com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640"/>
        <w:gridCol w:w="2175"/>
        <w:gridCol w:w="1650"/>
        <w:gridCol w:w="1005"/>
        <w:gridCol w:w="1890"/>
        <w:tblGridChange w:id="0">
          <w:tblGrid>
            <w:gridCol w:w="2640"/>
            <w:gridCol w:w="2175"/>
            <w:gridCol w:w="1650"/>
            <w:gridCol w:w="1005"/>
            <w:gridCol w:w="1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Record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TTL (Refresh Period)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174.129.212.2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75.101.145.87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75.101.163.44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www.railsforcharity.org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proxy.heroku.com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Add MX records for gmail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835"/>
        <w:gridCol w:w="1515"/>
        <w:gridCol w:w="1110"/>
        <w:gridCol w:w="1560"/>
        <w:tblGridChange w:id="0">
          <w:tblGrid>
            <w:gridCol w:w="2340"/>
            <w:gridCol w:w="2835"/>
            <w:gridCol w:w="1515"/>
            <w:gridCol w:w="111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Record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TTL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aspmx.l.google.com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alt1.aspmx.l.google.com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alt2.aspmx.l.google.com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aspmx2.googlemail.com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railsforcharity.org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444444"/>
                <w:sz w:val="20"/>
                <w:shd w:val="clear" w:fill="eeeeee"/>
                <w:rtl w:val="0"/>
              </w:rPr>
              <w:t xml:space="preserve">aspmx3.googlemail.com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10 mins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URL Redirecting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you have bought additional domains and want to redirect to the previous one, then login to your domain provider’s website. You have to use their name servers.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 setup: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2381250" cx="66198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1250" cx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yourdomain" Type="http://schemas.openxmlformats.org/officeDocument/2006/relationships/hyperlink" TargetMode="External" Id="rId6"/><Relationship Target="http://www.yourdomain" Type="http://schemas.openxmlformats.org/officeDocument/2006/relationships/hyperlink" TargetMode="External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000. Domain Setup.docx</dc:title>
</cp:coreProperties>
</file>