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8F691" w14:textId="77777777" w:rsidR="00CD7E5F" w:rsidRDefault="00000000">
      <w:pPr>
        <w:spacing w:before="1200"/>
        <w:jc w:val="center"/>
      </w:pPr>
      <w:r>
        <w:rPr>
          <w:color w:val="777777"/>
          <w:sz w:val="26"/>
          <w:szCs w:val="26"/>
        </w:rPr>
        <w:t>Programación en Entornos Distribuidos</w:t>
      </w:r>
    </w:p>
    <w:p w14:paraId="2067CCFB" w14:textId="77777777" w:rsidR="00CD7E5F" w:rsidRDefault="00000000">
      <w:pPr>
        <w:spacing w:before="80"/>
        <w:jc w:val="center"/>
      </w:pPr>
      <w:r>
        <w:rPr>
          <w:color w:val="999999"/>
          <w:sz w:val="19"/>
          <w:szCs w:val="19"/>
        </w:rPr>
        <w:t>Grado en Ingeniería en Tecnologías para la Animación y los Videojuegos · Curso 2026</w:t>
      </w:r>
    </w:p>
    <w:p w14:paraId="492F6FEB" w14:textId="77777777" w:rsidR="00CD7E5F" w:rsidRDefault="00000000">
      <w:pPr>
        <w:spacing w:before="600"/>
        <w:jc w:val="center"/>
      </w:pPr>
      <w:r>
        <w:rPr>
          <w:b/>
          <w:bCs/>
          <w:color w:val="1F1F1F"/>
          <w:sz w:val="56"/>
          <w:szCs w:val="56"/>
        </w:rPr>
        <w:t>Memoria técnica</w:t>
      </w:r>
    </w:p>
    <w:p w14:paraId="3BE56B71" w14:textId="77777777" w:rsidR="00CD7E5F" w:rsidRDefault="00000000">
      <w:pPr>
        <w:spacing w:before="120"/>
        <w:jc w:val="center"/>
      </w:pPr>
      <w:r>
        <w:rPr>
          <w:b/>
          <w:bCs/>
          <w:color w:val="8A5A16"/>
          <w:sz w:val="32"/>
          <w:szCs w:val="32"/>
        </w:rPr>
        <w:t xml:space="preserve">Dune: Arrakis Dominion </w:t>
      </w:r>
      <w:proofErr w:type="spellStart"/>
      <w:r>
        <w:rPr>
          <w:b/>
          <w:bCs/>
          <w:color w:val="8A5A16"/>
          <w:sz w:val="32"/>
          <w:szCs w:val="32"/>
        </w:rPr>
        <w:t>Distributed</w:t>
      </w:r>
      <w:proofErr w:type="spellEnd"/>
    </w:p>
    <w:p w14:paraId="6B57A0C5" w14:textId="77777777" w:rsidR="00CD7E5F" w:rsidRDefault="00000000">
      <w:pPr>
        <w:spacing w:before="60"/>
        <w:jc w:val="center"/>
      </w:pPr>
      <w:r>
        <w:rPr>
          <w:i/>
          <w:iCs/>
          <w:color w:val="777777"/>
          <w:sz w:val="20"/>
          <w:szCs w:val="20"/>
        </w:rPr>
        <w:t>Simulación distribuida en C# / .NET 8 sobre logística, criaturas y control de la especia</w:t>
      </w:r>
    </w:p>
    <w:p w14:paraId="1BBF93CA" w14:textId="3228D6D3" w:rsidR="00CD7E5F" w:rsidRDefault="00000000">
      <w:pPr>
        <w:spacing w:before="900"/>
        <w:jc w:val="center"/>
      </w:pPr>
      <w:r>
        <w:t xml:space="preserve">Estudiante: </w:t>
      </w:r>
      <w:r w:rsidR="006C7A29">
        <w:rPr>
          <w:b/>
          <w:bCs/>
        </w:rPr>
        <w:t xml:space="preserve">Vic, </w:t>
      </w:r>
      <w:proofErr w:type="spellStart"/>
      <w:r w:rsidR="006C7A29">
        <w:rPr>
          <w:b/>
          <w:bCs/>
        </w:rPr>
        <w:t>Fer</w:t>
      </w:r>
      <w:proofErr w:type="spellEnd"/>
      <w:r w:rsidR="006C7A29">
        <w:rPr>
          <w:b/>
          <w:bCs/>
        </w:rPr>
        <w:t xml:space="preserve"> y Karin</w:t>
      </w:r>
    </w:p>
    <w:p w14:paraId="1F95675B" w14:textId="77777777" w:rsidR="00CD7E5F" w:rsidRDefault="00000000">
      <w:pPr>
        <w:spacing w:before="60"/>
        <w:jc w:val="center"/>
      </w:pPr>
      <w:r>
        <w:rPr>
          <w:color w:val="555555"/>
          <w:sz w:val="20"/>
          <w:szCs w:val="20"/>
        </w:rPr>
        <w:t>Repositorio: github.com/VicM14/</w:t>
      </w:r>
      <w:proofErr w:type="spellStart"/>
      <w:r>
        <w:rPr>
          <w:color w:val="555555"/>
          <w:sz w:val="20"/>
          <w:szCs w:val="20"/>
        </w:rPr>
        <w:t>dune-arrakis</w:t>
      </w:r>
      <w:proofErr w:type="spellEnd"/>
    </w:p>
    <w:p w14:paraId="4E8799AD" w14:textId="77777777" w:rsidR="00CD7E5F" w:rsidRPr="004C49AF" w:rsidRDefault="00000000" w:rsidP="006C7A29">
      <w:pPr>
        <w:ind w:left="708" w:hanging="708"/>
        <w:rPr>
          <w:u w:val="single"/>
        </w:rPr>
      </w:pPr>
      <w:r>
        <w:br w:type="page"/>
      </w:r>
    </w:p>
    <w:p w14:paraId="431F4F2C" w14:textId="77777777" w:rsidR="00CD7E5F" w:rsidRDefault="00000000">
      <w:pPr>
        <w:spacing w:after="160"/>
      </w:pPr>
      <w:r>
        <w:rPr>
          <w:b/>
          <w:bCs/>
          <w:color w:val="8A5A16"/>
          <w:sz w:val="30"/>
          <w:szCs w:val="30"/>
        </w:rPr>
        <w:lastRenderedPageBreak/>
        <w:t>Índice</w:t>
      </w:r>
    </w:p>
    <w:sdt>
      <w:sdtPr>
        <w:alias w:val="Tabla de contenidos"/>
        <w:id w:val="607401837"/>
      </w:sdtPr>
      <w:sdtContent>
        <w:p w14:paraId="232D3635" w14:textId="77777777" w:rsidR="006C7A29" w:rsidRDefault="00000000">
          <w:pPr>
            <w:pStyle w:val="TDC1"/>
            <w:tabs>
              <w:tab w:val="right" w:leader="dot" w:pos="9016"/>
            </w:tabs>
            <w:rPr>
              <w:noProof/>
            </w:rPr>
          </w:pPr>
          <w:r>
            <w:fldChar w:fldCharType="begin"/>
          </w:r>
          <w:r>
            <w:instrText>TOC \h \o "1-2"</w:instrText>
          </w:r>
          <w:r>
            <w:fldChar w:fldCharType="separate"/>
          </w:r>
          <w:hyperlink w:anchor="_Toc231411712" w:history="1">
            <w:r w:rsidR="006C7A29" w:rsidRPr="006F03E4">
              <w:rPr>
                <w:rStyle w:val="Hipervnculo"/>
                <w:noProof/>
              </w:rPr>
              <w:t>1. Análisis de la aplicación</w:t>
            </w:r>
            <w:r w:rsidR="006C7A29">
              <w:rPr>
                <w:noProof/>
              </w:rPr>
              <w:tab/>
            </w:r>
            <w:r w:rsidR="006C7A29">
              <w:rPr>
                <w:noProof/>
              </w:rPr>
              <w:fldChar w:fldCharType="begin"/>
            </w:r>
            <w:r w:rsidR="006C7A29">
              <w:rPr>
                <w:noProof/>
              </w:rPr>
              <w:instrText xml:space="preserve"> PAGEREF _Toc231411712 \h </w:instrText>
            </w:r>
            <w:r w:rsidR="006C7A29">
              <w:rPr>
                <w:noProof/>
              </w:rPr>
            </w:r>
            <w:r w:rsidR="006C7A29">
              <w:rPr>
                <w:noProof/>
              </w:rPr>
              <w:fldChar w:fldCharType="separate"/>
            </w:r>
            <w:r w:rsidR="006C7A29">
              <w:rPr>
                <w:noProof/>
              </w:rPr>
              <w:t>1</w:t>
            </w:r>
            <w:r w:rsidR="006C7A29">
              <w:rPr>
                <w:noProof/>
              </w:rPr>
              <w:fldChar w:fldCharType="end"/>
            </w:r>
          </w:hyperlink>
        </w:p>
        <w:p w14:paraId="18856653" w14:textId="77777777" w:rsidR="006C7A29" w:rsidRDefault="006C7A29">
          <w:pPr>
            <w:pStyle w:val="TDC1"/>
            <w:tabs>
              <w:tab w:val="right" w:leader="dot" w:pos="9016"/>
            </w:tabs>
            <w:rPr>
              <w:noProof/>
            </w:rPr>
          </w:pPr>
          <w:hyperlink w:anchor="_Toc231411713" w:history="1">
            <w:r w:rsidRPr="006F03E4">
              <w:rPr>
                <w:rStyle w:val="Hipervnculo"/>
                <w:noProof/>
              </w:rPr>
              <w:t>2. Fundamentos distribuidos aplicados</w:t>
            </w:r>
            <w:r>
              <w:rPr>
                <w:noProof/>
              </w:rPr>
              <w:tab/>
            </w:r>
            <w:r>
              <w:rPr>
                <w:noProof/>
              </w:rPr>
              <w:fldChar w:fldCharType="begin"/>
            </w:r>
            <w:r>
              <w:rPr>
                <w:noProof/>
              </w:rPr>
              <w:instrText xml:space="preserve"> PAGEREF _Toc231411713 \h </w:instrText>
            </w:r>
            <w:r>
              <w:rPr>
                <w:noProof/>
              </w:rPr>
            </w:r>
            <w:r>
              <w:rPr>
                <w:noProof/>
              </w:rPr>
              <w:fldChar w:fldCharType="separate"/>
            </w:r>
            <w:r>
              <w:rPr>
                <w:noProof/>
              </w:rPr>
              <w:t>1</w:t>
            </w:r>
            <w:r>
              <w:rPr>
                <w:noProof/>
              </w:rPr>
              <w:fldChar w:fldCharType="end"/>
            </w:r>
          </w:hyperlink>
        </w:p>
        <w:p w14:paraId="50B3342D" w14:textId="77777777" w:rsidR="006C7A29" w:rsidRDefault="006C7A29">
          <w:pPr>
            <w:pStyle w:val="TDC1"/>
            <w:tabs>
              <w:tab w:val="right" w:leader="dot" w:pos="9016"/>
            </w:tabs>
            <w:rPr>
              <w:noProof/>
            </w:rPr>
          </w:pPr>
          <w:hyperlink w:anchor="_Toc231411714" w:history="1">
            <w:r w:rsidRPr="006F03E4">
              <w:rPr>
                <w:rStyle w:val="Hipervnculo"/>
                <w:noProof/>
              </w:rPr>
              <w:t>3. Diseño de arquitectura</w:t>
            </w:r>
            <w:r>
              <w:rPr>
                <w:noProof/>
              </w:rPr>
              <w:tab/>
            </w:r>
            <w:r>
              <w:rPr>
                <w:noProof/>
              </w:rPr>
              <w:fldChar w:fldCharType="begin"/>
            </w:r>
            <w:r>
              <w:rPr>
                <w:noProof/>
              </w:rPr>
              <w:instrText xml:space="preserve"> PAGEREF _Toc231411714 \h </w:instrText>
            </w:r>
            <w:r>
              <w:rPr>
                <w:noProof/>
              </w:rPr>
            </w:r>
            <w:r>
              <w:rPr>
                <w:noProof/>
              </w:rPr>
              <w:fldChar w:fldCharType="separate"/>
            </w:r>
            <w:r>
              <w:rPr>
                <w:noProof/>
              </w:rPr>
              <w:t>1</w:t>
            </w:r>
            <w:r>
              <w:rPr>
                <w:noProof/>
              </w:rPr>
              <w:fldChar w:fldCharType="end"/>
            </w:r>
          </w:hyperlink>
        </w:p>
        <w:p w14:paraId="05E57AC4" w14:textId="77777777" w:rsidR="006C7A29" w:rsidRDefault="006C7A29">
          <w:pPr>
            <w:pStyle w:val="TDC2"/>
            <w:tabs>
              <w:tab w:val="right" w:leader="dot" w:pos="9016"/>
            </w:tabs>
            <w:rPr>
              <w:noProof/>
            </w:rPr>
          </w:pPr>
          <w:hyperlink w:anchor="_Toc231411715" w:history="1">
            <w:r w:rsidRPr="006F03E4">
              <w:rPr>
                <w:rStyle w:val="Hipervnculo"/>
                <w:noProof/>
              </w:rPr>
              <w:t>3.1. Comunicación entre componentes</w:t>
            </w:r>
            <w:r>
              <w:rPr>
                <w:noProof/>
              </w:rPr>
              <w:tab/>
            </w:r>
            <w:r>
              <w:rPr>
                <w:noProof/>
              </w:rPr>
              <w:fldChar w:fldCharType="begin"/>
            </w:r>
            <w:r>
              <w:rPr>
                <w:noProof/>
              </w:rPr>
              <w:instrText xml:space="preserve"> PAGEREF _Toc231411715 \h </w:instrText>
            </w:r>
            <w:r>
              <w:rPr>
                <w:noProof/>
              </w:rPr>
            </w:r>
            <w:r>
              <w:rPr>
                <w:noProof/>
              </w:rPr>
              <w:fldChar w:fldCharType="separate"/>
            </w:r>
            <w:r>
              <w:rPr>
                <w:noProof/>
              </w:rPr>
              <w:t>1</w:t>
            </w:r>
            <w:r>
              <w:rPr>
                <w:noProof/>
              </w:rPr>
              <w:fldChar w:fldCharType="end"/>
            </w:r>
          </w:hyperlink>
        </w:p>
        <w:p w14:paraId="4FA37191" w14:textId="77777777" w:rsidR="006C7A29" w:rsidRDefault="006C7A29">
          <w:pPr>
            <w:pStyle w:val="TDC2"/>
            <w:tabs>
              <w:tab w:val="right" w:leader="dot" w:pos="9016"/>
            </w:tabs>
            <w:rPr>
              <w:noProof/>
            </w:rPr>
          </w:pPr>
          <w:hyperlink w:anchor="_Toc231411716" w:history="1">
            <w:r w:rsidRPr="006F03E4">
              <w:rPr>
                <w:rStyle w:val="Hipervnculo"/>
                <w:noProof/>
              </w:rPr>
              <w:t>3.2. Tratamiento de errores de comunicación</w:t>
            </w:r>
            <w:r>
              <w:rPr>
                <w:noProof/>
              </w:rPr>
              <w:tab/>
            </w:r>
            <w:r>
              <w:rPr>
                <w:noProof/>
              </w:rPr>
              <w:fldChar w:fldCharType="begin"/>
            </w:r>
            <w:r>
              <w:rPr>
                <w:noProof/>
              </w:rPr>
              <w:instrText xml:space="preserve"> PAGEREF _Toc231411716 \h </w:instrText>
            </w:r>
            <w:r>
              <w:rPr>
                <w:noProof/>
              </w:rPr>
            </w:r>
            <w:r>
              <w:rPr>
                <w:noProof/>
              </w:rPr>
              <w:fldChar w:fldCharType="separate"/>
            </w:r>
            <w:r>
              <w:rPr>
                <w:noProof/>
              </w:rPr>
              <w:t>1</w:t>
            </w:r>
            <w:r>
              <w:rPr>
                <w:noProof/>
              </w:rPr>
              <w:fldChar w:fldCharType="end"/>
            </w:r>
          </w:hyperlink>
        </w:p>
        <w:p w14:paraId="4C48A2A3" w14:textId="77777777" w:rsidR="006C7A29" w:rsidRDefault="006C7A29">
          <w:pPr>
            <w:pStyle w:val="TDC1"/>
            <w:tabs>
              <w:tab w:val="right" w:leader="dot" w:pos="9016"/>
            </w:tabs>
            <w:rPr>
              <w:noProof/>
            </w:rPr>
          </w:pPr>
          <w:hyperlink w:anchor="_Toc231411717" w:history="1">
            <w:r w:rsidRPr="006F03E4">
              <w:rPr>
                <w:rStyle w:val="Hipervnculo"/>
                <w:noProof/>
              </w:rPr>
              <w:t>4. Concurrencia y sincronización</w:t>
            </w:r>
            <w:r>
              <w:rPr>
                <w:noProof/>
              </w:rPr>
              <w:tab/>
            </w:r>
            <w:r>
              <w:rPr>
                <w:noProof/>
              </w:rPr>
              <w:fldChar w:fldCharType="begin"/>
            </w:r>
            <w:r>
              <w:rPr>
                <w:noProof/>
              </w:rPr>
              <w:instrText xml:space="preserve"> PAGEREF _Toc231411717 \h </w:instrText>
            </w:r>
            <w:r>
              <w:rPr>
                <w:noProof/>
              </w:rPr>
            </w:r>
            <w:r>
              <w:rPr>
                <w:noProof/>
              </w:rPr>
              <w:fldChar w:fldCharType="separate"/>
            </w:r>
            <w:r>
              <w:rPr>
                <w:noProof/>
              </w:rPr>
              <w:t>1</w:t>
            </w:r>
            <w:r>
              <w:rPr>
                <w:noProof/>
              </w:rPr>
              <w:fldChar w:fldCharType="end"/>
            </w:r>
          </w:hyperlink>
        </w:p>
        <w:p w14:paraId="199434B0" w14:textId="77777777" w:rsidR="006C7A29" w:rsidRDefault="006C7A29">
          <w:pPr>
            <w:pStyle w:val="TDC2"/>
            <w:tabs>
              <w:tab w:val="right" w:leader="dot" w:pos="9016"/>
            </w:tabs>
            <w:rPr>
              <w:noProof/>
            </w:rPr>
          </w:pPr>
          <w:hyperlink w:anchor="_Toc231411718" w:history="1">
            <w:r w:rsidRPr="006F03E4">
              <w:rPr>
                <w:rStyle w:val="Hipervnculo"/>
                <w:noProof/>
              </w:rPr>
              <w:t>4.1. Exclusión mutua</w:t>
            </w:r>
            <w:r>
              <w:rPr>
                <w:noProof/>
              </w:rPr>
              <w:tab/>
            </w:r>
            <w:r>
              <w:rPr>
                <w:noProof/>
              </w:rPr>
              <w:fldChar w:fldCharType="begin"/>
            </w:r>
            <w:r>
              <w:rPr>
                <w:noProof/>
              </w:rPr>
              <w:instrText xml:space="preserve"> PAGEREF _Toc231411718 \h </w:instrText>
            </w:r>
            <w:r>
              <w:rPr>
                <w:noProof/>
              </w:rPr>
            </w:r>
            <w:r>
              <w:rPr>
                <w:noProof/>
              </w:rPr>
              <w:fldChar w:fldCharType="separate"/>
            </w:r>
            <w:r>
              <w:rPr>
                <w:noProof/>
              </w:rPr>
              <w:t>1</w:t>
            </w:r>
            <w:r>
              <w:rPr>
                <w:noProof/>
              </w:rPr>
              <w:fldChar w:fldCharType="end"/>
            </w:r>
          </w:hyperlink>
        </w:p>
        <w:p w14:paraId="65B605DF" w14:textId="77777777" w:rsidR="006C7A29" w:rsidRDefault="006C7A29">
          <w:pPr>
            <w:pStyle w:val="TDC2"/>
            <w:tabs>
              <w:tab w:val="right" w:leader="dot" w:pos="9016"/>
            </w:tabs>
            <w:rPr>
              <w:noProof/>
            </w:rPr>
          </w:pPr>
          <w:hyperlink w:anchor="_Toc231411719" w:history="1">
            <w:r w:rsidRPr="006F03E4">
              <w:rPr>
                <w:rStyle w:val="Hipervnculo"/>
                <w:noProof/>
              </w:rPr>
              <w:t>4.2. Cancelación cooperativa y publicación paralela</w:t>
            </w:r>
            <w:r>
              <w:rPr>
                <w:noProof/>
              </w:rPr>
              <w:tab/>
            </w:r>
            <w:r>
              <w:rPr>
                <w:noProof/>
              </w:rPr>
              <w:fldChar w:fldCharType="begin"/>
            </w:r>
            <w:r>
              <w:rPr>
                <w:noProof/>
              </w:rPr>
              <w:instrText xml:space="preserve"> PAGEREF _Toc231411719 \h </w:instrText>
            </w:r>
            <w:r>
              <w:rPr>
                <w:noProof/>
              </w:rPr>
            </w:r>
            <w:r>
              <w:rPr>
                <w:noProof/>
              </w:rPr>
              <w:fldChar w:fldCharType="separate"/>
            </w:r>
            <w:r>
              <w:rPr>
                <w:noProof/>
              </w:rPr>
              <w:t>1</w:t>
            </w:r>
            <w:r>
              <w:rPr>
                <w:noProof/>
              </w:rPr>
              <w:fldChar w:fldCharType="end"/>
            </w:r>
          </w:hyperlink>
        </w:p>
        <w:p w14:paraId="130C3639" w14:textId="77777777" w:rsidR="006C7A29" w:rsidRDefault="006C7A29">
          <w:pPr>
            <w:pStyle w:val="TDC1"/>
            <w:tabs>
              <w:tab w:val="right" w:leader="dot" w:pos="9016"/>
            </w:tabs>
            <w:rPr>
              <w:noProof/>
            </w:rPr>
          </w:pPr>
          <w:hyperlink w:anchor="_Toc231411720" w:history="1">
            <w:r w:rsidRPr="006F03E4">
              <w:rPr>
                <w:rStyle w:val="Hipervnculo"/>
                <w:noProof/>
              </w:rPr>
              <w:t>5. Persistencia y consistencia</w:t>
            </w:r>
            <w:r>
              <w:rPr>
                <w:noProof/>
              </w:rPr>
              <w:tab/>
            </w:r>
            <w:r>
              <w:rPr>
                <w:noProof/>
              </w:rPr>
              <w:fldChar w:fldCharType="begin"/>
            </w:r>
            <w:r>
              <w:rPr>
                <w:noProof/>
              </w:rPr>
              <w:instrText xml:space="preserve"> PAGEREF _Toc231411720 \h </w:instrText>
            </w:r>
            <w:r>
              <w:rPr>
                <w:noProof/>
              </w:rPr>
            </w:r>
            <w:r>
              <w:rPr>
                <w:noProof/>
              </w:rPr>
              <w:fldChar w:fldCharType="separate"/>
            </w:r>
            <w:r>
              <w:rPr>
                <w:noProof/>
              </w:rPr>
              <w:t>1</w:t>
            </w:r>
            <w:r>
              <w:rPr>
                <w:noProof/>
              </w:rPr>
              <w:fldChar w:fldCharType="end"/>
            </w:r>
          </w:hyperlink>
        </w:p>
        <w:p w14:paraId="5688E5FF" w14:textId="77777777" w:rsidR="006C7A29" w:rsidRDefault="006C7A29">
          <w:pPr>
            <w:pStyle w:val="TDC2"/>
            <w:tabs>
              <w:tab w:val="right" w:leader="dot" w:pos="9016"/>
            </w:tabs>
            <w:rPr>
              <w:noProof/>
            </w:rPr>
          </w:pPr>
          <w:hyperlink w:anchor="_Toc231411721" w:history="1">
            <w:r w:rsidRPr="006F03E4">
              <w:rPr>
                <w:rStyle w:val="Hipervnculo"/>
                <w:noProof/>
              </w:rPr>
              <w:t>5.1. Estrategia de serialización</w:t>
            </w:r>
            <w:r>
              <w:rPr>
                <w:noProof/>
              </w:rPr>
              <w:tab/>
            </w:r>
            <w:r>
              <w:rPr>
                <w:noProof/>
              </w:rPr>
              <w:fldChar w:fldCharType="begin"/>
            </w:r>
            <w:r>
              <w:rPr>
                <w:noProof/>
              </w:rPr>
              <w:instrText xml:space="preserve"> PAGEREF _Toc231411721 \h </w:instrText>
            </w:r>
            <w:r>
              <w:rPr>
                <w:noProof/>
              </w:rPr>
            </w:r>
            <w:r>
              <w:rPr>
                <w:noProof/>
              </w:rPr>
              <w:fldChar w:fldCharType="separate"/>
            </w:r>
            <w:r>
              <w:rPr>
                <w:noProof/>
              </w:rPr>
              <w:t>1</w:t>
            </w:r>
            <w:r>
              <w:rPr>
                <w:noProof/>
              </w:rPr>
              <w:fldChar w:fldCharType="end"/>
            </w:r>
          </w:hyperlink>
        </w:p>
        <w:p w14:paraId="5CEC57CE" w14:textId="77777777" w:rsidR="006C7A29" w:rsidRDefault="006C7A29">
          <w:pPr>
            <w:pStyle w:val="TDC2"/>
            <w:tabs>
              <w:tab w:val="right" w:leader="dot" w:pos="9016"/>
            </w:tabs>
            <w:rPr>
              <w:noProof/>
            </w:rPr>
          </w:pPr>
          <w:hyperlink w:anchor="_Toc231411722" w:history="1">
            <w:r w:rsidRPr="006F03E4">
              <w:rPr>
                <w:rStyle w:val="Hipervnculo"/>
                <w:noProof/>
              </w:rPr>
              <w:t>5.2. Guardado, carga y arranque</w:t>
            </w:r>
            <w:r>
              <w:rPr>
                <w:noProof/>
              </w:rPr>
              <w:tab/>
            </w:r>
            <w:r>
              <w:rPr>
                <w:noProof/>
              </w:rPr>
              <w:fldChar w:fldCharType="begin"/>
            </w:r>
            <w:r>
              <w:rPr>
                <w:noProof/>
              </w:rPr>
              <w:instrText xml:space="preserve"> PAGEREF _Toc231411722 \h </w:instrText>
            </w:r>
            <w:r>
              <w:rPr>
                <w:noProof/>
              </w:rPr>
            </w:r>
            <w:r>
              <w:rPr>
                <w:noProof/>
              </w:rPr>
              <w:fldChar w:fldCharType="separate"/>
            </w:r>
            <w:r>
              <w:rPr>
                <w:noProof/>
              </w:rPr>
              <w:t>1</w:t>
            </w:r>
            <w:r>
              <w:rPr>
                <w:noProof/>
              </w:rPr>
              <w:fldChar w:fldCharType="end"/>
            </w:r>
          </w:hyperlink>
        </w:p>
        <w:p w14:paraId="71F15073" w14:textId="77777777" w:rsidR="006C7A29" w:rsidRDefault="006C7A29">
          <w:pPr>
            <w:pStyle w:val="TDC2"/>
            <w:tabs>
              <w:tab w:val="right" w:leader="dot" w:pos="9016"/>
            </w:tabs>
            <w:rPr>
              <w:noProof/>
            </w:rPr>
          </w:pPr>
          <w:hyperlink w:anchor="_Toc231411723" w:history="1">
            <w:r w:rsidRPr="006F03E4">
              <w:rPr>
                <w:rStyle w:val="Hipervnculo"/>
                <w:noProof/>
              </w:rPr>
              <w:t>5.3. Consistencia eventual</w:t>
            </w:r>
            <w:r>
              <w:rPr>
                <w:noProof/>
              </w:rPr>
              <w:tab/>
            </w:r>
            <w:r>
              <w:rPr>
                <w:noProof/>
              </w:rPr>
              <w:fldChar w:fldCharType="begin"/>
            </w:r>
            <w:r>
              <w:rPr>
                <w:noProof/>
              </w:rPr>
              <w:instrText xml:space="preserve"> PAGEREF _Toc231411723 \h </w:instrText>
            </w:r>
            <w:r>
              <w:rPr>
                <w:noProof/>
              </w:rPr>
            </w:r>
            <w:r>
              <w:rPr>
                <w:noProof/>
              </w:rPr>
              <w:fldChar w:fldCharType="separate"/>
            </w:r>
            <w:r>
              <w:rPr>
                <w:noProof/>
              </w:rPr>
              <w:t>1</w:t>
            </w:r>
            <w:r>
              <w:rPr>
                <w:noProof/>
              </w:rPr>
              <w:fldChar w:fldCharType="end"/>
            </w:r>
          </w:hyperlink>
        </w:p>
        <w:p w14:paraId="51A84B14" w14:textId="77777777" w:rsidR="006C7A29" w:rsidRDefault="006C7A29">
          <w:pPr>
            <w:pStyle w:val="TDC1"/>
            <w:tabs>
              <w:tab w:val="right" w:leader="dot" w:pos="9016"/>
            </w:tabs>
            <w:rPr>
              <w:noProof/>
            </w:rPr>
          </w:pPr>
          <w:hyperlink w:anchor="_Toc231411724" w:history="1">
            <w:r w:rsidRPr="006F03E4">
              <w:rPr>
                <w:rStyle w:val="Hipervnculo"/>
                <w:noProof/>
              </w:rPr>
              <w:t>6. Seguridad</w:t>
            </w:r>
            <w:r>
              <w:rPr>
                <w:noProof/>
              </w:rPr>
              <w:tab/>
            </w:r>
            <w:r>
              <w:rPr>
                <w:noProof/>
              </w:rPr>
              <w:fldChar w:fldCharType="begin"/>
            </w:r>
            <w:r>
              <w:rPr>
                <w:noProof/>
              </w:rPr>
              <w:instrText xml:space="preserve"> PAGEREF _Toc231411724 \h </w:instrText>
            </w:r>
            <w:r>
              <w:rPr>
                <w:noProof/>
              </w:rPr>
            </w:r>
            <w:r>
              <w:rPr>
                <w:noProof/>
              </w:rPr>
              <w:fldChar w:fldCharType="separate"/>
            </w:r>
            <w:r>
              <w:rPr>
                <w:noProof/>
              </w:rPr>
              <w:t>1</w:t>
            </w:r>
            <w:r>
              <w:rPr>
                <w:noProof/>
              </w:rPr>
              <w:fldChar w:fldCharType="end"/>
            </w:r>
          </w:hyperlink>
        </w:p>
        <w:p w14:paraId="40552F7C" w14:textId="77777777" w:rsidR="006C7A29" w:rsidRDefault="006C7A29">
          <w:pPr>
            <w:pStyle w:val="TDC1"/>
            <w:tabs>
              <w:tab w:val="right" w:leader="dot" w:pos="9016"/>
            </w:tabs>
            <w:rPr>
              <w:noProof/>
            </w:rPr>
          </w:pPr>
          <w:hyperlink w:anchor="_Toc231411725" w:history="1">
            <w:r w:rsidRPr="006F03E4">
              <w:rPr>
                <w:rStyle w:val="Hipervnculo"/>
                <w:noProof/>
              </w:rPr>
              <w:t>7. Estructuras de datos</w:t>
            </w:r>
            <w:r>
              <w:rPr>
                <w:noProof/>
              </w:rPr>
              <w:tab/>
            </w:r>
            <w:r>
              <w:rPr>
                <w:noProof/>
              </w:rPr>
              <w:fldChar w:fldCharType="begin"/>
            </w:r>
            <w:r>
              <w:rPr>
                <w:noProof/>
              </w:rPr>
              <w:instrText xml:space="preserve"> PAGEREF _Toc231411725 \h </w:instrText>
            </w:r>
            <w:r>
              <w:rPr>
                <w:noProof/>
              </w:rPr>
            </w:r>
            <w:r>
              <w:rPr>
                <w:noProof/>
              </w:rPr>
              <w:fldChar w:fldCharType="separate"/>
            </w:r>
            <w:r>
              <w:rPr>
                <w:noProof/>
              </w:rPr>
              <w:t>1</w:t>
            </w:r>
            <w:r>
              <w:rPr>
                <w:noProof/>
              </w:rPr>
              <w:fldChar w:fldCharType="end"/>
            </w:r>
          </w:hyperlink>
        </w:p>
        <w:p w14:paraId="1F0B6D22" w14:textId="77777777" w:rsidR="006C7A29" w:rsidRDefault="006C7A29">
          <w:pPr>
            <w:pStyle w:val="TDC1"/>
            <w:tabs>
              <w:tab w:val="right" w:leader="dot" w:pos="9016"/>
            </w:tabs>
            <w:rPr>
              <w:noProof/>
            </w:rPr>
          </w:pPr>
          <w:hyperlink w:anchor="_Toc231411726" w:history="1">
            <w:r w:rsidRPr="006F03E4">
              <w:rPr>
                <w:rStyle w:val="Hipervnculo"/>
                <w:noProof/>
              </w:rPr>
              <w:t>8. Ordenación y búsqueda</w:t>
            </w:r>
            <w:r>
              <w:rPr>
                <w:noProof/>
              </w:rPr>
              <w:tab/>
            </w:r>
            <w:r>
              <w:rPr>
                <w:noProof/>
              </w:rPr>
              <w:fldChar w:fldCharType="begin"/>
            </w:r>
            <w:r>
              <w:rPr>
                <w:noProof/>
              </w:rPr>
              <w:instrText xml:space="preserve"> PAGEREF _Toc231411726 \h </w:instrText>
            </w:r>
            <w:r>
              <w:rPr>
                <w:noProof/>
              </w:rPr>
            </w:r>
            <w:r>
              <w:rPr>
                <w:noProof/>
              </w:rPr>
              <w:fldChar w:fldCharType="separate"/>
            </w:r>
            <w:r>
              <w:rPr>
                <w:noProof/>
              </w:rPr>
              <w:t>1</w:t>
            </w:r>
            <w:r>
              <w:rPr>
                <w:noProof/>
              </w:rPr>
              <w:fldChar w:fldCharType="end"/>
            </w:r>
          </w:hyperlink>
        </w:p>
        <w:p w14:paraId="146676F7" w14:textId="77777777" w:rsidR="006C7A29" w:rsidRDefault="006C7A29">
          <w:pPr>
            <w:pStyle w:val="TDC1"/>
            <w:tabs>
              <w:tab w:val="right" w:leader="dot" w:pos="9016"/>
            </w:tabs>
            <w:rPr>
              <w:noProof/>
            </w:rPr>
          </w:pPr>
          <w:hyperlink w:anchor="_Toc231411727" w:history="1">
            <w:r w:rsidRPr="006F03E4">
              <w:rPr>
                <w:rStyle w:val="Hipervnculo"/>
                <w:noProof/>
              </w:rPr>
              <w:t>9. Fallos conocidos y limitaciones</w:t>
            </w:r>
            <w:r>
              <w:rPr>
                <w:noProof/>
              </w:rPr>
              <w:tab/>
            </w:r>
            <w:r>
              <w:rPr>
                <w:noProof/>
              </w:rPr>
              <w:fldChar w:fldCharType="begin"/>
            </w:r>
            <w:r>
              <w:rPr>
                <w:noProof/>
              </w:rPr>
              <w:instrText xml:space="preserve"> PAGEREF _Toc231411727 \h </w:instrText>
            </w:r>
            <w:r>
              <w:rPr>
                <w:noProof/>
              </w:rPr>
            </w:r>
            <w:r>
              <w:rPr>
                <w:noProof/>
              </w:rPr>
              <w:fldChar w:fldCharType="separate"/>
            </w:r>
            <w:r>
              <w:rPr>
                <w:noProof/>
              </w:rPr>
              <w:t>1</w:t>
            </w:r>
            <w:r>
              <w:rPr>
                <w:noProof/>
              </w:rPr>
              <w:fldChar w:fldCharType="end"/>
            </w:r>
          </w:hyperlink>
        </w:p>
        <w:p w14:paraId="39EE8B64" w14:textId="77777777" w:rsidR="006C7A29" w:rsidRDefault="006C7A29">
          <w:pPr>
            <w:pStyle w:val="TDC1"/>
            <w:tabs>
              <w:tab w:val="right" w:leader="dot" w:pos="9016"/>
            </w:tabs>
            <w:rPr>
              <w:noProof/>
            </w:rPr>
          </w:pPr>
          <w:hyperlink w:anchor="_Toc231411728" w:history="1">
            <w:r w:rsidRPr="006F03E4">
              <w:rPr>
                <w:rStyle w:val="Hipervnculo"/>
                <w:noProof/>
              </w:rPr>
              <w:t>10. Conclusiones</w:t>
            </w:r>
            <w:r>
              <w:rPr>
                <w:noProof/>
              </w:rPr>
              <w:tab/>
            </w:r>
            <w:r>
              <w:rPr>
                <w:noProof/>
              </w:rPr>
              <w:fldChar w:fldCharType="begin"/>
            </w:r>
            <w:r>
              <w:rPr>
                <w:noProof/>
              </w:rPr>
              <w:instrText xml:space="preserve"> PAGEREF _Toc231411728 \h </w:instrText>
            </w:r>
            <w:r>
              <w:rPr>
                <w:noProof/>
              </w:rPr>
            </w:r>
            <w:r>
              <w:rPr>
                <w:noProof/>
              </w:rPr>
              <w:fldChar w:fldCharType="separate"/>
            </w:r>
            <w:r>
              <w:rPr>
                <w:noProof/>
              </w:rPr>
              <w:t>1</w:t>
            </w:r>
            <w:r>
              <w:rPr>
                <w:noProof/>
              </w:rPr>
              <w:fldChar w:fldCharType="end"/>
            </w:r>
          </w:hyperlink>
        </w:p>
        <w:p w14:paraId="0F6654DF" w14:textId="77777777" w:rsidR="00CD7E5F" w:rsidRDefault="00000000">
          <w:r>
            <w:fldChar w:fldCharType="end"/>
          </w:r>
        </w:p>
      </w:sdtContent>
    </w:sdt>
    <w:p w14:paraId="63D2A4CF" w14:textId="77777777" w:rsidR="00CD7E5F" w:rsidRDefault="00000000">
      <w:r>
        <w:br w:type="page"/>
      </w:r>
    </w:p>
    <w:p w14:paraId="23098313" w14:textId="77777777" w:rsidR="00CD7E5F" w:rsidRDefault="00000000">
      <w:pPr>
        <w:pStyle w:val="Ttulo1"/>
      </w:pPr>
      <w:bookmarkStart w:id="0" w:name="_Toc231411712"/>
      <w:r>
        <w:lastRenderedPageBreak/>
        <w:t>1. Análisis de la aplicación</w:t>
      </w:r>
      <w:bookmarkEnd w:id="0"/>
    </w:p>
    <w:p w14:paraId="3EF63CA1" w14:textId="77777777" w:rsidR="00CD7E5F" w:rsidRDefault="00000000">
      <w:pPr>
        <w:spacing w:after="140" w:line="276" w:lineRule="auto"/>
        <w:jc w:val="both"/>
      </w:pPr>
      <w:r>
        <w:t xml:space="preserve">Esta memoria documenta el diseño y la implementación de </w:t>
      </w:r>
      <w:r>
        <w:rPr>
          <w:b/>
          <w:bCs/>
        </w:rPr>
        <w:t xml:space="preserve">Dune: Arrakis Dominion </w:t>
      </w:r>
      <w:proofErr w:type="spellStart"/>
      <w:r>
        <w:rPr>
          <w:b/>
          <w:bCs/>
        </w:rPr>
        <w:t>Distributed</w:t>
      </w:r>
      <w:proofErr w:type="spellEnd"/>
      <w:r>
        <w:t>, un prototipo de simulación de gestión ambientado en el universo de Dune y construido como sistema distribuido en C# sobre .NET 8. El jugador dirige una Casa Menor que opera enclaves de aclimatación y exhibición de criaturas: compra suministros, construye instalaciones, alimenta y traslada criaturas, recibe visitantes y obtiene donaciones, todo ello avanzando la simulación por rondas mensuales.</w:t>
      </w:r>
    </w:p>
    <w:p w14:paraId="0780C655" w14:textId="77777777" w:rsidR="00CD7E5F" w:rsidRDefault="00000000">
      <w:pPr>
        <w:spacing w:after="140" w:line="276" w:lineRule="auto"/>
        <w:jc w:val="both"/>
      </w:pPr>
      <w:r>
        <w:t>A diferencia de un videojuego monolítico, la aplicación se ha descompuesto en componentes cooperantes que se ejecutan como procesos independientes y se comunican por red. La solución se organiza en cinco proyectos .NET más un cliente gráfico en Unity:</w:t>
      </w:r>
    </w:p>
    <w:p w14:paraId="7245562F" w14:textId="77777777" w:rsidR="00CD7E5F" w:rsidRDefault="00000000">
      <w:pPr>
        <w:pStyle w:val="Prrafodelista"/>
        <w:numPr>
          <w:ilvl w:val="0"/>
          <w:numId w:val="2"/>
        </w:numPr>
        <w:spacing w:after="80" w:line="270" w:lineRule="auto"/>
        <w:jc w:val="both"/>
      </w:pPr>
      <w:proofErr w:type="spellStart"/>
      <w:r>
        <w:rPr>
          <w:b/>
          <w:bCs/>
        </w:rPr>
        <w:t>Dune.Domain</w:t>
      </w:r>
      <w:proofErr w:type="spellEnd"/>
      <w:r>
        <w:t xml:space="preserve"> — biblioteca de clases con el modelo de dominio compartido (entidades, enumerados, </w:t>
      </w:r>
      <w:proofErr w:type="spellStart"/>
      <w:r>
        <w:t>DTOs</w:t>
      </w:r>
      <w:proofErr w:type="spellEnd"/>
      <w:r>
        <w:t xml:space="preserve"> y excepciones). Es el lenguaje común que entienden todos los componentes.</w:t>
      </w:r>
    </w:p>
    <w:p w14:paraId="690848D3" w14:textId="77777777" w:rsidR="00CD7E5F" w:rsidRDefault="00000000">
      <w:pPr>
        <w:pStyle w:val="Prrafodelista"/>
        <w:numPr>
          <w:ilvl w:val="0"/>
          <w:numId w:val="2"/>
        </w:numPr>
        <w:spacing w:after="80" w:line="270" w:lineRule="auto"/>
        <w:jc w:val="both"/>
      </w:pPr>
      <w:proofErr w:type="spellStart"/>
      <w:r>
        <w:rPr>
          <w:b/>
          <w:bCs/>
        </w:rPr>
        <w:t>Dune.SimulationService</w:t>
      </w:r>
      <w:proofErr w:type="spellEnd"/>
      <w:r>
        <w:t xml:space="preserve"> — servicio ASP.NET Core que ejecuta las rondas, recalcula estados y orquesta la persistencia. Es la fuente autoritativa del estado del juego.</w:t>
      </w:r>
    </w:p>
    <w:p w14:paraId="7DDEBB50" w14:textId="77777777" w:rsidR="00CD7E5F" w:rsidRDefault="00000000">
      <w:pPr>
        <w:pStyle w:val="Prrafodelista"/>
        <w:numPr>
          <w:ilvl w:val="0"/>
          <w:numId w:val="2"/>
        </w:numPr>
        <w:spacing w:after="80" w:line="270" w:lineRule="auto"/>
        <w:jc w:val="both"/>
      </w:pPr>
      <w:proofErr w:type="spellStart"/>
      <w:r>
        <w:rPr>
          <w:b/>
          <w:bCs/>
        </w:rPr>
        <w:t>Dune.PersistenceService</w:t>
      </w:r>
      <w:proofErr w:type="spellEnd"/>
      <w:r>
        <w:t xml:space="preserve"> — servicio ASP.NET Core (</w:t>
      </w:r>
      <w:proofErr w:type="spellStart"/>
      <w:r>
        <w:t>Minimal</w:t>
      </w:r>
      <w:proofErr w:type="spellEnd"/>
      <w:r>
        <w:t xml:space="preserve"> API) responsable de serializar y almacenar las partidas en JSON.</w:t>
      </w:r>
    </w:p>
    <w:p w14:paraId="64C4E525" w14:textId="77777777" w:rsidR="00CD7E5F" w:rsidRDefault="00000000">
      <w:pPr>
        <w:pStyle w:val="Prrafodelista"/>
        <w:numPr>
          <w:ilvl w:val="0"/>
          <w:numId w:val="2"/>
        </w:numPr>
        <w:spacing w:after="80" w:line="270" w:lineRule="auto"/>
        <w:jc w:val="both"/>
      </w:pPr>
      <w:proofErr w:type="spellStart"/>
      <w:r>
        <w:rPr>
          <w:b/>
          <w:bCs/>
        </w:rPr>
        <w:t>Dune.AdminClient</w:t>
      </w:r>
      <w:proofErr w:type="spellEnd"/>
      <w:r>
        <w:t xml:space="preserve"> — cliente de administración por consola que invoca las operaciones del servicio de simulación.</w:t>
      </w:r>
    </w:p>
    <w:p w14:paraId="7097AAA9" w14:textId="77777777" w:rsidR="00CD7E5F" w:rsidRDefault="00000000">
      <w:pPr>
        <w:pStyle w:val="Prrafodelista"/>
        <w:numPr>
          <w:ilvl w:val="0"/>
          <w:numId w:val="2"/>
        </w:numPr>
        <w:spacing w:after="80" w:line="270" w:lineRule="auto"/>
        <w:jc w:val="both"/>
      </w:pPr>
      <w:proofErr w:type="spellStart"/>
      <w:r>
        <w:rPr>
          <w:b/>
          <w:bCs/>
        </w:rPr>
        <w:t>Dune.Unity</w:t>
      </w:r>
      <w:proofErr w:type="spellEnd"/>
      <w:r>
        <w:t xml:space="preserve"> — centro de mando gráfico (GUI) que actúa como segundo cliente del mismo servicio, cumpliendo el requisito opcional de interfaz gráfica.</w:t>
      </w:r>
    </w:p>
    <w:p w14:paraId="057AF6A8" w14:textId="77777777" w:rsidR="00CD7E5F" w:rsidRDefault="00000000">
      <w:pPr>
        <w:pStyle w:val="Prrafodelista"/>
        <w:numPr>
          <w:ilvl w:val="0"/>
          <w:numId w:val="2"/>
        </w:numPr>
        <w:spacing w:after="80" w:line="270" w:lineRule="auto"/>
        <w:jc w:val="both"/>
      </w:pPr>
      <w:proofErr w:type="spellStart"/>
      <w:r>
        <w:rPr>
          <w:b/>
          <w:bCs/>
        </w:rPr>
        <w:t>Dune.Tests</w:t>
      </w:r>
      <w:proofErr w:type="spellEnd"/>
      <w:r>
        <w:t xml:space="preserve"> — proyecto de pruebas unitarias (</w:t>
      </w:r>
      <w:proofErr w:type="spellStart"/>
      <w:r>
        <w:t>xUnit</w:t>
      </w:r>
      <w:proofErr w:type="spellEnd"/>
      <w:r>
        <w:t>) que verifica las fórmulas de dominio.</w:t>
      </w:r>
    </w:p>
    <w:p w14:paraId="595535D0" w14:textId="77777777" w:rsidR="00CD7E5F" w:rsidRDefault="00000000">
      <w:pPr>
        <w:spacing w:after="140" w:line="276" w:lineRule="auto"/>
        <w:jc w:val="both"/>
      </w:pPr>
      <w:r>
        <w:t>El objetivo funcional es sostener una operación estable y rentable en un entorno hostil. El objetivo técnico, y el foco de esta asignatura, es que esa funcionalidad se apoye en una arquitectura distribuida coherente, con comunicación explícita entre servicios, control de concurrencia, persistencia, consistencia y tratamiento de errores.</w:t>
      </w:r>
    </w:p>
    <w:p w14:paraId="34FE61E7" w14:textId="77777777" w:rsidR="00CD7E5F" w:rsidRDefault="00000000">
      <w:pPr>
        <w:pStyle w:val="Ttulo1"/>
      </w:pPr>
      <w:bookmarkStart w:id="1" w:name="_Toc231411713"/>
      <w:r>
        <w:t>2. Fundamentos distribuidos aplicados</w:t>
      </w:r>
      <w:bookmarkEnd w:id="1"/>
    </w:p>
    <w:p w14:paraId="1DFE9FA1" w14:textId="77777777" w:rsidR="00CD7E5F" w:rsidRDefault="00000000">
      <w:pPr>
        <w:spacing w:after="140" w:line="276" w:lineRule="auto"/>
        <w:jc w:val="both"/>
      </w:pPr>
      <w:r>
        <w:t>Cada decisión de diseño se ha tomado a la luz de los fundamentos teóricos del enunciado. La siguiente tabla relaciona los conceptos con su materialización concreta en el código.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CD7E5F" w14:paraId="5B33FA3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8DCC2"/>
            <w:tcMar>
              <w:top w:w="60" w:type="dxa"/>
              <w:left w:w="110" w:type="dxa"/>
              <w:bottom w:w="60" w:type="dxa"/>
              <w:right w:w="110" w:type="dxa"/>
            </w:tcMar>
          </w:tcPr>
          <w:p w14:paraId="4C3EAC9E" w14:textId="77777777" w:rsidR="00CD7E5F" w:rsidRDefault="00000000">
            <w:r>
              <w:rPr>
                <w:b/>
                <w:bCs/>
                <w:sz w:val="20"/>
                <w:szCs w:val="20"/>
              </w:rPr>
              <w:t>Concepto teórico</w:t>
            </w:r>
          </w:p>
        </w:tc>
        <w:tc>
          <w:tcPr>
            <w:tcW w:w="5826" w:type="dxa"/>
            <w:tcBorders>
              <w:top w:val="single" w:sz="1" w:space="0" w:color="BBBBBB"/>
              <w:left w:val="single" w:sz="1" w:space="0" w:color="BBBBBB"/>
              <w:bottom w:val="single" w:sz="1" w:space="0" w:color="BBBBBB"/>
              <w:right w:val="single" w:sz="1" w:space="0" w:color="BBBBBB"/>
            </w:tcBorders>
            <w:shd w:val="clear" w:color="auto" w:fill="E8DCC2"/>
            <w:tcMar>
              <w:top w:w="60" w:type="dxa"/>
              <w:left w:w="110" w:type="dxa"/>
              <w:bottom w:w="60" w:type="dxa"/>
              <w:right w:w="110" w:type="dxa"/>
            </w:tcMar>
          </w:tcPr>
          <w:p w14:paraId="1B710E08" w14:textId="77777777" w:rsidR="00CD7E5F" w:rsidRDefault="00000000">
            <w:r>
              <w:rPr>
                <w:b/>
                <w:bCs/>
                <w:sz w:val="20"/>
                <w:szCs w:val="20"/>
              </w:rPr>
              <w:t>Aplicación en el proyecto</w:t>
            </w:r>
          </w:p>
        </w:tc>
      </w:tr>
      <w:tr w:rsidR="00CD7E5F" w14:paraId="787EA3A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12B105" w14:textId="77777777" w:rsidR="00CD7E5F" w:rsidRDefault="00000000">
            <w:r>
              <w:rPr>
                <w:sz w:val="20"/>
                <w:szCs w:val="20"/>
              </w:rPr>
              <w:t>Sistema distribuido coherente</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1E10FE" w14:textId="77777777" w:rsidR="00CD7E5F" w:rsidRDefault="00000000">
            <w:r>
              <w:rPr>
                <w:sz w:val="20"/>
                <w:szCs w:val="20"/>
              </w:rPr>
              <w:t>Tres procesos (dos clientes, dos servicios) cooperan presentándose al usuario como una única aplicación de gestión.</w:t>
            </w:r>
          </w:p>
        </w:tc>
      </w:tr>
      <w:tr w:rsidR="00CD7E5F" w14:paraId="168C491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D586302" w14:textId="77777777" w:rsidR="00CD7E5F" w:rsidRDefault="00000000">
            <w:r>
              <w:rPr>
                <w:sz w:val="20"/>
                <w:szCs w:val="20"/>
              </w:rPr>
              <w:t>Modelo cliente-servidor (síncrono)</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DAFF98" w14:textId="77777777" w:rsidR="00CD7E5F" w:rsidRDefault="00000000">
            <w:proofErr w:type="spellStart"/>
            <w:r>
              <w:rPr>
                <w:sz w:val="20"/>
                <w:szCs w:val="20"/>
              </w:rPr>
              <w:t>AdminClient</w:t>
            </w:r>
            <w:proofErr w:type="spellEnd"/>
            <w:r>
              <w:rPr>
                <w:sz w:val="20"/>
                <w:szCs w:val="20"/>
              </w:rPr>
              <w:t xml:space="preserve"> y Unity son clientes que envían peticiones HTTP al </w:t>
            </w:r>
            <w:proofErr w:type="spellStart"/>
            <w:r>
              <w:rPr>
                <w:sz w:val="20"/>
                <w:szCs w:val="20"/>
              </w:rPr>
              <w:t>SimulationService</w:t>
            </w:r>
            <w:proofErr w:type="spellEnd"/>
            <w:r>
              <w:rPr>
                <w:sz w:val="20"/>
                <w:szCs w:val="20"/>
              </w:rPr>
              <w:t xml:space="preserve"> y esperan respuesta (GET de consulta, POST de acción).</w:t>
            </w:r>
          </w:p>
        </w:tc>
      </w:tr>
      <w:tr w:rsidR="00CD7E5F" w14:paraId="056C457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DC5C75" w14:textId="77777777" w:rsidR="00CD7E5F" w:rsidRDefault="00000000">
            <w:r>
              <w:rPr>
                <w:sz w:val="20"/>
                <w:szCs w:val="20"/>
              </w:rPr>
              <w:t xml:space="preserve">Comunicación orientada a eventos / </w:t>
            </w:r>
            <w:proofErr w:type="spellStart"/>
            <w:r>
              <w:rPr>
                <w:sz w:val="20"/>
                <w:szCs w:val="20"/>
              </w:rPr>
              <w:t>publish</w:t>
            </w:r>
            <w:proofErr w:type="spellEnd"/>
            <w:r>
              <w:rPr>
                <w:sz w:val="20"/>
                <w:szCs w:val="20"/>
              </w:rPr>
              <w:t>-subscribe</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6D3C654" w14:textId="77777777" w:rsidR="00CD7E5F" w:rsidRDefault="00000000">
            <w:r>
              <w:rPr>
                <w:sz w:val="20"/>
                <w:szCs w:val="20"/>
              </w:rPr>
              <w:t xml:space="preserve">Al cerrar cada mes se publica el evento </w:t>
            </w:r>
            <w:proofErr w:type="spellStart"/>
            <w:r>
              <w:rPr>
                <w:sz w:val="20"/>
                <w:szCs w:val="20"/>
              </w:rPr>
              <w:t>SimulationMonthEndedEvent</w:t>
            </w:r>
            <w:proofErr w:type="spellEnd"/>
            <w:r>
              <w:rPr>
                <w:sz w:val="20"/>
                <w:szCs w:val="20"/>
              </w:rPr>
              <w:t xml:space="preserve"> (</w:t>
            </w:r>
            <w:proofErr w:type="spellStart"/>
            <w:r>
              <w:rPr>
                <w:sz w:val="20"/>
                <w:szCs w:val="20"/>
              </w:rPr>
              <w:t>MediatR</w:t>
            </w:r>
            <w:proofErr w:type="spellEnd"/>
            <w:r>
              <w:rPr>
                <w:sz w:val="20"/>
                <w:szCs w:val="20"/>
              </w:rPr>
              <w:t xml:space="preserve">); varios </w:t>
            </w:r>
            <w:proofErr w:type="spellStart"/>
            <w:r>
              <w:rPr>
                <w:sz w:val="20"/>
                <w:szCs w:val="20"/>
              </w:rPr>
              <w:t>handlers</w:t>
            </w:r>
            <w:proofErr w:type="spellEnd"/>
            <w:r>
              <w:rPr>
                <w:sz w:val="20"/>
                <w:szCs w:val="20"/>
              </w:rPr>
              <w:t xml:space="preserve"> reaccionan de forma desacoplada y en paralelo.</w:t>
            </w:r>
          </w:p>
        </w:tc>
      </w:tr>
      <w:tr w:rsidR="00CD7E5F" w14:paraId="5D0B280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5B245AB" w14:textId="77777777" w:rsidR="00CD7E5F" w:rsidRDefault="00000000">
            <w:r>
              <w:rPr>
                <w:sz w:val="20"/>
                <w:szCs w:val="20"/>
              </w:rPr>
              <w:t>Consistencia eventual</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3277D9F" w14:textId="77777777" w:rsidR="00CD7E5F" w:rsidRDefault="00000000">
            <w:r>
              <w:rPr>
                <w:sz w:val="20"/>
                <w:szCs w:val="20"/>
              </w:rPr>
              <w:t xml:space="preserve">La persistencia tras la ronda ocurre como efecto del evento, no de forma transaccional: el estado en memoria es </w:t>
            </w:r>
            <w:proofErr w:type="gramStart"/>
            <w:r>
              <w:rPr>
                <w:sz w:val="20"/>
                <w:szCs w:val="20"/>
              </w:rPr>
              <w:t>válido</w:t>
            </w:r>
            <w:proofErr w:type="gramEnd"/>
            <w:r>
              <w:rPr>
                <w:sz w:val="20"/>
                <w:szCs w:val="20"/>
              </w:rPr>
              <w:t xml:space="preserve"> aunque la escritura se retrase.</w:t>
            </w:r>
          </w:p>
        </w:tc>
      </w:tr>
      <w:tr w:rsidR="00CD7E5F" w14:paraId="2A6FFBD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0CA57D" w14:textId="77777777" w:rsidR="00CD7E5F" w:rsidRDefault="00000000">
            <w:r>
              <w:rPr>
                <w:sz w:val="20"/>
                <w:szCs w:val="20"/>
              </w:rPr>
              <w:lastRenderedPageBreak/>
              <w:t>Tolerancia a fallos parciales</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355E50" w14:textId="77777777" w:rsidR="00CD7E5F" w:rsidRDefault="00000000">
            <w:r>
              <w:rPr>
                <w:sz w:val="20"/>
                <w:szCs w:val="20"/>
              </w:rPr>
              <w:t xml:space="preserve">El </w:t>
            </w:r>
            <w:proofErr w:type="spellStart"/>
            <w:r>
              <w:rPr>
                <w:sz w:val="20"/>
                <w:szCs w:val="20"/>
              </w:rPr>
              <w:t>SimulationService</w:t>
            </w:r>
            <w:proofErr w:type="spellEnd"/>
            <w:r>
              <w:rPr>
                <w:sz w:val="20"/>
                <w:szCs w:val="20"/>
              </w:rPr>
              <w:t xml:space="preserve"> </w:t>
            </w:r>
            <w:proofErr w:type="gramStart"/>
            <w:r>
              <w:rPr>
                <w:sz w:val="20"/>
                <w:szCs w:val="20"/>
              </w:rPr>
              <w:t>arranca</w:t>
            </w:r>
            <w:proofErr w:type="gramEnd"/>
            <w:r>
              <w:rPr>
                <w:sz w:val="20"/>
                <w:szCs w:val="20"/>
              </w:rPr>
              <w:t xml:space="preserve"> aunque el </w:t>
            </w:r>
            <w:proofErr w:type="spellStart"/>
            <w:r>
              <w:rPr>
                <w:sz w:val="20"/>
                <w:szCs w:val="20"/>
              </w:rPr>
              <w:t>PersistenceService</w:t>
            </w:r>
            <w:proofErr w:type="spellEnd"/>
            <w:r>
              <w:rPr>
                <w:sz w:val="20"/>
                <w:szCs w:val="20"/>
              </w:rPr>
              <w:t xml:space="preserve"> no responda, y reintenta la persistencia con </w:t>
            </w:r>
            <w:proofErr w:type="spellStart"/>
            <w:r>
              <w:rPr>
                <w:sz w:val="20"/>
                <w:szCs w:val="20"/>
              </w:rPr>
              <w:t>backoff</w:t>
            </w:r>
            <w:proofErr w:type="spellEnd"/>
            <w:r>
              <w:rPr>
                <w:sz w:val="20"/>
                <w:szCs w:val="20"/>
              </w:rPr>
              <w:t xml:space="preserve"> exponencial.</w:t>
            </w:r>
          </w:p>
        </w:tc>
      </w:tr>
      <w:tr w:rsidR="00CD7E5F" w14:paraId="402A414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51DBD67" w14:textId="77777777" w:rsidR="00CD7E5F" w:rsidRDefault="00000000">
            <w:r>
              <w:rPr>
                <w:sz w:val="20"/>
                <w:szCs w:val="20"/>
              </w:rPr>
              <w:t>Soberanía de datos por servicio</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0F7DEC8" w14:textId="77777777" w:rsidR="00CD7E5F" w:rsidRDefault="00000000">
            <w:r>
              <w:rPr>
                <w:sz w:val="20"/>
                <w:szCs w:val="20"/>
              </w:rPr>
              <w:t xml:space="preserve">Los clientes nunca acceden al almacenamiento directamente; solo el </w:t>
            </w:r>
            <w:proofErr w:type="spellStart"/>
            <w:r>
              <w:rPr>
                <w:sz w:val="20"/>
                <w:szCs w:val="20"/>
              </w:rPr>
              <w:t>PersistenceService</w:t>
            </w:r>
            <w:proofErr w:type="spellEnd"/>
            <w:r>
              <w:rPr>
                <w:sz w:val="20"/>
                <w:szCs w:val="20"/>
              </w:rPr>
              <w:t xml:space="preserve"> conoce el formato y la ubicación del fichero.</w:t>
            </w:r>
          </w:p>
        </w:tc>
      </w:tr>
    </w:tbl>
    <w:p w14:paraId="3016F120" w14:textId="77777777" w:rsidR="00CD7E5F" w:rsidRDefault="00000000">
      <w:pPr>
        <w:spacing w:after="140" w:line="276" w:lineRule="auto"/>
      </w:pPr>
      <w:r>
        <w:t>Este encaje teoría-práctica es el que justifica por qué la aplicación no es un único ejecutable, sino una solución repartida en servicios con responsabilidades separadas.</w:t>
      </w:r>
    </w:p>
    <w:p w14:paraId="7B2D1DA1" w14:textId="77777777" w:rsidR="00CD7E5F" w:rsidRDefault="00000000">
      <w:pPr>
        <w:pStyle w:val="Ttulo1"/>
      </w:pPr>
      <w:bookmarkStart w:id="2" w:name="_Toc231411714"/>
      <w:r>
        <w:t>3. Diseño de arquitectura</w:t>
      </w:r>
      <w:bookmarkEnd w:id="2"/>
    </w:p>
    <w:p w14:paraId="0CD6B4DC" w14:textId="77777777" w:rsidR="00CD7E5F" w:rsidRDefault="00000000">
      <w:pPr>
        <w:spacing w:after="140" w:line="276" w:lineRule="auto"/>
        <w:jc w:val="both"/>
      </w:pPr>
      <w:r>
        <w:t>La arquitectura sigue un estilo de microservicios desacoplados comunicados mediante una API REST sobre HTTP con cuerpos en JSON. Se distinguen claramente las capas lógicas (dominio, lógica de simulación, persistencia, presentación) de la topología de despliegue (procesos independientes en puertos distintos).</w:t>
      </w:r>
    </w:p>
    <w:p w14:paraId="23E509B5" w14:textId="77777777" w:rsidR="00CD7E5F" w:rsidRDefault="00000000">
      <w:pPr>
        <w:spacing w:before="120" w:after="40"/>
        <w:jc w:val="center"/>
      </w:pPr>
      <w:r>
        <w:rPr>
          <w:noProof/>
        </w:rPr>
        <w:drawing>
          <wp:inline distT="0" distB="0" distL="0" distR="0" wp14:anchorId="597C0F60" wp14:editId="0766B0EB">
            <wp:extent cx="5334000" cy="3838575"/>
            <wp:effectExtent l="0" t="0" r="0" b="0"/>
            <wp:docPr id="1" name="componentes.png" descr="Diagrama de componentes y despliegue" title="Diagrama de componentes y desplie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838575"/>
                    </a:xfrm>
                    <a:prstGeom prst="rect">
                      <a:avLst/>
                    </a:prstGeom>
                  </pic:spPr>
                </pic:pic>
              </a:graphicData>
            </a:graphic>
          </wp:inline>
        </w:drawing>
      </w:r>
    </w:p>
    <w:p w14:paraId="24B2178F" w14:textId="77777777" w:rsidR="00CD7E5F" w:rsidRDefault="00000000">
      <w:pPr>
        <w:spacing w:before="80" w:after="240"/>
        <w:jc w:val="center"/>
      </w:pPr>
      <w:r>
        <w:rPr>
          <w:i/>
          <w:iCs/>
          <w:color w:val="666666"/>
          <w:sz w:val="19"/>
          <w:szCs w:val="19"/>
        </w:rPr>
        <w:t>Figura 1. Diagrama de componentes y despliegue del sistema.</w:t>
      </w:r>
    </w:p>
    <w:p w14:paraId="5F3E8245" w14:textId="77777777" w:rsidR="00CD7E5F" w:rsidRDefault="00000000">
      <w:pPr>
        <w:pStyle w:val="Ttulo2"/>
      </w:pPr>
      <w:bookmarkStart w:id="3" w:name="_Toc231411715"/>
      <w:r>
        <w:t>3.1. Comunicación entre componentes</w:t>
      </w:r>
      <w:bookmarkEnd w:id="3"/>
    </w:p>
    <w:p w14:paraId="7C18692E" w14:textId="77777777" w:rsidR="00CD7E5F" w:rsidRDefault="00000000">
      <w:pPr>
        <w:spacing w:after="140" w:line="276" w:lineRule="auto"/>
        <w:jc w:val="both"/>
      </w:pPr>
      <w:r>
        <w:t xml:space="preserve">Los clientes (consola y Unity) hablan exclusivamente con el </w:t>
      </w:r>
      <w:proofErr w:type="spellStart"/>
      <w:r>
        <w:rPr>
          <w:b/>
          <w:bCs/>
        </w:rPr>
        <w:t>SimulationService</w:t>
      </w:r>
      <w:proofErr w:type="spellEnd"/>
      <w:r>
        <w:t xml:space="preserve"> en el puerto 5000. Este, a su vez, delega el almacenamiento en el </w:t>
      </w:r>
      <w:proofErr w:type="spellStart"/>
      <w:r>
        <w:rPr>
          <w:b/>
          <w:bCs/>
        </w:rPr>
        <w:t>PersistenceService</w:t>
      </w:r>
      <w:proofErr w:type="spellEnd"/>
      <w:r>
        <w:t xml:space="preserve"> (puerto 5032) a través de un cliente HTTP tipado (</w:t>
      </w:r>
      <w:proofErr w:type="spellStart"/>
      <w:r>
        <w:rPr>
          <w:rFonts w:ascii="Consolas" w:eastAsia="Consolas" w:hAnsi="Consolas" w:cs="Consolas"/>
          <w:sz w:val="21"/>
          <w:szCs w:val="21"/>
        </w:rPr>
        <w:t>IPersistenceClient</w:t>
      </w:r>
      <w:proofErr w:type="spellEnd"/>
      <w:r>
        <w:t xml:space="preserve">). De este modo el cliente no sabe dónde ni cómo se guardan los datos: solo conoce el </w:t>
      </w:r>
      <w:proofErr w:type="spellStart"/>
      <w:r>
        <w:t>endpoint</w:t>
      </w:r>
      <w:proofErr w:type="spellEnd"/>
      <w:r>
        <w:t xml:space="preserve"> de simulación, lo que permite cambiar la estrategia de persistencia sin tocar a los clientes.</w:t>
      </w:r>
    </w:p>
    <w:p w14:paraId="4F87FAED" w14:textId="77777777" w:rsidR="00CD7E5F" w:rsidRDefault="00000000">
      <w:pPr>
        <w:spacing w:after="140" w:line="276" w:lineRule="auto"/>
        <w:jc w:val="both"/>
      </w:pPr>
      <w:r>
        <w:t xml:space="preserve">La comunicación cliente-servidor es </w:t>
      </w:r>
      <w:r>
        <w:rPr>
          <w:b/>
          <w:bCs/>
        </w:rPr>
        <w:t>síncrona</w:t>
      </w:r>
      <w:r>
        <w:t xml:space="preserve"> (petición/respuesta), adecuada para consultas de estado y órdenes del jugador. Internamente, en cambio, el cierre de mes utiliza un esquema </w:t>
      </w:r>
      <w:r>
        <w:rPr>
          <w:b/>
          <w:bCs/>
        </w:rPr>
        <w:t>asíncrono basado en eventos</w:t>
      </w:r>
      <w:r>
        <w:t xml:space="preserve"> que se describe en la sección 4. La URL del servicio </w:t>
      </w:r>
      <w:r>
        <w:lastRenderedPageBreak/>
        <w:t xml:space="preserve">de persistencia no está incrustada en el código sino externalizada en </w:t>
      </w:r>
      <w:proofErr w:type="spellStart"/>
      <w:proofErr w:type="gramStart"/>
      <w:r>
        <w:rPr>
          <w:rFonts w:ascii="Consolas" w:eastAsia="Consolas" w:hAnsi="Consolas" w:cs="Consolas"/>
          <w:sz w:val="21"/>
          <w:szCs w:val="21"/>
        </w:rPr>
        <w:t>appsettings.json</w:t>
      </w:r>
      <w:proofErr w:type="spellEnd"/>
      <w:proofErr w:type="gramEnd"/>
      <w:r>
        <w:t xml:space="preserve"> (</w:t>
      </w:r>
      <w:proofErr w:type="spellStart"/>
      <w:proofErr w:type="gramStart"/>
      <w:r>
        <w:rPr>
          <w:rFonts w:ascii="Consolas" w:eastAsia="Consolas" w:hAnsi="Consolas" w:cs="Consolas"/>
          <w:sz w:val="21"/>
          <w:szCs w:val="21"/>
        </w:rPr>
        <w:t>Services:PersistenceServiceUrl</w:t>
      </w:r>
      <w:proofErr w:type="spellEnd"/>
      <w:proofErr w:type="gramEnd"/>
      <w:r>
        <w:t>), siguiendo la separación entre configuración y lógica.</w:t>
      </w:r>
    </w:p>
    <w:p w14:paraId="2EB2419F" w14:textId="77777777" w:rsidR="00CD7E5F" w:rsidRDefault="00000000">
      <w:pPr>
        <w:pStyle w:val="Ttulo2"/>
      </w:pPr>
      <w:bookmarkStart w:id="4" w:name="_Toc231411716"/>
      <w:r>
        <w:t>3.2. Tratamiento de errores de comunicación</w:t>
      </w:r>
      <w:bookmarkEnd w:id="4"/>
    </w:p>
    <w:p w14:paraId="078C3D58" w14:textId="77777777" w:rsidR="00CD7E5F" w:rsidRDefault="00000000">
      <w:pPr>
        <w:spacing w:after="140" w:line="276" w:lineRule="auto"/>
        <w:jc w:val="both"/>
      </w:pPr>
      <w:r>
        <w:t xml:space="preserve">El </w:t>
      </w:r>
      <w:proofErr w:type="spellStart"/>
      <w:r>
        <w:rPr>
          <w:rFonts w:ascii="Consolas" w:eastAsia="Consolas" w:hAnsi="Consolas" w:cs="Consolas"/>
          <w:sz w:val="21"/>
          <w:szCs w:val="21"/>
        </w:rPr>
        <w:t>PersistenceClient</w:t>
      </w:r>
      <w:proofErr w:type="spellEnd"/>
      <w:r>
        <w:t xml:space="preserve"> envuelve las llamadas en </w:t>
      </w:r>
      <w:r>
        <w:rPr>
          <w:rFonts w:ascii="Consolas" w:eastAsia="Consolas" w:hAnsi="Consolas" w:cs="Consolas"/>
          <w:sz w:val="21"/>
          <w:szCs w:val="21"/>
        </w:rPr>
        <w:t>try/catch</w:t>
      </w:r>
      <w:r>
        <w:t xml:space="preserve"> y se apoya en una política de resiliencia estándar (</w:t>
      </w:r>
      <w:proofErr w:type="spellStart"/>
      <w:proofErr w:type="gramStart"/>
      <w:r>
        <w:rPr>
          <w:rFonts w:ascii="Consolas" w:eastAsia="Consolas" w:hAnsi="Consolas" w:cs="Consolas"/>
          <w:sz w:val="21"/>
          <w:szCs w:val="21"/>
        </w:rPr>
        <w:t>Microsoft.Extensions.Http.Resilience</w:t>
      </w:r>
      <w:proofErr w:type="spellEnd"/>
      <w:proofErr w:type="gramEnd"/>
      <w:r>
        <w:t xml:space="preserve">) que reintenta hasta tres veces con retroceso exponencial y aplica un </w:t>
      </w:r>
      <w:proofErr w:type="spellStart"/>
      <w:r>
        <w:t>timeout</w:t>
      </w:r>
      <w:proofErr w:type="spellEnd"/>
      <w:r>
        <w:t xml:space="preserve"> total de diez segundos. Si la persistencia falla definitivamente, el servicio registra una </w:t>
      </w:r>
      <w:proofErr w:type="gramStart"/>
      <w:r>
        <w:t>advertencia</w:t>
      </w:r>
      <w:proofErr w:type="gramEnd"/>
      <w:r>
        <w:t xml:space="preserve"> pero continúa operando con el estado en memoria, evitando que un fallo parcial detenga toda la simulación.</w:t>
      </w:r>
    </w:p>
    <w:p w14:paraId="2A19FE82" w14:textId="77777777" w:rsidR="00CD7E5F" w:rsidRDefault="00000000">
      <w:pPr>
        <w:pStyle w:val="Ttulo1"/>
      </w:pPr>
      <w:bookmarkStart w:id="5" w:name="_Toc231411717"/>
      <w:r>
        <w:t>4. Concurrencia y sincronización</w:t>
      </w:r>
      <w:bookmarkEnd w:id="5"/>
    </w:p>
    <w:p w14:paraId="42459B24" w14:textId="77777777" w:rsidR="00CD7E5F" w:rsidRDefault="00000000">
      <w:pPr>
        <w:spacing w:after="140" w:line="276" w:lineRule="auto"/>
        <w:jc w:val="both"/>
      </w:pPr>
      <w:r>
        <w:t xml:space="preserve">El </w:t>
      </w:r>
      <w:proofErr w:type="spellStart"/>
      <w:r>
        <w:t>SimulationService</w:t>
      </w:r>
      <w:proofErr w:type="spellEnd"/>
      <w:r>
        <w:t xml:space="preserve"> es un servidor web que puede atender varias peticiones simultáneas, por lo que existe riesgo de condiciones de carrera sobre el estado de la partida (por ejemplo, dos órdenes de ronda solapadas).</w:t>
      </w:r>
    </w:p>
    <w:p w14:paraId="035D8CB9" w14:textId="77777777" w:rsidR="00CD7E5F" w:rsidRDefault="00000000">
      <w:pPr>
        <w:pStyle w:val="Ttulo2"/>
      </w:pPr>
      <w:bookmarkStart w:id="6" w:name="_Toc231411718"/>
      <w:r>
        <w:t>4.1. Exclusión mutua</w:t>
      </w:r>
      <w:bookmarkEnd w:id="6"/>
    </w:p>
    <w:p w14:paraId="36EC441D" w14:textId="77777777" w:rsidR="00CD7E5F" w:rsidRDefault="00000000">
      <w:pPr>
        <w:spacing w:after="140" w:line="276" w:lineRule="auto"/>
        <w:jc w:val="both"/>
      </w:pPr>
      <w:r>
        <w:t xml:space="preserve">El estado vive en </w:t>
      </w:r>
      <w:proofErr w:type="spellStart"/>
      <w:r>
        <w:rPr>
          <w:rFonts w:ascii="Consolas" w:eastAsia="Consolas" w:hAnsi="Consolas" w:cs="Consolas"/>
          <w:sz w:val="21"/>
          <w:szCs w:val="21"/>
        </w:rPr>
        <w:t>SimulationState</w:t>
      </w:r>
      <w:proofErr w:type="spellEnd"/>
      <w:r>
        <w:t xml:space="preserve">, registrado como </w:t>
      </w:r>
      <w:proofErr w:type="spellStart"/>
      <w:r>
        <w:rPr>
          <w:b/>
          <w:bCs/>
        </w:rPr>
        <w:t>singleton</w:t>
      </w:r>
      <w:proofErr w:type="spellEnd"/>
      <w:r>
        <w:t xml:space="preserve"> en el contenedor de inyección de dependencias, de modo que existe una única instancia autoritativa por proceso. Dentro encapsula un </w:t>
      </w:r>
      <w:proofErr w:type="spellStart"/>
      <w:proofErr w:type="gramStart"/>
      <w:r>
        <w:rPr>
          <w:rFonts w:ascii="Consolas" w:eastAsia="Consolas" w:hAnsi="Consolas" w:cs="Consolas"/>
          <w:sz w:val="21"/>
          <w:szCs w:val="21"/>
        </w:rPr>
        <w:t>SemaphoreSlim</w:t>
      </w:r>
      <w:proofErr w:type="spellEnd"/>
      <w:r>
        <w:rPr>
          <w:rFonts w:ascii="Consolas" w:eastAsia="Consolas" w:hAnsi="Consolas" w:cs="Consolas"/>
          <w:sz w:val="21"/>
          <w:szCs w:val="21"/>
        </w:rPr>
        <w:t>(</w:t>
      </w:r>
      <w:proofErr w:type="gramEnd"/>
      <w:r>
        <w:rPr>
          <w:rFonts w:ascii="Consolas" w:eastAsia="Consolas" w:hAnsi="Consolas" w:cs="Consolas"/>
          <w:sz w:val="21"/>
          <w:szCs w:val="21"/>
        </w:rPr>
        <w:t>1, 1)</w:t>
      </w:r>
      <w:r>
        <w:t xml:space="preserve"> que actúa como cerrojo binario: cada </w:t>
      </w:r>
      <w:proofErr w:type="spellStart"/>
      <w:r>
        <w:t>endpoint</w:t>
      </w:r>
      <w:proofErr w:type="spellEnd"/>
      <w:r>
        <w:t xml:space="preserve"> hace </w:t>
      </w:r>
      <w:proofErr w:type="spellStart"/>
      <w:r>
        <w:rPr>
          <w:rFonts w:ascii="Consolas" w:eastAsia="Consolas" w:hAnsi="Consolas" w:cs="Consolas"/>
          <w:sz w:val="21"/>
          <w:szCs w:val="21"/>
        </w:rPr>
        <w:t>Lock.WaitAsync</w:t>
      </w:r>
      <w:proofErr w:type="spellEnd"/>
      <w:r>
        <w:rPr>
          <w:rFonts w:ascii="Consolas" w:eastAsia="Consolas" w:hAnsi="Consolas" w:cs="Consolas"/>
          <w:sz w:val="21"/>
          <w:szCs w:val="21"/>
        </w:rPr>
        <w:t>()</w:t>
      </w:r>
      <w:r>
        <w:t xml:space="preserve"> al entrar y </w:t>
      </w:r>
      <w:proofErr w:type="spellStart"/>
      <w:r>
        <w:rPr>
          <w:rFonts w:ascii="Consolas" w:eastAsia="Consolas" w:hAnsi="Consolas" w:cs="Consolas"/>
          <w:sz w:val="21"/>
          <w:szCs w:val="21"/>
        </w:rPr>
        <w:t>Lock.Release</w:t>
      </w:r>
      <w:proofErr w:type="spellEnd"/>
      <w:r>
        <w:rPr>
          <w:rFonts w:ascii="Consolas" w:eastAsia="Consolas" w:hAnsi="Consolas" w:cs="Consolas"/>
          <w:sz w:val="21"/>
          <w:szCs w:val="21"/>
        </w:rPr>
        <w:t>()</w:t>
      </w:r>
      <w:r>
        <w:t xml:space="preserve"> en un bloque </w:t>
      </w:r>
      <w:proofErr w:type="spellStart"/>
      <w:r>
        <w:rPr>
          <w:rFonts w:ascii="Consolas" w:eastAsia="Consolas" w:hAnsi="Consolas" w:cs="Consolas"/>
          <w:sz w:val="21"/>
          <w:szCs w:val="21"/>
        </w:rPr>
        <w:t>finally</w:t>
      </w:r>
      <w:proofErr w:type="spellEnd"/>
      <w:r>
        <w:t>. Así se garantiza que las operaciones que mutan la partida se serializan y nunca se solapan, preservando la integridad incluso bajo peticiones concurrentes.</w:t>
      </w:r>
    </w:p>
    <w:p w14:paraId="20FDDB23" w14:textId="77777777" w:rsidR="00CD7E5F" w:rsidRDefault="00000000">
      <w:pPr>
        <w:pStyle w:val="Ttulo2"/>
      </w:pPr>
      <w:bookmarkStart w:id="7" w:name="_Toc231411719"/>
      <w:r>
        <w:t>4.2. Cancelación cooperativa y publicación paralela</w:t>
      </w:r>
      <w:bookmarkEnd w:id="7"/>
    </w:p>
    <w:p w14:paraId="45CC95F2" w14:textId="77777777" w:rsidR="00CD7E5F" w:rsidRDefault="00000000">
      <w:pPr>
        <w:spacing w:after="140" w:line="276" w:lineRule="auto"/>
        <w:jc w:val="both"/>
      </w:pPr>
      <w:r>
        <w:t xml:space="preserve">Todas las operaciones propagan un </w:t>
      </w:r>
      <w:proofErr w:type="spellStart"/>
      <w:r>
        <w:rPr>
          <w:rFonts w:ascii="Consolas" w:eastAsia="Consolas" w:hAnsi="Consolas" w:cs="Consolas"/>
          <w:sz w:val="21"/>
          <w:szCs w:val="21"/>
        </w:rPr>
        <w:t>CancellationToken</w:t>
      </w:r>
      <w:proofErr w:type="spellEnd"/>
      <w:r>
        <w:t xml:space="preserve">, permitiendo abortar de forma limpia peticiones que el cliente cancele o que excedan su tiempo. Por su parte, el publicador de eventos de </w:t>
      </w:r>
      <w:proofErr w:type="spellStart"/>
      <w:r>
        <w:t>MediatR</w:t>
      </w:r>
      <w:proofErr w:type="spellEnd"/>
      <w:r>
        <w:t xml:space="preserve"> está configurado con </w:t>
      </w:r>
      <w:proofErr w:type="spellStart"/>
      <w:r>
        <w:rPr>
          <w:rFonts w:ascii="Consolas" w:eastAsia="Consolas" w:hAnsi="Consolas" w:cs="Consolas"/>
          <w:sz w:val="21"/>
          <w:szCs w:val="21"/>
        </w:rPr>
        <w:t>TaskWhenAllPublisher</w:t>
      </w:r>
      <w:proofErr w:type="spellEnd"/>
      <w:r>
        <w:t xml:space="preserve">, de modo que los distintos </w:t>
      </w:r>
      <w:proofErr w:type="spellStart"/>
      <w:r>
        <w:t>handlers</w:t>
      </w:r>
      <w:proofErr w:type="spellEnd"/>
      <w:r>
        <w:t xml:space="preserve"> suscritos al fin de mes se ejecutan en paralelo en lugar de en cadena, reduciendo la latencia percibida del cierre de ronda.</w:t>
      </w:r>
    </w:p>
    <w:p w14:paraId="54A142A6" w14:textId="77777777" w:rsidR="00CD7E5F" w:rsidRDefault="00000000">
      <w:pPr>
        <w:pStyle w:val="Ttulo1"/>
      </w:pPr>
      <w:bookmarkStart w:id="8" w:name="_Toc231411720"/>
      <w:r>
        <w:t>5. Persistencia y consistencia</w:t>
      </w:r>
      <w:bookmarkEnd w:id="8"/>
    </w:p>
    <w:p w14:paraId="4986BD0F" w14:textId="77777777" w:rsidR="00CD7E5F" w:rsidRDefault="00000000">
      <w:pPr>
        <w:pStyle w:val="Ttulo2"/>
      </w:pPr>
      <w:bookmarkStart w:id="9" w:name="_Toc231411721"/>
      <w:r>
        <w:t>5.1. Estrategia de serialización</w:t>
      </w:r>
      <w:bookmarkEnd w:id="9"/>
    </w:p>
    <w:p w14:paraId="510FD1B9" w14:textId="77777777" w:rsidR="00CD7E5F" w:rsidRDefault="00000000">
      <w:pPr>
        <w:spacing w:after="140" w:line="276" w:lineRule="auto"/>
        <w:jc w:val="both"/>
      </w:pPr>
      <w:r>
        <w:t xml:space="preserve">La persistencia se realiza en formato </w:t>
      </w:r>
      <w:r>
        <w:rPr>
          <w:b/>
          <w:bCs/>
        </w:rPr>
        <w:t>JSON</w:t>
      </w:r>
      <w:r>
        <w:t xml:space="preserve"> interoperable mediante </w:t>
      </w:r>
      <w:proofErr w:type="spellStart"/>
      <w:proofErr w:type="gramStart"/>
      <w:r>
        <w:rPr>
          <w:rFonts w:ascii="Consolas" w:eastAsia="Consolas" w:hAnsi="Consolas" w:cs="Consolas"/>
          <w:sz w:val="21"/>
          <w:szCs w:val="21"/>
        </w:rPr>
        <w:t>System.Text.Json</w:t>
      </w:r>
      <w:proofErr w:type="spellEnd"/>
      <w:proofErr w:type="gramEnd"/>
      <w:r>
        <w:t xml:space="preserve">, con escritura </w:t>
      </w:r>
      <w:proofErr w:type="spellStart"/>
      <w:r>
        <w:t>indentada</w:t>
      </w:r>
      <w:proofErr w:type="spellEnd"/>
      <w:r>
        <w:t xml:space="preserve"> para facilitar la inspección. El reto técnico principal es que una partida contiene una lista de </w:t>
      </w:r>
      <w:r>
        <w:rPr>
          <w:rFonts w:ascii="Consolas" w:eastAsia="Consolas" w:hAnsi="Consolas" w:cs="Consolas"/>
          <w:sz w:val="21"/>
          <w:szCs w:val="21"/>
        </w:rPr>
        <w:t>Criatura</w:t>
      </w:r>
      <w:r>
        <w:t xml:space="preserve">, una clase </w:t>
      </w:r>
      <w:r>
        <w:rPr>
          <w:b/>
          <w:bCs/>
        </w:rPr>
        <w:t>abstracta</w:t>
      </w:r>
      <w:r>
        <w:t xml:space="preserve"> con cinco subclases concretas. Para que la deserialización reconstruya la subclase correcta se emplea serialización polimórfica con los atributos </w:t>
      </w:r>
      <w:r>
        <w:rPr>
          <w:rFonts w:ascii="Consolas" w:eastAsia="Consolas" w:hAnsi="Consolas" w:cs="Consolas"/>
          <w:sz w:val="21"/>
          <w:szCs w:val="21"/>
        </w:rPr>
        <w:t>[</w:t>
      </w:r>
      <w:proofErr w:type="spellStart"/>
      <w:r>
        <w:rPr>
          <w:rFonts w:ascii="Consolas" w:eastAsia="Consolas" w:hAnsi="Consolas" w:cs="Consolas"/>
          <w:sz w:val="21"/>
          <w:szCs w:val="21"/>
        </w:rPr>
        <w:t>JsonPolymorphic</w:t>
      </w:r>
      <w:proofErr w:type="spellEnd"/>
      <w:r>
        <w:rPr>
          <w:rFonts w:ascii="Consolas" w:eastAsia="Consolas" w:hAnsi="Consolas" w:cs="Consolas"/>
          <w:sz w:val="21"/>
          <w:szCs w:val="21"/>
        </w:rPr>
        <w:t>]</w:t>
      </w:r>
      <w:r>
        <w:t xml:space="preserve"> y </w:t>
      </w:r>
      <w:r>
        <w:rPr>
          <w:rFonts w:ascii="Consolas" w:eastAsia="Consolas" w:hAnsi="Consolas" w:cs="Consolas"/>
          <w:sz w:val="21"/>
          <w:szCs w:val="21"/>
        </w:rPr>
        <w:t>[</w:t>
      </w:r>
      <w:proofErr w:type="spellStart"/>
      <w:r>
        <w:rPr>
          <w:rFonts w:ascii="Consolas" w:eastAsia="Consolas" w:hAnsi="Consolas" w:cs="Consolas"/>
          <w:sz w:val="21"/>
          <w:szCs w:val="21"/>
        </w:rPr>
        <w:t>JsonDerivedType</w:t>
      </w:r>
      <w:proofErr w:type="spellEnd"/>
      <w:r>
        <w:rPr>
          <w:rFonts w:ascii="Consolas" w:eastAsia="Consolas" w:hAnsi="Consolas" w:cs="Consolas"/>
          <w:sz w:val="21"/>
          <w:szCs w:val="21"/>
        </w:rPr>
        <w:t>]</w:t>
      </w:r>
      <w:r>
        <w:t xml:space="preserve">, que incrustan un discriminador </w:t>
      </w:r>
      <w:r>
        <w:rPr>
          <w:rFonts w:ascii="Consolas" w:eastAsia="Consolas" w:hAnsi="Consolas" w:cs="Consolas"/>
          <w:sz w:val="21"/>
          <w:szCs w:val="21"/>
        </w:rPr>
        <w:t>$</w:t>
      </w:r>
      <w:proofErr w:type="spellStart"/>
      <w:r>
        <w:rPr>
          <w:rFonts w:ascii="Consolas" w:eastAsia="Consolas" w:hAnsi="Consolas" w:cs="Consolas"/>
          <w:sz w:val="21"/>
          <w:szCs w:val="21"/>
        </w:rPr>
        <w:t>type</w:t>
      </w:r>
      <w:proofErr w:type="spellEnd"/>
      <w:r>
        <w:t xml:space="preserve"> en el JSON. Es una de las decisiones técnicas más relevantes del proyecto, ya que sin ella el estado guardado no podría recuperar el comportamiento específico de cada especie.</w:t>
      </w:r>
    </w:p>
    <w:p w14:paraId="66ED87E9" w14:textId="77777777" w:rsidR="00CD7E5F" w:rsidRDefault="00000000">
      <w:pPr>
        <w:pStyle w:val="Ttulo2"/>
      </w:pPr>
      <w:bookmarkStart w:id="10" w:name="_Toc231411722"/>
      <w:r>
        <w:t>5.2. Guardado, carga y arranque</w:t>
      </w:r>
      <w:bookmarkEnd w:id="10"/>
    </w:p>
    <w:p w14:paraId="4183F074" w14:textId="77777777" w:rsidR="00CD7E5F" w:rsidRDefault="00000000">
      <w:pPr>
        <w:spacing w:after="140" w:line="276" w:lineRule="auto"/>
        <w:jc w:val="both"/>
      </w:pPr>
      <w:r>
        <w:t xml:space="preserve">El estado se guarda tras cada operación relevante (compra, construcción, traslado, descarte) y automáticamente al cerrar cada mes. Al arrancar, el </w:t>
      </w:r>
      <w:proofErr w:type="spellStart"/>
      <w:r>
        <w:t>SimulationService</w:t>
      </w:r>
      <w:proofErr w:type="spellEnd"/>
      <w:r>
        <w:t xml:space="preserve"> intenta recuperar la última partida del </w:t>
      </w:r>
      <w:proofErr w:type="spellStart"/>
      <w:r>
        <w:t>PersistenceService</w:t>
      </w:r>
      <w:proofErr w:type="spellEnd"/>
      <w:r>
        <w:t xml:space="preserve"> (fase de *</w:t>
      </w:r>
      <w:proofErr w:type="spellStart"/>
      <w:r>
        <w:t>bootstrap</w:t>
      </w:r>
      <w:proofErr w:type="spellEnd"/>
      <w:r>
        <w:t>*); si no hay partida o el servicio no está disponible, continúa con un estado vacío en lugar de fallar.</w:t>
      </w:r>
    </w:p>
    <w:p w14:paraId="7DAC60D0" w14:textId="77777777" w:rsidR="00CD7E5F" w:rsidRDefault="00000000">
      <w:pPr>
        <w:pStyle w:val="Ttulo2"/>
      </w:pPr>
      <w:bookmarkStart w:id="11" w:name="_Toc231411723"/>
      <w:r>
        <w:lastRenderedPageBreak/>
        <w:t>5.3. Consistencia eventual</w:t>
      </w:r>
      <w:bookmarkEnd w:id="11"/>
    </w:p>
    <w:p w14:paraId="590B0120" w14:textId="77777777" w:rsidR="00CD7E5F" w:rsidRDefault="00000000">
      <w:pPr>
        <w:spacing w:after="140" w:line="276" w:lineRule="auto"/>
        <w:jc w:val="both"/>
      </w:pPr>
      <w:r>
        <w:t xml:space="preserve">La persistencia automática se dispara mediante el </w:t>
      </w:r>
      <w:proofErr w:type="spellStart"/>
      <w:r>
        <w:t>handler</w:t>
      </w:r>
      <w:proofErr w:type="spellEnd"/>
      <w:r>
        <w:t xml:space="preserve"> </w:t>
      </w:r>
      <w:proofErr w:type="spellStart"/>
      <w:r>
        <w:rPr>
          <w:rFonts w:ascii="Consolas" w:eastAsia="Consolas" w:hAnsi="Consolas" w:cs="Consolas"/>
          <w:sz w:val="21"/>
          <w:szCs w:val="21"/>
        </w:rPr>
        <w:t>AutoPersistenceHandler</w:t>
      </w:r>
      <w:proofErr w:type="spellEnd"/>
      <w:r>
        <w:t xml:space="preserve">, suscrito al evento de fin de mes. Esto implementa </w:t>
      </w:r>
      <w:r>
        <w:rPr>
          <w:b/>
          <w:bCs/>
        </w:rPr>
        <w:t>consistencia eventual</w:t>
      </w:r>
      <w:r>
        <w:t>: la ronda se completa y se responde al cliente primero, y la escritura a disco sucede como efecto secundario asíncrono. Se renuncia deliberadamente a una transacción distribuida fuerte —costosa e innecesaria a esta escala— a cambio de disponibilidad y desacoplamiento, en línea con las recomendaciones del marco teórico.</w:t>
      </w:r>
    </w:p>
    <w:p w14:paraId="16370251" w14:textId="77777777" w:rsidR="00CD7E5F" w:rsidRDefault="00000000">
      <w:pPr>
        <w:pStyle w:val="Ttulo1"/>
      </w:pPr>
      <w:bookmarkStart w:id="12" w:name="_Toc231411724"/>
      <w:r>
        <w:t>6. Seguridad</w:t>
      </w:r>
      <w:bookmarkEnd w:id="12"/>
    </w:p>
    <w:p w14:paraId="5760A129" w14:textId="77777777" w:rsidR="00CD7E5F" w:rsidRDefault="00000000">
      <w:pPr>
        <w:spacing w:after="140" w:line="276" w:lineRule="auto"/>
        <w:jc w:val="both"/>
      </w:pPr>
      <w:r>
        <w:t xml:space="preserve">Al tratarse de un prototipo académico ejecutado en </w:t>
      </w:r>
      <w:r>
        <w:rPr>
          <w:rFonts w:ascii="Consolas" w:eastAsia="Consolas" w:hAnsi="Consolas" w:cs="Consolas"/>
          <w:sz w:val="21"/>
          <w:szCs w:val="21"/>
        </w:rPr>
        <w:t>localhost</w:t>
      </w:r>
      <w:r>
        <w:t>, la superficie de ataque es limitada, pero se han incorporado controles básicos y se documentan las amenazas relevantes y las mitigaciones previstas.</w:t>
      </w:r>
    </w:p>
    <w:p w14:paraId="31138387" w14:textId="77777777" w:rsidR="00CD7E5F" w:rsidRDefault="00000000">
      <w:pPr>
        <w:pStyle w:val="Prrafodelista"/>
        <w:numPr>
          <w:ilvl w:val="0"/>
          <w:numId w:val="2"/>
        </w:numPr>
        <w:spacing w:after="80" w:line="270" w:lineRule="auto"/>
        <w:jc w:val="both"/>
      </w:pPr>
      <w:r>
        <w:rPr>
          <w:b/>
          <w:bCs/>
        </w:rPr>
        <w:t>Validación de entradas y reglas de negocio.</w:t>
      </w:r>
      <w:r>
        <w:t xml:space="preserve"> Todas las operaciones validan sus parámetros y el estado del dominio (cantidades positivas, existencia de entidades, fondos suficientes, capacidad de almacén e instalaciones, compatibilidad de traslados). Las violaciones se modelan con una jerarquía de excepciones de dominio (</w:t>
      </w:r>
      <w:proofErr w:type="spellStart"/>
      <w:r>
        <w:rPr>
          <w:rFonts w:ascii="Consolas" w:eastAsia="Consolas" w:hAnsi="Consolas" w:cs="Consolas"/>
          <w:sz w:val="21"/>
          <w:szCs w:val="21"/>
        </w:rPr>
        <w:t>DomainException</w:t>
      </w:r>
      <w:proofErr w:type="spellEnd"/>
      <w:r>
        <w:t xml:space="preserve"> y derivadas) que los controladores capturan y traducen a respuestas HTTP 400 con un mensaje claro, distinguiendo errores de negocio de errores técnicos.</w:t>
      </w:r>
    </w:p>
    <w:p w14:paraId="54A99F85" w14:textId="77777777" w:rsidR="00CD7E5F" w:rsidRDefault="00000000">
      <w:pPr>
        <w:pStyle w:val="Prrafodelista"/>
        <w:numPr>
          <w:ilvl w:val="0"/>
          <w:numId w:val="2"/>
        </w:numPr>
        <w:spacing w:after="80" w:line="270" w:lineRule="auto"/>
        <w:jc w:val="both"/>
      </w:pPr>
      <w:r>
        <w:rPr>
          <w:b/>
          <w:bCs/>
        </w:rPr>
        <w:t>Separación de responsabilidades.</w:t>
      </w:r>
      <w:r>
        <w:t xml:space="preserve"> Los clientes no pueden tocar el almacenamiento directamente; toda escritura pasa por el servicio de simulación, que es el único autorizado a ordenar la persistencia. Esto reduce la exposición de los datos.</w:t>
      </w:r>
    </w:p>
    <w:p w14:paraId="0A59841E" w14:textId="77777777" w:rsidR="00CD7E5F" w:rsidRDefault="00000000">
      <w:pPr>
        <w:pStyle w:val="Prrafodelista"/>
        <w:numPr>
          <w:ilvl w:val="0"/>
          <w:numId w:val="2"/>
        </w:numPr>
        <w:spacing w:after="80" w:line="270" w:lineRule="auto"/>
        <w:jc w:val="both"/>
      </w:pPr>
      <w:r>
        <w:rPr>
          <w:b/>
          <w:bCs/>
        </w:rPr>
        <w:t>Protección de los ficheros persistentes.</w:t>
      </w:r>
      <w:r>
        <w:t xml:space="preserve"> El estado se serializa de forma controlada y el acceso al fichero queda confinado al </w:t>
      </w:r>
      <w:proofErr w:type="spellStart"/>
      <w:r>
        <w:t>PersistenceService</w:t>
      </w:r>
      <w:proofErr w:type="spellEnd"/>
      <w:r>
        <w:t>.</w:t>
      </w:r>
    </w:p>
    <w:p w14:paraId="272E1B5D" w14:textId="0EDEA4FE" w:rsidR="00CD7E5F" w:rsidRDefault="00000000">
      <w:pPr>
        <w:spacing w:after="140" w:line="276" w:lineRule="auto"/>
        <w:jc w:val="both"/>
      </w:pPr>
      <w:r>
        <w:rPr>
          <w:b/>
          <w:bCs/>
        </w:rPr>
        <w:t>Limitaciones.</w:t>
      </w:r>
      <w:r>
        <w:t xml:space="preserve"> La política CORS actual es permisiva (</w:t>
      </w:r>
      <w:proofErr w:type="spellStart"/>
      <w:r>
        <w:rPr>
          <w:rFonts w:ascii="Consolas" w:eastAsia="Consolas" w:hAnsi="Consolas" w:cs="Consolas"/>
          <w:sz w:val="21"/>
          <w:szCs w:val="21"/>
        </w:rPr>
        <w:t>AllowAnyOrigin</w:t>
      </w:r>
      <w:proofErr w:type="spellEnd"/>
      <w:r>
        <w:t xml:space="preserve">) y la comunicación entre servicios viaja en HTTP plano sin autenticación. En un despliegue real se restringiría CORS al origen del cliente, se añadiría un secreto compartido o token entre servicios y se forzaría HTTPS. Se documenta explícitamente </w:t>
      </w:r>
      <w:proofErr w:type="spellStart"/>
      <w:r w:rsidR="006C7A29">
        <w:t>por que</w:t>
      </w:r>
      <w:proofErr w:type="spellEnd"/>
      <w:r w:rsidR="006C7A29">
        <w:t xml:space="preserve"> en </w:t>
      </w:r>
      <w:proofErr w:type="spellStart"/>
      <w:r w:rsidR="006C7A29">
        <w:t>si</w:t>
      </w:r>
      <w:proofErr w:type="spellEnd"/>
      <w:r w:rsidR="006C7A29">
        <w:t>, es un fallo</w:t>
      </w:r>
      <w:r>
        <w:t>.</w:t>
      </w:r>
    </w:p>
    <w:p w14:paraId="2EDC758F" w14:textId="77777777" w:rsidR="00CD7E5F" w:rsidRDefault="00000000">
      <w:pPr>
        <w:pStyle w:val="Ttulo1"/>
      </w:pPr>
      <w:bookmarkStart w:id="13" w:name="_Toc231411725"/>
      <w:r>
        <w:t>7. Estructuras de datos</w:t>
      </w:r>
      <w:bookmarkEnd w:id="13"/>
    </w:p>
    <w:p w14:paraId="5A96C052" w14:textId="77777777" w:rsidR="00CD7E5F" w:rsidRDefault="00000000">
      <w:pPr>
        <w:spacing w:after="140" w:line="276" w:lineRule="auto"/>
        <w:jc w:val="both"/>
      </w:pPr>
      <w:r>
        <w:t>El modelo de dominio se apoya en estructuras sencillas y bien justificadas. El siguiente diagrama de clases resume las entidades y sus relaciones.</w:t>
      </w:r>
    </w:p>
    <w:p w14:paraId="645CEDAB" w14:textId="77777777" w:rsidR="00CD7E5F" w:rsidRDefault="00000000">
      <w:pPr>
        <w:spacing w:before="120" w:after="40"/>
        <w:jc w:val="center"/>
      </w:pPr>
      <w:r>
        <w:rPr>
          <w:noProof/>
        </w:rPr>
        <w:lastRenderedPageBreak/>
        <w:drawing>
          <wp:inline distT="0" distB="0" distL="0" distR="0" wp14:anchorId="099DCF16" wp14:editId="061E3CD0">
            <wp:extent cx="5334000" cy="4191000"/>
            <wp:effectExtent l="0" t="0" r="0" b="0"/>
            <wp:docPr id="217267639" name="clases.png" descr="Diagrama de clases del dominio" title="Diagrama de clases del domi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191000"/>
                    </a:xfrm>
                    <a:prstGeom prst="rect">
                      <a:avLst/>
                    </a:prstGeom>
                  </pic:spPr>
                </pic:pic>
              </a:graphicData>
            </a:graphic>
          </wp:inline>
        </w:drawing>
      </w:r>
    </w:p>
    <w:p w14:paraId="5C1697D4" w14:textId="77777777" w:rsidR="00CD7E5F" w:rsidRDefault="00000000">
      <w:pPr>
        <w:spacing w:before="80" w:after="240"/>
        <w:jc w:val="center"/>
      </w:pPr>
      <w:r>
        <w:rPr>
          <w:i/>
          <w:iCs/>
          <w:color w:val="666666"/>
          <w:sz w:val="19"/>
          <w:szCs w:val="19"/>
        </w:rPr>
        <w:t>Figura 2. Diagrama de clases del dominio (</w:t>
      </w:r>
      <w:proofErr w:type="spellStart"/>
      <w:r>
        <w:rPr>
          <w:i/>
          <w:iCs/>
          <w:color w:val="666666"/>
          <w:sz w:val="19"/>
          <w:szCs w:val="19"/>
        </w:rPr>
        <w:t>Dune.Domain</w:t>
      </w:r>
      <w:proofErr w:type="spellEnd"/>
      <w:r>
        <w:rPr>
          <w:i/>
          <w:iCs/>
          <w:color w:val="666666"/>
          <w:sz w:val="19"/>
          <w:szCs w:val="19"/>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CD7E5F" w14:paraId="4490A79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8DCC2"/>
            <w:tcMar>
              <w:top w:w="60" w:type="dxa"/>
              <w:left w:w="110" w:type="dxa"/>
              <w:bottom w:w="60" w:type="dxa"/>
              <w:right w:w="110" w:type="dxa"/>
            </w:tcMar>
          </w:tcPr>
          <w:p w14:paraId="69CB90A1" w14:textId="77777777" w:rsidR="00CD7E5F" w:rsidRDefault="00000000">
            <w:r>
              <w:rPr>
                <w:b/>
                <w:bCs/>
                <w:sz w:val="20"/>
                <w:szCs w:val="20"/>
              </w:rPr>
              <w:t>Estructura</w:t>
            </w:r>
          </w:p>
        </w:tc>
        <w:tc>
          <w:tcPr>
            <w:tcW w:w="6426" w:type="dxa"/>
            <w:tcBorders>
              <w:top w:val="single" w:sz="1" w:space="0" w:color="BBBBBB"/>
              <w:left w:val="single" w:sz="1" w:space="0" w:color="BBBBBB"/>
              <w:bottom w:val="single" w:sz="1" w:space="0" w:color="BBBBBB"/>
              <w:right w:val="single" w:sz="1" w:space="0" w:color="BBBBBB"/>
            </w:tcBorders>
            <w:shd w:val="clear" w:color="auto" w:fill="E8DCC2"/>
            <w:tcMar>
              <w:top w:w="60" w:type="dxa"/>
              <w:left w:w="110" w:type="dxa"/>
              <w:bottom w:w="60" w:type="dxa"/>
              <w:right w:w="110" w:type="dxa"/>
            </w:tcMar>
          </w:tcPr>
          <w:p w14:paraId="417870EA" w14:textId="77777777" w:rsidR="00CD7E5F" w:rsidRDefault="00000000">
            <w:r>
              <w:rPr>
                <w:b/>
                <w:bCs/>
                <w:sz w:val="20"/>
                <w:szCs w:val="20"/>
              </w:rPr>
              <w:t>Uso y justificación</w:t>
            </w:r>
          </w:p>
        </w:tc>
      </w:tr>
      <w:tr w:rsidR="00CD7E5F" w14:paraId="23820C6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79F284" w14:textId="77777777" w:rsidR="00CD7E5F" w:rsidRDefault="00000000">
            <w:r>
              <w:rPr>
                <w:sz w:val="20"/>
                <w:szCs w:val="20"/>
              </w:rPr>
              <w:t>List&lt;T&gt;</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D59A7AA" w14:textId="77777777" w:rsidR="00CD7E5F" w:rsidRDefault="00000000">
            <w:r>
              <w:rPr>
                <w:sz w:val="20"/>
                <w:szCs w:val="20"/>
              </w:rPr>
              <w:t>Colecciones de enclaves, instalaciones, criaturas, visitantes y eventos. Se eligen por su acceso indexado, iteración eficiente y excelente integración con LINQ para agregaciones y filtros.</w:t>
            </w:r>
          </w:p>
        </w:tc>
      </w:tr>
      <w:tr w:rsidR="00CD7E5F" w14:paraId="67D9CBC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21ED88" w14:textId="77777777" w:rsidR="00CD7E5F" w:rsidRDefault="00000000">
            <w:r>
              <w:rPr>
                <w:sz w:val="20"/>
                <w:szCs w:val="20"/>
              </w:rPr>
              <w:t>Herencia + clase abstracta</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3A263C1" w14:textId="77777777" w:rsidR="00CD7E5F" w:rsidRDefault="00000000">
            <w:r>
              <w:rPr>
                <w:sz w:val="20"/>
                <w:szCs w:val="20"/>
              </w:rPr>
              <w:t>Criatura define el contrato común y cada especie lo especializa (edad adulta, apetito, dieta, hábitat). El polimorfismo evita condicionales por tipo y centraliza la lógica de alimentación.</w:t>
            </w:r>
          </w:p>
        </w:tc>
      </w:tr>
      <w:tr w:rsidR="00CD7E5F" w14:paraId="332E948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6BD4B5" w14:textId="77777777" w:rsidR="00CD7E5F" w:rsidRDefault="00000000">
            <w:r>
              <w:rPr>
                <w:sz w:val="20"/>
                <w:szCs w:val="20"/>
              </w:rPr>
              <w:t>Enumerados</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CBF2CE" w14:textId="77777777" w:rsidR="00CD7E5F" w:rsidRDefault="00000000">
            <w:proofErr w:type="spellStart"/>
            <w:r>
              <w:rPr>
                <w:sz w:val="20"/>
                <w:szCs w:val="20"/>
              </w:rPr>
              <w:t>TipoActividad</w:t>
            </w:r>
            <w:proofErr w:type="spellEnd"/>
            <w:r>
              <w:rPr>
                <w:sz w:val="20"/>
                <w:szCs w:val="20"/>
              </w:rPr>
              <w:t xml:space="preserve">, Medio, </w:t>
            </w:r>
            <w:proofErr w:type="spellStart"/>
            <w:r>
              <w:rPr>
                <w:sz w:val="20"/>
                <w:szCs w:val="20"/>
              </w:rPr>
              <w:t>Alimentacion</w:t>
            </w:r>
            <w:proofErr w:type="spellEnd"/>
            <w:r>
              <w:rPr>
                <w:sz w:val="20"/>
                <w:szCs w:val="20"/>
              </w:rPr>
              <w:t xml:space="preserve">, </w:t>
            </w:r>
            <w:proofErr w:type="spellStart"/>
            <w:r>
              <w:rPr>
                <w:sz w:val="20"/>
                <w:szCs w:val="20"/>
              </w:rPr>
              <w:t>NivelAdquisitivo</w:t>
            </w:r>
            <w:proofErr w:type="spellEnd"/>
            <w:r>
              <w:rPr>
                <w:sz w:val="20"/>
                <w:szCs w:val="20"/>
              </w:rPr>
              <w:t xml:space="preserve">, </w:t>
            </w:r>
            <w:proofErr w:type="spellStart"/>
            <w:r>
              <w:rPr>
                <w:sz w:val="20"/>
                <w:szCs w:val="20"/>
              </w:rPr>
              <w:t>TipoRecinto</w:t>
            </w:r>
            <w:proofErr w:type="spellEnd"/>
            <w:r>
              <w:rPr>
                <w:sz w:val="20"/>
                <w:szCs w:val="20"/>
              </w:rPr>
              <w:t xml:space="preserve"> modelan dominios cerrados de valores, aportando seguridad de tipos frente a cadenas mágicas.</w:t>
            </w:r>
          </w:p>
        </w:tc>
      </w:tr>
      <w:tr w:rsidR="00CD7E5F" w14:paraId="066D5AA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0450F7" w14:textId="77777777" w:rsidR="00CD7E5F" w:rsidRDefault="00000000">
            <w:r>
              <w:rPr>
                <w:sz w:val="20"/>
                <w:szCs w:val="20"/>
              </w:rPr>
              <w:t>Identificadores Guid (</w:t>
            </w:r>
            <w:proofErr w:type="spellStart"/>
            <w:r>
              <w:rPr>
                <w:sz w:val="20"/>
                <w:szCs w:val="20"/>
              </w:rPr>
              <w:t>string</w:t>
            </w:r>
            <w:proofErr w:type="spellEnd"/>
            <w:r>
              <w:rPr>
                <w:sz w:val="20"/>
                <w:szCs w:val="20"/>
              </w:rPr>
              <w:t>)</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9A2D25F" w14:textId="77777777" w:rsidR="00CD7E5F" w:rsidRDefault="00000000">
            <w:r>
              <w:rPr>
                <w:sz w:val="20"/>
                <w:szCs w:val="20"/>
              </w:rPr>
              <w:t>Cada entidad lleva un identificador único, base de las búsquedas y de las operaciones dirigidas a una entidad concreta.</w:t>
            </w:r>
          </w:p>
        </w:tc>
      </w:tr>
      <w:tr w:rsidR="00CD7E5F" w14:paraId="111C9DF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C3BB833" w14:textId="77777777" w:rsidR="00CD7E5F" w:rsidRDefault="00000000">
            <w:r>
              <w:rPr>
                <w:sz w:val="20"/>
                <w:szCs w:val="20"/>
              </w:rPr>
              <w:t>Expresiones switch (fábricas)</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A1635DA" w14:textId="77777777" w:rsidR="00CD7E5F" w:rsidRDefault="00000000">
            <w:r>
              <w:rPr>
                <w:sz w:val="20"/>
                <w:szCs w:val="20"/>
              </w:rPr>
              <w:t xml:space="preserve">La creación de instalaciones por código y de escenarios se resuelve con switch </w:t>
            </w:r>
            <w:proofErr w:type="spellStart"/>
            <w:r>
              <w:rPr>
                <w:sz w:val="20"/>
                <w:szCs w:val="20"/>
              </w:rPr>
              <w:t>expressions</w:t>
            </w:r>
            <w:proofErr w:type="spellEnd"/>
            <w:r>
              <w:rPr>
                <w:sz w:val="20"/>
                <w:szCs w:val="20"/>
              </w:rPr>
              <w:t>, concentrando la configuración del catálogo en un único punto.</w:t>
            </w:r>
          </w:p>
        </w:tc>
      </w:tr>
    </w:tbl>
    <w:p w14:paraId="11E43E22" w14:textId="77777777" w:rsidR="00CD7E5F" w:rsidRDefault="00000000">
      <w:pPr>
        <w:pStyle w:val="Ttulo1"/>
      </w:pPr>
      <w:bookmarkStart w:id="14" w:name="_Toc231411726"/>
      <w:r>
        <w:t>8. Ordenación y búsqueda</w:t>
      </w:r>
      <w:bookmarkEnd w:id="14"/>
    </w:p>
    <w:p w14:paraId="7C30636F" w14:textId="77777777" w:rsidR="00CD7E5F" w:rsidRDefault="00000000">
      <w:pPr>
        <w:pStyle w:val="Prrafodelista"/>
        <w:numPr>
          <w:ilvl w:val="0"/>
          <w:numId w:val="2"/>
        </w:numPr>
        <w:spacing w:after="80" w:line="270" w:lineRule="auto"/>
        <w:jc w:val="both"/>
      </w:pPr>
      <w:r>
        <w:rPr>
          <w:b/>
          <w:bCs/>
        </w:rPr>
        <w:t>Ordenación por salud.</w:t>
      </w:r>
      <w:r>
        <w:t xml:space="preserve"> En el centro de mando las criaturas se muestran ordenadas de forma decreciente por salud mediante </w:t>
      </w:r>
      <w:proofErr w:type="spellStart"/>
      <w:proofErr w:type="gramStart"/>
      <w:r>
        <w:rPr>
          <w:rFonts w:ascii="Consolas" w:eastAsia="Consolas" w:hAnsi="Consolas" w:cs="Consolas"/>
          <w:sz w:val="21"/>
          <w:szCs w:val="21"/>
        </w:rPr>
        <w:t>OrderByDescending</w:t>
      </w:r>
      <w:proofErr w:type="spellEnd"/>
      <w:r>
        <w:rPr>
          <w:rFonts w:ascii="Consolas" w:eastAsia="Consolas" w:hAnsi="Consolas" w:cs="Consolas"/>
          <w:sz w:val="21"/>
          <w:szCs w:val="21"/>
        </w:rPr>
        <w:t>(</w:t>
      </w:r>
      <w:proofErr w:type="gramEnd"/>
      <w:r>
        <w:rPr>
          <w:rFonts w:ascii="Consolas" w:eastAsia="Consolas" w:hAnsi="Consolas" w:cs="Consolas"/>
          <w:sz w:val="21"/>
          <w:szCs w:val="21"/>
        </w:rPr>
        <w:t xml:space="preserve">c =&gt; </w:t>
      </w:r>
      <w:proofErr w:type="spellStart"/>
      <w:proofErr w:type="gramStart"/>
      <w:r>
        <w:rPr>
          <w:rFonts w:ascii="Consolas" w:eastAsia="Consolas" w:hAnsi="Consolas" w:cs="Consolas"/>
          <w:sz w:val="21"/>
          <w:szCs w:val="21"/>
        </w:rPr>
        <w:t>c.Salud</w:t>
      </w:r>
      <w:proofErr w:type="spellEnd"/>
      <w:proofErr w:type="gramEnd"/>
      <w:r>
        <w:rPr>
          <w:rFonts w:ascii="Consolas" w:eastAsia="Consolas" w:hAnsi="Consolas" w:cs="Consolas"/>
          <w:sz w:val="21"/>
          <w:szCs w:val="21"/>
        </w:rPr>
        <w:t>)</w:t>
      </w:r>
      <w:r>
        <w:t>, tal como exige el enunciado, para que el jugador identifique de un vistazo los ejemplares en riesgo.</w:t>
      </w:r>
    </w:p>
    <w:p w14:paraId="6763854B" w14:textId="77777777" w:rsidR="00CD7E5F" w:rsidRDefault="00000000">
      <w:pPr>
        <w:pStyle w:val="Prrafodelista"/>
        <w:numPr>
          <w:ilvl w:val="0"/>
          <w:numId w:val="2"/>
        </w:numPr>
        <w:spacing w:after="80" w:line="270" w:lineRule="auto"/>
        <w:jc w:val="both"/>
      </w:pPr>
      <w:r>
        <w:rPr>
          <w:b/>
          <w:bCs/>
        </w:rPr>
        <w:lastRenderedPageBreak/>
        <w:t>Orden cronológico de eventos.</w:t>
      </w:r>
      <w:r>
        <w:t xml:space="preserve"> El registro de eventos es una </w:t>
      </w:r>
      <w:r>
        <w:rPr>
          <w:rFonts w:ascii="Consolas" w:eastAsia="Consolas" w:hAnsi="Consolas" w:cs="Consolas"/>
          <w:sz w:val="21"/>
          <w:szCs w:val="21"/>
        </w:rPr>
        <w:t>List&lt;</w:t>
      </w:r>
      <w:proofErr w:type="spellStart"/>
      <w:r>
        <w:rPr>
          <w:rFonts w:ascii="Consolas" w:eastAsia="Consolas" w:hAnsi="Consolas" w:cs="Consolas"/>
          <w:sz w:val="21"/>
          <w:szCs w:val="21"/>
        </w:rPr>
        <w:t>string</w:t>
      </w:r>
      <w:proofErr w:type="spellEnd"/>
      <w:r>
        <w:rPr>
          <w:rFonts w:ascii="Consolas" w:eastAsia="Consolas" w:hAnsi="Consolas" w:cs="Consolas"/>
          <w:sz w:val="21"/>
          <w:szCs w:val="21"/>
        </w:rPr>
        <w:t>&gt;</w:t>
      </w:r>
      <w:r>
        <w:t xml:space="preserve"> que conserva el orden de inserción, por lo que la auditoría se muestra cronológicamente sin necesidad de reordenar.</w:t>
      </w:r>
    </w:p>
    <w:p w14:paraId="6FFD84B5" w14:textId="77777777" w:rsidR="00CD7E5F" w:rsidRDefault="00000000">
      <w:pPr>
        <w:pStyle w:val="Prrafodelista"/>
        <w:numPr>
          <w:ilvl w:val="0"/>
          <w:numId w:val="2"/>
        </w:numPr>
        <w:spacing w:after="80" w:line="270" w:lineRule="auto"/>
        <w:jc w:val="both"/>
      </w:pPr>
      <w:r>
        <w:rPr>
          <w:b/>
          <w:bCs/>
        </w:rPr>
        <w:t>Búsqueda por identificador.</w:t>
      </w:r>
      <w:r>
        <w:t xml:space="preserve"> Las operaciones localizan enclaves, instalaciones y criaturas por su id con búsqueda lineal (</w:t>
      </w:r>
      <w:proofErr w:type="spellStart"/>
      <w:r>
        <w:rPr>
          <w:rFonts w:ascii="Consolas" w:eastAsia="Consolas" w:hAnsi="Consolas" w:cs="Consolas"/>
          <w:sz w:val="21"/>
          <w:szCs w:val="21"/>
        </w:rPr>
        <w:t>FirstOrDefault</w:t>
      </w:r>
      <w:proofErr w:type="spellEnd"/>
      <w:r>
        <w:t xml:space="preserve">) recorriendo las colecciones; si no encuentran la entidad lanzan </w:t>
      </w:r>
      <w:proofErr w:type="spellStart"/>
      <w:r>
        <w:rPr>
          <w:rFonts w:ascii="Consolas" w:eastAsia="Consolas" w:hAnsi="Consolas" w:cs="Consolas"/>
          <w:sz w:val="21"/>
          <w:szCs w:val="21"/>
        </w:rPr>
        <w:t>EntityNotFoundException</w:t>
      </w:r>
      <w:proofErr w:type="spellEnd"/>
      <w:r>
        <w:t>. A la escala del juego (decenas de elementos) una búsqueda lineal es más simple y suficiente que una estructura indexada.</w:t>
      </w:r>
    </w:p>
    <w:p w14:paraId="6BD8F442" w14:textId="77777777" w:rsidR="00CD7E5F" w:rsidRDefault="00000000">
      <w:pPr>
        <w:pStyle w:val="Prrafodelista"/>
        <w:numPr>
          <w:ilvl w:val="0"/>
          <w:numId w:val="2"/>
        </w:numPr>
        <w:spacing w:after="80" w:line="270" w:lineRule="auto"/>
        <w:jc w:val="both"/>
      </w:pPr>
      <w:r>
        <w:rPr>
          <w:b/>
          <w:bCs/>
        </w:rPr>
        <w:t>Agregaciones.</w:t>
      </w:r>
      <w:r>
        <w:t xml:space="preserve"> Se usan operadores LINQ (</w:t>
      </w:r>
      <w:proofErr w:type="gramStart"/>
      <w:r>
        <w:rPr>
          <w:rFonts w:ascii="Consolas" w:eastAsia="Consolas" w:hAnsi="Consolas" w:cs="Consolas"/>
          <w:sz w:val="21"/>
          <w:szCs w:val="21"/>
        </w:rPr>
        <w:t>Sum</w:t>
      </w:r>
      <w:proofErr w:type="gramEnd"/>
      <w:r>
        <w:t xml:space="preserve">, </w:t>
      </w:r>
      <w:proofErr w:type="spellStart"/>
      <w:r>
        <w:rPr>
          <w:rFonts w:ascii="Consolas" w:eastAsia="Consolas" w:hAnsi="Consolas" w:cs="Consolas"/>
          <w:sz w:val="21"/>
          <w:szCs w:val="21"/>
        </w:rPr>
        <w:t>Average</w:t>
      </w:r>
      <w:proofErr w:type="spellEnd"/>
      <w:r>
        <w:t xml:space="preserve">, </w:t>
      </w:r>
      <w:proofErr w:type="spellStart"/>
      <w:r>
        <w:rPr>
          <w:rFonts w:ascii="Consolas" w:eastAsia="Consolas" w:hAnsi="Consolas" w:cs="Consolas"/>
          <w:sz w:val="21"/>
          <w:szCs w:val="21"/>
        </w:rPr>
        <w:t>Where</w:t>
      </w:r>
      <w:proofErr w:type="spellEnd"/>
      <w:r>
        <w:t xml:space="preserve">, </w:t>
      </w:r>
      <w:proofErr w:type="spellStart"/>
      <w:r>
        <w:rPr>
          <w:rFonts w:ascii="Consolas" w:eastAsia="Consolas" w:hAnsi="Consolas" w:cs="Consolas"/>
          <w:sz w:val="21"/>
          <w:szCs w:val="21"/>
        </w:rPr>
        <w:t>SelectMany</w:t>
      </w:r>
      <w:proofErr w:type="spellEnd"/>
      <w:r>
        <w:t xml:space="preserve">, </w:t>
      </w:r>
      <w:r>
        <w:rPr>
          <w:rFonts w:ascii="Consolas" w:eastAsia="Consolas" w:hAnsi="Consolas" w:cs="Consolas"/>
          <w:sz w:val="21"/>
          <w:szCs w:val="21"/>
        </w:rPr>
        <w:t>Count</w:t>
      </w:r>
      <w:r>
        <w:t>) para calcular hectáreas ocupadas, salud media, visitantes por instalación y criaturas vivas, expresando la intención de forma declarativa.</w:t>
      </w:r>
    </w:p>
    <w:p w14:paraId="7D1F8661" w14:textId="77777777" w:rsidR="00CD7E5F" w:rsidRDefault="00000000">
      <w:pPr>
        <w:pStyle w:val="Ttulo1"/>
      </w:pPr>
      <w:bookmarkStart w:id="15" w:name="_Toc231411727"/>
      <w:r>
        <w:t>9. Fallos conocidos y limitaciones</w:t>
      </w:r>
      <w:bookmarkEnd w:id="15"/>
    </w:p>
    <w:p w14:paraId="3D732190" w14:textId="77777777" w:rsidR="00CD7E5F" w:rsidRDefault="00000000">
      <w:pPr>
        <w:spacing w:after="140" w:line="276" w:lineRule="auto"/>
        <w:jc w:val="both"/>
      </w:pPr>
      <w:r>
        <w:t>En honor a la transparencia, se recogen las limitaciones detectadas y las decisiones de diseño discutibles:</w:t>
      </w:r>
    </w:p>
    <w:p w14:paraId="04DB6191" w14:textId="77777777" w:rsidR="00CD7E5F" w:rsidRDefault="00000000">
      <w:pPr>
        <w:pStyle w:val="Prrafodelista"/>
        <w:numPr>
          <w:ilvl w:val="0"/>
          <w:numId w:val="2"/>
        </w:numPr>
        <w:spacing w:after="80" w:line="270" w:lineRule="auto"/>
        <w:jc w:val="both"/>
      </w:pPr>
      <w:r>
        <w:rPr>
          <w:b/>
          <w:bCs/>
        </w:rPr>
        <w:t>Persistencia de una sola partida.</w:t>
      </w:r>
      <w:r>
        <w:t xml:space="preserve"> El </w:t>
      </w:r>
      <w:proofErr w:type="spellStart"/>
      <w:r>
        <w:t>PersistenceService</w:t>
      </w:r>
      <w:proofErr w:type="spellEnd"/>
      <w:r>
        <w:t xml:space="preserve"> guarda siempre en </w:t>
      </w:r>
      <w:proofErr w:type="spellStart"/>
      <w:r>
        <w:rPr>
          <w:rFonts w:ascii="Consolas" w:eastAsia="Consolas" w:hAnsi="Consolas" w:cs="Consolas"/>
          <w:sz w:val="21"/>
          <w:szCs w:val="21"/>
        </w:rPr>
        <w:t>partida_</w:t>
      </w:r>
      <w:proofErr w:type="gramStart"/>
      <w:r>
        <w:rPr>
          <w:rFonts w:ascii="Consolas" w:eastAsia="Consolas" w:hAnsi="Consolas" w:cs="Consolas"/>
          <w:sz w:val="21"/>
          <w:szCs w:val="21"/>
        </w:rPr>
        <w:t>arrakis.json</w:t>
      </w:r>
      <w:proofErr w:type="spellEnd"/>
      <w:proofErr w:type="gramEnd"/>
      <w:r>
        <w:t>, por lo que no se gestionan múltiples partidas identificadas de forma independiente. La extensión natural es indexar el almacenamiento por un identificador único de partida.</w:t>
      </w:r>
    </w:p>
    <w:p w14:paraId="6F3A9964" w14:textId="77777777" w:rsidR="00CD7E5F" w:rsidRDefault="00000000">
      <w:pPr>
        <w:pStyle w:val="Prrafodelista"/>
        <w:numPr>
          <w:ilvl w:val="0"/>
          <w:numId w:val="2"/>
        </w:numPr>
        <w:spacing w:after="80" w:line="270" w:lineRule="auto"/>
        <w:jc w:val="both"/>
      </w:pPr>
      <w:proofErr w:type="spellStart"/>
      <w:r>
        <w:rPr>
          <w:b/>
          <w:bCs/>
        </w:rPr>
        <w:t>DTOs</w:t>
      </w:r>
      <w:proofErr w:type="spellEnd"/>
      <w:r>
        <w:rPr>
          <w:b/>
          <w:bCs/>
        </w:rPr>
        <w:t xml:space="preserve"> definidos pero infrautilizados.</w:t>
      </w:r>
      <w:r>
        <w:t xml:space="preserve"> Existen </w:t>
      </w:r>
      <w:proofErr w:type="spellStart"/>
      <w:r>
        <w:rPr>
          <w:rFonts w:ascii="Consolas" w:eastAsia="Consolas" w:hAnsi="Consolas" w:cs="Consolas"/>
          <w:sz w:val="21"/>
          <w:szCs w:val="21"/>
        </w:rPr>
        <w:t>PartidaDTO</w:t>
      </w:r>
      <w:proofErr w:type="spellEnd"/>
      <w:r>
        <w:t>/</w:t>
      </w:r>
      <w:proofErr w:type="spellStart"/>
      <w:r>
        <w:rPr>
          <w:rFonts w:ascii="Consolas" w:eastAsia="Consolas" w:hAnsi="Consolas" w:cs="Consolas"/>
          <w:sz w:val="21"/>
          <w:szCs w:val="21"/>
        </w:rPr>
        <w:t>EnclaveDTO</w:t>
      </w:r>
      <w:proofErr w:type="spellEnd"/>
      <w:r>
        <w:t xml:space="preserve"> como contratos de consulta, pero los </w:t>
      </w:r>
      <w:proofErr w:type="spellStart"/>
      <w:r>
        <w:t>endpoints</w:t>
      </w:r>
      <w:proofErr w:type="spellEnd"/>
      <w:r>
        <w:t xml:space="preserve"> devuelven directamente las entidades de dominio. Sería más limpio exponer </w:t>
      </w:r>
      <w:proofErr w:type="spellStart"/>
      <w:r>
        <w:t>DTOs</w:t>
      </w:r>
      <w:proofErr w:type="spellEnd"/>
      <w:r>
        <w:t xml:space="preserve"> en las respuestas para desacoplar el contrato externo del modelo interno.</w:t>
      </w:r>
    </w:p>
    <w:p w14:paraId="361B877E" w14:textId="77777777" w:rsidR="00CD7E5F" w:rsidRDefault="00000000">
      <w:pPr>
        <w:pStyle w:val="Prrafodelista"/>
        <w:numPr>
          <w:ilvl w:val="0"/>
          <w:numId w:val="2"/>
        </w:numPr>
        <w:spacing w:after="80" w:line="270" w:lineRule="auto"/>
        <w:jc w:val="both"/>
      </w:pPr>
      <w:r>
        <w:rPr>
          <w:b/>
          <w:bCs/>
        </w:rPr>
        <w:t>Cliente de consola.</w:t>
      </w:r>
      <w:r>
        <w:t xml:space="preserve"> No expone explícitamente las opciones de cargar partida ni de guardar bajo demanda al salir, aunque el servicio sí ofrece esos </w:t>
      </w:r>
      <w:proofErr w:type="spellStart"/>
      <w:r>
        <w:t>endpoints</w:t>
      </w:r>
      <w:proofErr w:type="spellEnd"/>
      <w:r>
        <w:t xml:space="preserve"> y el guardado automático cubre la mayoría de los casos.</w:t>
      </w:r>
    </w:p>
    <w:p w14:paraId="5929B17B" w14:textId="77777777" w:rsidR="00CD7E5F" w:rsidRDefault="00000000">
      <w:pPr>
        <w:pStyle w:val="Prrafodelista"/>
        <w:numPr>
          <w:ilvl w:val="0"/>
          <w:numId w:val="2"/>
        </w:numPr>
        <w:spacing w:after="80" w:line="270" w:lineRule="auto"/>
        <w:jc w:val="both"/>
      </w:pPr>
      <w:r>
        <w:rPr>
          <w:b/>
          <w:bCs/>
        </w:rPr>
        <w:t>Descarte automático por letargo.</w:t>
      </w:r>
      <w:r>
        <w:t xml:space="preserve"> Cuando una criatura llega a salud cero se le aplica automáticamente el coste de transferencia a la Bene </w:t>
      </w:r>
      <w:proofErr w:type="spellStart"/>
      <w:r>
        <w:t>Tleilax</w:t>
      </w:r>
      <w:proofErr w:type="spellEnd"/>
      <w:r>
        <w:t>; es una interpretación del enunciado que podría separarse de la acción voluntaria de descarte.</w:t>
      </w:r>
    </w:p>
    <w:p w14:paraId="2F8AAB2E" w14:textId="77777777" w:rsidR="00CD7E5F" w:rsidRDefault="00000000">
      <w:pPr>
        <w:pStyle w:val="Prrafodelista"/>
        <w:numPr>
          <w:ilvl w:val="0"/>
          <w:numId w:val="2"/>
        </w:numPr>
        <w:spacing w:after="80" w:line="270" w:lineRule="auto"/>
        <w:jc w:val="both"/>
      </w:pPr>
      <w:r>
        <w:rPr>
          <w:b/>
          <w:bCs/>
        </w:rPr>
        <w:t>Cobertura de pruebas.</w:t>
      </w:r>
      <w:r>
        <w:t xml:space="preserve"> Las pruebas unitarias cubren bien las fórmulas de dominio, pero no hay pruebas de integración del flujo HTTP completo ni de la ronda </w:t>
      </w:r>
      <w:proofErr w:type="spellStart"/>
      <w:r>
        <w:t>end-to-end</w:t>
      </w:r>
      <w:proofErr w:type="spellEnd"/>
      <w:r>
        <w:t>.</w:t>
      </w:r>
    </w:p>
    <w:p w14:paraId="75D5C1F9" w14:textId="77777777" w:rsidR="00CD7E5F" w:rsidRDefault="00000000">
      <w:pPr>
        <w:pStyle w:val="Prrafodelista"/>
        <w:numPr>
          <w:ilvl w:val="0"/>
          <w:numId w:val="2"/>
        </w:numPr>
        <w:spacing w:after="80" w:line="270" w:lineRule="auto"/>
        <w:jc w:val="both"/>
      </w:pPr>
      <w:r>
        <w:rPr>
          <w:b/>
          <w:bCs/>
        </w:rPr>
        <w:t>Seguridad mínima.</w:t>
      </w:r>
      <w:r>
        <w:t xml:space="preserve"> Como se indicó, CORS permisivo y ausencia de autenticación entre servicios, aceptables en un prototipo local pero no en producción.</w:t>
      </w:r>
    </w:p>
    <w:p w14:paraId="247F6B7D" w14:textId="77777777" w:rsidR="00CD7E5F" w:rsidRDefault="00000000">
      <w:pPr>
        <w:pStyle w:val="Ttulo1"/>
      </w:pPr>
      <w:bookmarkStart w:id="16" w:name="_Toc231411728"/>
      <w:r>
        <w:t>10. Conclusiones</w:t>
      </w:r>
      <w:bookmarkEnd w:id="16"/>
    </w:p>
    <w:p w14:paraId="474B61F7" w14:textId="77777777" w:rsidR="00CD7E5F" w:rsidRDefault="00000000">
      <w:pPr>
        <w:spacing w:after="140" w:line="276" w:lineRule="auto"/>
        <w:jc w:val="both"/>
      </w:pPr>
      <w:r>
        <w:t>El proyecto cumple los objetivos funcionales y, sobre todo, los técnicos de la asignatura: implementa una solución realmente distribuida, con separación de responsabilidades, comunicación síncrona cliente-servidor, comunicación asíncrona basada en eventos, control de concurrencia mediante exclusión mutua, persistencia con serialización polimórfica, consistencia eventual y un tratamiento de errores diferenciado entre fallos de negocio y fallos técnicos.</w:t>
      </w:r>
    </w:p>
    <w:p w14:paraId="658925CD" w14:textId="6D44145C" w:rsidR="00CD7E5F" w:rsidRDefault="00000000" w:rsidP="006C7A29">
      <w:pPr>
        <w:spacing w:after="140" w:line="276" w:lineRule="auto"/>
        <w:jc w:val="both"/>
      </w:pPr>
      <w:r>
        <w:t xml:space="preserve">El mayor aprendizaje ha sido comprender que programar para un entorno distribuido exige asumir que la red falla, que los tiempos no son instantáneos y que dos partes del sistema pueden observar estados distintos durante intervalos breves; de ahí las decisiones de </w:t>
      </w:r>
      <w:r>
        <w:lastRenderedPageBreak/>
        <w:t xml:space="preserve">reintento, tolerancia a fallos y consistencia eventual. Las limitaciones identificadas en la sección anterior marcan las líneas de mejora más inmediatas: persistencia </w:t>
      </w:r>
      <w:proofErr w:type="spellStart"/>
      <w:r>
        <w:t>multipartida</w:t>
      </w:r>
      <w:proofErr w:type="spellEnd"/>
      <w:r>
        <w:t xml:space="preserve">, uso pleno de </w:t>
      </w:r>
      <w:proofErr w:type="spellStart"/>
      <w:r>
        <w:t>DTOs</w:t>
      </w:r>
      <w:proofErr w:type="spellEnd"/>
      <w:r>
        <w:t xml:space="preserve"> y refuerzo de la seguridad.</w:t>
      </w:r>
    </w:p>
    <w:sectPr w:rsidR="00CD7E5F">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8DDCB" w14:textId="77777777" w:rsidR="0002216C" w:rsidRDefault="0002216C">
      <w:r>
        <w:separator/>
      </w:r>
    </w:p>
  </w:endnote>
  <w:endnote w:type="continuationSeparator" w:id="0">
    <w:p w14:paraId="42EB1F81" w14:textId="77777777" w:rsidR="0002216C" w:rsidRDefault="00022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79437" w14:textId="77777777" w:rsidR="00CD7E5F" w:rsidRDefault="00000000">
    <w:pPr>
      <w:jc w:val="center"/>
    </w:pPr>
    <w:r>
      <w:rPr>
        <w:color w:val="999999"/>
        <w:sz w:val="16"/>
        <w:szCs w:val="16"/>
      </w:rPr>
      <w:t xml:space="preserve">Dune: Arrakis Dominion </w:t>
    </w:r>
    <w:proofErr w:type="spellStart"/>
    <w:r>
      <w:rPr>
        <w:color w:val="999999"/>
        <w:sz w:val="16"/>
        <w:szCs w:val="16"/>
      </w:rPr>
      <w:t>Distributed</w:t>
    </w:r>
    <w:proofErr w:type="spellEnd"/>
    <w:r>
      <w:rPr>
        <w:color w:val="999999"/>
        <w:sz w:val="16"/>
        <w:szCs w:val="16"/>
      </w:rPr>
      <w:t xml:space="preserve"> · Memoria técnica · </w:t>
    </w:r>
    <w:r>
      <w:rPr>
        <w:color w:val="999999"/>
        <w:sz w:val="16"/>
        <w:szCs w:val="16"/>
      </w:rPr>
      <w:fldChar w:fldCharType="begin"/>
    </w:r>
    <w:r>
      <w:rPr>
        <w:color w:val="999999"/>
        <w:sz w:val="16"/>
        <w:szCs w:val="16"/>
      </w:rPr>
      <w:instrText>PAGE</w:instrText>
    </w:r>
    <w:r>
      <w:rPr>
        <w:color w:val="999999"/>
        <w:sz w:val="16"/>
        <w:szCs w:val="16"/>
      </w:rPr>
      <w:fldChar w:fldCharType="separate"/>
    </w:r>
    <w:r w:rsidR="006C7A29">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8EC39" w14:textId="77777777" w:rsidR="0002216C" w:rsidRDefault="0002216C">
      <w:r>
        <w:separator/>
      </w:r>
    </w:p>
  </w:footnote>
  <w:footnote w:type="continuationSeparator" w:id="0">
    <w:p w14:paraId="5FA97607" w14:textId="77777777" w:rsidR="0002216C" w:rsidRDefault="000221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71D8D"/>
    <w:multiLevelType w:val="hybridMultilevel"/>
    <w:tmpl w:val="9D24D638"/>
    <w:lvl w:ilvl="0" w:tplc="DE2C025C">
      <w:start w:val="1"/>
      <w:numFmt w:val="bullet"/>
      <w:lvlText w:val="•"/>
      <w:lvlJc w:val="left"/>
      <w:pPr>
        <w:ind w:left="600" w:hanging="280"/>
      </w:pPr>
    </w:lvl>
    <w:lvl w:ilvl="1" w:tplc="DA28EF0C">
      <w:numFmt w:val="decimal"/>
      <w:lvlText w:val=""/>
      <w:lvlJc w:val="left"/>
    </w:lvl>
    <w:lvl w:ilvl="2" w:tplc="4D4484E8">
      <w:numFmt w:val="decimal"/>
      <w:lvlText w:val=""/>
      <w:lvlJc w:val="left"/>
    </w:lvl>
    <w:lvl w:ilvl="3" w:tplc="1F8207F8">
      <w:numFmt w:val="decimal"/>
      <w:lvlText w:val=""/>
      <w:lvlJc w:val="left"/>
    </w:lvl>
    <w:lvl w:ilvl="4" w:tplc="FD6818AE">
      <w:numFmt w:val="decimal"/>
      <w:lvlText w:val=""/>
      <w:lvlJc w:val="left"/>
    </w:lvl>
    <w:lvl w:ilvl="5" w:tplc="4A0406FA">
      <w:numFmt w:val="decimal"/>
      <w:lvlText w:val=""/>
      <w:lvlJc w:val="left"/>
    </w:lvl>
    <w:lvl w:ilvl="6" w:tplc="E0F6EBD8">
      <w:numFmt w:val="decimal"/>
      <w:lvlText w:val=""/>
      <w:lvlJc w:val="left"/>
    </w:lvl>
    <w:lvl w:ilvl="7" w:tplc="3D427858">
      <w:numFmt w:val="decimal"/>
      <w:lvlText w:val=""/>
      <w:lvlJc w:val="left"/>
    </w:lvl>
    <w:lvl w:ilvl="8" w:tplc="3D84683A">
      <w:numFmt w:val="decimal"/>
      <w:lvlText w:val=""/>
      <w:lvlJc w:val="left"/>
    </w:lvl>
  </w:abstractNum>
  <w:abstractNum w:abstractNumId="1" w15:restartNumberingAfterBreak="0">
    <w:nsid w:val="5CE4531E"/>
    <w:multiLevelType w:val="hybridMultilevel"/>
    <w:tmpl w:val="AC4A4488"/>
    <w:lvl w:ilvl="0" w:tplc="A6847FE2">
      <w:start w:val="1"/>
      <w:numFmt w:val="bullet"/>
      <w:lvlText w:val="●"/>
      <w:lvlJc w:val="left"/>
      <w:pPr>
        <w:ind w:left="720" w:hanging="360"/>
      </w:pPr>
    </w:lvl>
    <w:lvl w:ilvl="1" w:tplc="8044574A">
      <w:start w:val="1"/>
      <w:numFmt w:val="bullet"/>
      <w:lvlText w:val="○"/>
      <w:lvlJc w:val="left"/>
      <w:pPr>
        <w:ind w:left="1440" w:hanging="360"/>
      </w:pPr>
    </w:lvl>
    <w:lvl w:ilvl="2" w:tplc="30CEB284">
      <w:start w:val="1"/>
      <w:numFmt w:val="bullet"/>
      <w:lvlText w:val="■"/>
      <w:lvlJc w:val="left"/>
      <w:pPr>
        <w:ind w:left="2160" w:hanging="360"/>
      </w:pPr>
    </w:lvl>
    <w:lvl w:ilvl="3" w:tplc="DE889814">
      <w:start w:val="1"/>
      <w:numFmt w:val="bullet"/>
      <w:lvlText w:val="●"/>
      <w:lvlJc w:val="left"/>
      <w:pPr>
        <w:ind w:left="2880" w:hanging="360"/>
      </w:pPr>
    </w:lvl>
    <w:lvl w:ilvl="4" w:tplc="C09A6C02">
      <w:start w:val="1"/>
      <w:numFmt w:val="bullet"/>
      <w:lvlText w:val="○"/>
      <w:lvlJc w:val="left"/>
      <w:pPr>
        <w:ind w:left="3600" w:hanging="360"/>
      </w:pPr>
    </w:lvl>
    <w:lvl w:ilvl="5" w:tplc="17707F52">
      <w:start w:val="1"/>
      <w:numFmt w:val="bullet"/>
      <w:lvlText w:val="■"/>
      <w:lvlJc w:val="left"/>
      <w:pPr>
        <w:ind w:left="4320" w:hanging="360"/>
      </w:pPr>
    </w:lvl>
    <w:lvl w:ilvl="6" w:tplc="DEB2F8D6">
      <w:start w:val="1"/>
      <w:numFmt w:val="bullet"/>
      <w:lvlText w:val="●"/>
      <w:lvlJc w:val="left"/>
      <w:pPr>
        <w:ind w:left="5040" w:hanging="360"/>
      </w:pPr>
    </w:lvl>
    <w:lvl w:ilvl="7" w:tplc="DA6603E8">
      <w:start w:val="1"/>
      <w:numFmt w:val="bullet"/>
      <w:lvlText w:val="●"/>
      <w:lvlJc w:val="left"/>
      <w:pPr>
        <w:ind w:left="5760" w:hanging="360"/>
      </w:pPr>
    </w:lvl>
    <w:lvl w:ilvl="8" w:tplc="3C9474D6">
      <w:start w:val="1"/>
      <w:numFmt w:val="bullet"/>
      <w:lvlText w:val="●"/>
      <w:lvlJc w:val="left"/>
      <w:pPr>
        <w:ind w:left="6480" w:hanging="360"/>
      </w:pPr>
    </w:lvl>
  </w:abstractNum>
  <w:num w:numId="1" w16cid:durableId="1370762234">
    <w:abstractNumId w:val="1"/>
    <w:lvlOverride w:ilvl="0">
      <w:startOverride w:val="1"/>
    </w:lvlOverride>
  </w:num>
  <w:num w:numId="2" w16cid:durableId="19832677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E5F"/>
    <w:rsid w:val="0002216C"/>
    <w:rsid w:val="004C49AF"/>
    <w:rsid w:val="006C7A29"/>
    <w:rsid w:val="0080337F"/>
    <w:rsid w:val="00CD7E5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705B1"/>
  <w15:docId w15:val="{9C1E7A8C-E4A8-42FF-9FD7-DEBB1B892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8A5A16"/>
      <w:sz w:val="30"/>
      <w:szCs w:val="30"/>
    </w:rPr>
  </w:style>
  <w:style w:type="paragraph" w:styleId="Ttulo2">
    <w:name w:val="heading 2"/>
    <w:uiPriority w:val="9"/>
    <w:unhideWhenUsed/>
    <w:qFormat/>
    <w:pPr>
      <w:spacing w:before="200" w:after="120"/>
      <w:outlineLvl w:val="1"/>
    </w:pPr>
    <w:rPr>
      <w:b/>
      <w:bCs/>
      <w:color w:val="1F1F1F"/>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C7A29"/>
    <w:pPr>
      <w:spacing w:after="100"/>
    </w:pPr>
  </w:style>
  <w:style w:type="paragraph" w:styleId="TDC2">
    <w:name w:val="toc 2"/>
    <w:basedOn w:val="Normal"/>
    <w:next w:val="Normal"/>
    <w:autoRedefine/>
    <w:uiPriority w:val="39"/>
    <w:unhideWhenUsed/>
    <w:rsid w:val="006C7A2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2460</Words>
  <Characters>13534</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Karin Ibarra Cano</cp:lastModifiedBy>
  <cp:revision>2</cp:revision>
  <dcterms:created xsi:type="dcterms:W3CDTF">2026-06-03T18:20:00Z</dcterms:created>
  <dcterms:modified xsi:type="dcterms:W3CDTF">2026-06-03T18:51:00Z</dcterms:modified>
</cp:coreProperties>
</file>