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TRB_EURJPY_USDJPY_Quant_Portfolio_005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TRB_EURJPY_USDJPY_Quant_Portfolio_005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3,280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3,280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cand_011 (run_20260909_101955), cand_008 (run_20260920_111141)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99.54%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0.46%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99.62%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0.38%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52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99.54%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0.46%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0.46%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150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99.62%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90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+156.53%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+156.82%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+114.74%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+201.43%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+156.83%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5.36%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9.54%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17.85%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5.18%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3.90%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99.5%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0.5% of paths on the static 10% floor and 0.0%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