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Monte Carlo Simulation Report - TRB_EURJPY_Quant_Portfolio_001</w:t>
      </w:r>
    </w:p>
    <w:p>
      <w:r>
        <w:t>5,000 simulated paths generated from the portfolio's combined trade stream using the 'resample' method, evaluated against The5ers High Stakes rules on a $2,500.00 account.</w:t>
      </w:r>
    </w:p>
    <w:p>
      <w:pPr>
        <w:pStyle w:val="Heading1"/>
      </w:pPr>
      <w:r>
        <w:t>1. Simulation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TRB_EURJPY_Quant_Portfolio_001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$2,500.00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Simulations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Randomisation 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Bootstrap - trades drawn with replacement (different but statistically similar sequences)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Per-Trade P&amp;L Noise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Trades per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4,117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Source Trade Stream Rows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4,117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Random Seed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Candidates in Portfolio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cand_002 (run_20260920_155723), cand_007 (run_20260920_142411), cand_002 (run_20260920_134306), cand_008 (run_20260920_111141)</w:t>
            </w:r>
          </w:p>
        </w:tc>
      </w:tr>
    </w:tbl>
    <w:p>
      <w:pPr>
        <w:pStyle w:val="Heading1"/>
      </w:pPr>
      <w:r>
        <w:t>2. Prop Firm Rule Set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Firm / Programme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The5ers High Stakes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10.00% below initial balance (floor = $2,250.00)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Daily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below each day's starting balance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1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8.00% (time limit: No limit)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2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5.00% (time limit: No limit)</w:t>
            </w:r>
          </w:p>
        </w:tc>
      </w:tr>
    </w:tbl>
    <w:p>
      <w:r>
        <w:t>Each simulated path is walked trade-by-trade in chronological order. The daily floor is re-based at the start of every trading day using the real day boundaries from the backtest. A path stops the moment it hits the target (pass) or breaches a floor (fail), mirroring how the firm would actually close the account.</w:t>
      </w:r>
    </w:p>
    <w:p>
      <w:pPr>
        <w:pStyle w:val="Heading1"/>
      </w:pPr>
      <w:r>
        <w:t>3. Prop Firm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Static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Daily Breach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No Target Hit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Median Days to Pass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8.0%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49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5.0%</w:t>
            </w:r>
          </w:p>
        </w:tc>
        <w:tc>
          <w:tcPr>
            <w:tcW w:type="dxa" w:w="1234"/>
            <w:shd w:val="clear" w:color="auto" w:fill="C6EFCE"/>
          </w:tcPr>
          <w:p>
            <w:r/>
            <w:r>
              <w:rPr>
                <w:b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</w:rPr>
              <w:t>33</w:t>
            </w:r>
          </w:p>
        </w:tc>
      </w:tr>
    </w:tbl>
    <w:p/>
    <w:p>
      <w:pPr>
        <w:pStyle w:val="Heading3"/>
      </w:pPr>
      <w:r>
        <w:t>Phase 1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204</w:t>
            </w:r>
          </w:p>
        </w:tc>
      </w:tr>
    </w:tbl>
    <w:p>
      <w:pPr>
        <w:pStyle w:val="Heading3"/>
      </w:pPr>
      <w:r>
        <w:t>Phase 2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Any Breach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Static Max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  - Daily DD Breach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Ran Out of Trades Without Target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Timed 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90th Percentile Days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Trades to Pass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128</w:t>
            </w:r>
          </w:p>
        </w:tc>
      </w:tr>
    </w:tbl>
    <w:p>
      <w:pPr>
        <w:pStyle w:val="Heading1"/>
      </w:pPr>
      <w:r>
        <w:t>4. Full-Run Distribution (No Phase Stop)</w:t>
      </w:r>
    </w:p>
    <w:p>
      <w:r>
        <w:t>These figures run every path to its full length without stopping at a target or breach, to show the raw return and drawdown distribution of the strategy mix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Median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+159.58%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Mean Final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+159.68%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+135.89%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+183.61%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Probability of Profit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Return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+159.56%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Median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1.75%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95th Percentile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2.83%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Worst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5.13%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Actual Backtest Max Drawdown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Paths Exceeding 10% DD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0.00%</w:t>
            </w:r>
          </w:p>
        </w:tc>
      </w:tr>
    </w:tbl>
    <w:p>
      <w:pPr>
        <w:pStyle w:val="Heading1"/>
      </w:pPr>
      <w:r>
        <w:t>5. Charts</w:t>
      </w:r>
    </w:p>
    <w:p>
      <w:r>
        <w:rPr>
          <w:b/>
        </w:rPr>
        <w:t>Simulated Equity Paths vs Actual Backtest</w:t>
      </w:r>
    </w:p>
    <w:p>
      <w:r>
        <w:drawing>
          <wp:inline xmlns:a="http://schemas.openxmlformats.org/drawingml/2006/main" xmlns:pic="http://schemas.openxmlformats.org/drawingml/2006/picture">
            <wp:extent cx="6035040" cy="313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equity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Final Returns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final_return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Distribution of Maximum Drawdowns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max_drawdown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Days to Reach Phase 1 Target (passing paths only)</w:t>
      </w:r>
    </w:p>
    <w:p>
      <w:r>
        <w:drawing>
          <wp:inline xmlns:a="http://schemas.openxmlformats.org/drawingml/2006/main" xmlns:pic="http://schemas.openxmlformats.org/drawingml/2006/picture">
            <wp:extent cx="6035040" cy="3013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_days_to_target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How to Read This</w:t>
      </w:r>
    </w:p>
    <w:p>
      <w:r>
        <w:t>Phase 1 pass rate of 100.0% is the headline number: out of 5,000 alternate histories of this portfolio, that is the share that reached the 8% target without breaching a floor first.</w:t>
      </w:r>
    </w:p>
    <w:p>
      <w:r>
        <w:t>Breach mix matters as much as the pass rate. This run failed 0.0% of paths on the static 10% floor and 0.0% on the 5% daily floor. Daily-floor failures usually point to position sizing or trade clustering within a day rather than a broken edge.</w:t>
      </w:r>
    </w:p>
    <w:p>
      <w:r>
        <w:t>The 'resample' method draws trades with replacement, so a path can repeat bad trades and produce sequences worse than anything in the backtest. That is intentional - it is the point of the exercise, and it is why the pass rate here will always look worse than the single historical run.</w:t>
      </w:r>
    </w:p>
    <w:p>
      <w:r>
        <w:t>The 'shuffle' method preserves the exact trade set and therefore the true total P&amp;L; differences between shuffle and resample results isolate how much of the outcome depends on trade ORDER versus trade SELECTION.</w:t>
      </w:r>
    </w:p>
    <w:p>
      <w:r>
        <w:t>A single backtest is one sample. Treat the distribution here, not the historical curve, as the realistic expectation for a live funded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