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1. Build smoothed "average bars" first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br/>
        <w:t xml:space="preserve">Before computing Heikin-Ashi values, this version doesn't use raw OHLC — it first smooths price with a simple average over a </w:t>
      </w:r>
      <w:r w:rsidRPr="00CD0BC3">
        <w:rPr>
          <w:rFonts w:ascii="Courier New" w:eastAsia="Times New Roman" w:hAnsi="Courier New" w:cs="Courier New"/>
          <w:sz w:val="20"/>
          <w:szCs w:val="20"/>
        </w:rPr>
        <w:t>Look_Back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period:</w:t>
      </w:r>
    </w:p>
    <w:p w:rsidR="00CD0BC3" w:rsidRPr="00CD0BC3" w:rsidRDefault="00CD0BC3" w:rsidP="00CD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AvgOpen = average(Open, Look_Back)</w:t>
      </w:r>
    </w:p>
    <w:p w:rsidR="00CD0BC3" w:rsidRPr="00CD0BC3" w:rsidRDefault="00CD0BC3" w:rsidP="00CD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AvgHigh = average(High, Look_Back)</w:t>
      </w:r>
    </w:p>
    <w:p w:rsidR="00CD0BC3" w:rsidRPr="00CD0BC3" w:rsidRDefault="00CD0BC3" w:rsidP="00CD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AvgLow = average(Low, Look_Back)</w:t>
      </w:r>
    </w:p>
    <w:p w:rsidR="00CD0BC3" w:rsidRPr="00CD0BC3" w:rsidRDefault="00CD0BC3" w:rsidP="00CD0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AvgClose = average(Close, Look_Back)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This is a variant most retail Heikin-Ashi implementations skip — normally HA is built straight off raw OHLC. Here </w:t>
      </w:r>
      <w:r w:rsidRPr="00CD0BC3">
        <w:rPr>
          <w:rFonts w:ascii="Courier New" w:eastAsia="Times New Roman" w:hAnsi="Courier New" w:cs="Courier New"/>
          <w:sz w:val="20"/>
          <w:szCs w:val="20"/>
        </w:rPr>
        <w:t>Look_Back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is itself a tunable parameter (tested 1–141 in steps of 5), so at </w:t>
      </w:r>
      <w:r w:rsidRPr="00CD0BC3">
        <w:rPr>
          <w:rFonts w:ascii="Courier New" w:eastAsia="Times New Roman" w:hAnsi="Courier New" w:cs="Courier New"/>
          <w:sz w:val="20"/>
          <w:szCs w:val="20"/>
        </w:rPr>
        <w:t>Look_Back = 1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it degenerates into the standard HA formula.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2. Convert the averaged bars into Heikin-Ashi bars</w:t>
      </w:r>
    </w:p>
    <w:p w:rsidR="00CD0BC3" w:rsidRPr="00CD0BC3" w:rsidRDefault="00CD0BC3" w:rsidP="00CD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First bar: HaClose = (AvgOpen+AvgHigh+AvgLow+AvgClose)/4; HaOpen = (AvgOpen+AvgClose)/2; HaHigh = AvgHigh; HaLow = AvgLow</w:t>
      </w:r>
    </w:p>
    <w:p w:rsidR="00CD0BC3" w:rsidRPr="00CD0BC3" w:rsidRDefault="00CD0BC3" w:rsidP="00CD0B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Every bar after: HaClose[i] = (AvgOpen[i]+AvgHigh[i]+AvgLow[i]+AvgClose[i])/4; HaOpen[i] = (HaOpen[i-1]+HaClose[i-1])/2; HaHigh[i] = max(AvgHigh[i], HaOpen[i], HaClose[i]); HaLow[i] = min(AvgLow[i], HaOpen[i], HaClose[i])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This recursive HaOpen (average of the </w:t>
      </w:r>
      <w:r w:rsidRPr="00CD0BC3">
        <w:rPr>
          <w:rFonts w:ascii="Times New Roman" w:eastAsia="Times New Roman" w:hAnsi="Times New Roman" w:cs="Times New Roman"/>
          <w:i/>
          <w:iCs/>
          <w:sz w:val="24"/>
          <w:szCs w:val="24"/>
        </w:rPr>
        <w:t>previous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HA open and close) is what smooths the series and removes noise.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3. Setup (signal) — pure trend-following, no filter</w:t>
      </w:r>
    </w:p>
    <w:p w:rsidR="00CD0BC3" w:rsidRPr="00CD0BC3" w:rsidRDefault="00CD0BC3" w:rsidP="00CD0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Bullish setup: HaClose[i−1] &gt; HaOpen[i−1] (previous HA bar closed green)</w:t>
      </w:r>
    </w:p>
    <w:p w:rsidR="00CD0BC3" w:rsidRPr="00CD0BC3" w:rsidRDefault="00CD0BC3" w:rsidP="00CD0B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Bearish setup: HaClose[i−1] &lt; HaOpen[i−1] (previous HA bar closed red)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4. Entry</w:t>
      </w:r>
    </w:p>
    <w:p w:rsidR="00CD0BC3" w:rsidRPr="00CD0BC3" w:rsidRDefault="00CD0BC3" w:rsidP="00CD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After a bullish setup → buy at the open of the current bar</w:t>
      </w:r>
    </w:p>
    <w:p w:rsidR="00CD0BC3" w:rsidRPr="00CD0BC3" w:rsidRDefault="00CD0BC3" w:rsidP="00CD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After a bearish setup → sell at the open of the current bar</w:t>
      </w:r>
    </w:p>
    <w:p w:rsidR="00CD0BC3" w:rsidRPr="00CD0BC3" w:rsidRDefault="00CD0BC3" w:rsidP="00CD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sz w:val="24"/>
          <w:szCs w:val="24"/>
        </w:rPr>
        <w:t>This is "always in the market" style — every bar is either long or short, flipping on HA color change (no explicit reverse rule stated, but that's the practical effect since setup is evaluated every bar)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5. Exit — two independent conditions, whichever hits first</w:t>
      </w:r>
    </w:p>
    <w:p w:rsidR="00CD0BC3" w:rsidRPr="00CD0BC3" w:rsidRDefault="00CD0BC3" w:rsidP="00CD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Time exit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: close the trade at the close of the nth bar, where n = </w:t>
      </w:r>
      <w:r w:rsidRPr="00CD0BC3">
        <w:rPr>
          <w:rFonts w:ascii="Courier New" w:eastAsia="Times New Roman" w:hAnsi="Courier New" w:cs="Courier New"/>
          <w:sz w:val="20"/>
          <w:szCs w:val="20"/>
        </w:rPr>
        <w:t>Time_Index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(also swept 1–141 step 5)</w:t>
      </w:r>
    </w:p>
    <w:p w:rsidR="00CD0BC3" w:rsidRPr="00CD0BC3" w:rsidRDefault="00CD0BC3" w:rsidP="00CD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ATR stop-loss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: Long → sell-stop at </w:t>
      </w:r>
      <w:r w:rsidRPr="00CD0BC3">
        <w:rPr>
          <w:rFonts w:ascii="Courier New" w:eastAsia="Times New Roman" w:hAnsi="Courier New" w:cs="Courier New"/>
          <w:sz w:val="20"/>
          <w:szCs w:val="20"/>
        </w:rPr>
        <w:t>Entry − ATR(20) × 6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; Short → buy-stop at </w:t>
      </w:r>
      <w:r w:rsidRPr="00CD0BC3">
        <w:rPr>
          <w:rFonts w:ascii="Courier New" w:eastAsia="Times New Roman" w:hAnsi="Courier New" w:cs="Courier New"/>
          <w:sz w:val="20"/>
          <w:szCs w:val="20"/>
        </w:rPr>
        <w:t>Entry + ATR(20) × 6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>. ATR_Length=20 and ATR_Stop=6 are fixed in their base spec</w:t>
      </w:r>
    </w:p>
    <w:p w:rsidR="00CD0BC3" w:rsidRPr="00CD0BC3" w:rsidRDefault="00CD0BC3" w:rsidP="00CD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6. Original test context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(for reference, not part of the trading logic itself)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br/>
        <w:t>Tested on 42 US futures markets, 33 years of daily data (1980–2013), $1M capital, 1% fixed-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fractional position sizing, MATLAB. Their published rating for this variant was a </w:t>
      </w:r>
      <w:r w:rsidRPr="00CD0BC3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CD0BC3">
        <w:rPr>
          <w:rFonts w:ascii="Times New Roman" w:eastAsia="Times New Roman" w:hAnsi="Times New Roman" w:cs="Times New Roman"/>
          <w:sz w:val="24"/>
          <w:szCs w:val="24"/>
        </w:rPr>
        <w:t xml:space="preserve"> — middling, not their top-tier strategy, and no cross-sectional filter was applied (the follow-up "heikin-ashi-2" article adds a body-size filter, which they might rate differently).</w:t>
      </w:r>
    </w:p>
    <w:p w:rsidR="00BA2E79" w:rsidRDefault="00BA2E79">
      <w:bookmarkStart w:id="0" w:name="_GoBack"/>
      <w:bookmarkEnd w:id="0"/>
    </w:p>
    <w:sectPr w:rsidR="00BA2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A203A"/>
    <w:multiLevelType w:val="multilevel"/>
    <w:tmpl w:val="156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A593A"/>
    <w:multiLevelType w:val="multilevel"/>
    <w:tmpl w:val="8B7E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F3C20"/>
    <w:multiLevelType w:val="multilevel"/>
    <w:tmpl w:val="999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57DE4"/>
    <w:multiLevelType w:val="multilevel"/>
    <w:tmpl w:val="D602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E3BC8"/>
    <w:multiLevelType w:val="multilevel"/>
    <w:tmpl w:val="6AAE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ABE"/>
    <w:rsid w:val="00B34ABE"/>
    <w:rsid w:val="00BA2E79"/>
    <w:rsid w:val="00CD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F617EA-F76D-4CAC-A570-C6FF8950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2026-09-22T09:29:00Z</dcterms:created>
  <dcterms:modified xsi:type="dcterms:W3CDTF">2026-09-22T09:30:00Z</dcterms:modified>
</cp:coreProperties>
</file>