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088" w:rsidRDefault="00267088" w:rsidP="00267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London Range Breakout </w:t>
      </w:r>
      <w:bookmarkStart w:id="0" w:name="_GoBack"/>
      <w:bookmarkEnd w:id="0"/>
    </w:p>
    <w:p w:rsidR="00267088" w:rsidRPr="00267088" w:rsidRDefault="00267088" w:rsidP="00267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Core thesis: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Asian session (00:00–06:00 GMT) is low-volatility/compressed because major desks are offline. When London opens, institutional flow returns and tends to break the compressed range directionally. The system doesn't predict direction — it places orders on both sides and lets whichever way price moves trigger the trade.</w:t>
      </w:r>
    </w:p>
    <w:p w:rsidR="00267088" w:rsidRPr="00267088" w:rsidRDefault="00267088" w:rsidP="00267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logic:</w:t>
      </w:r>
    </w:p>
    <w:p w:rsidR="00267088" w:rsidRPr="00267088" w:rsidRDefault="00267088" w:rsidP="00267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1. Mark the Asian range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— at 07:00 GMT, record the highest high and lowest low of the 00:00–06:00 GMT window on that pair. This defines two horizontal reference levels for the rest of the day's setup.</w:t>
      </w:r>
    </w:p>
    <w:p w:rsidR="00267088" w:rsidRPr="00267088" w:rsidRDefault="00267088" w:rsidP="00267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2. Range-size filter (skip-day logic)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— only proceed if the Asian range (high − low, in pips) falls between </w:t>
      </w: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20–35 pips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(the stated "sweet spot"), with hard skip conditions outside </w:t>
      </w: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15–40 pips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>: too narrow (&lt;15) means insufficient compression to produce a meaningful breakout; too wide (&gt;40) means the move probably already happened during the Asian session itself.</w:t>
      </w:r>
    </w:p>
    <w:p w:rsidR="00267088" w:rsidRPr="00267088" w:rsidRDefault="00267088" w:rsidP="00267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3. Place pending stop orders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— immediately after the 07:00 mark (assuming the day passes the filter): </w:t>
      </w:r>
      <w:proofErr w:type="gramStart"/>
      <w:r w:rsidRPr="00267088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Buy Stop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5 pips above the Asian high, a </w:t>
      </w: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Sell Stop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5 pips below the Asian low. Whichever side price reaches first triggers a market entry in that direction.</w:t>
      </w:r>
    </w:p>
    <w:p w:rsidR="00267088" w:rsidRPr="00267088" w:rsidRDefault="00267088" w:rsidP="00267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4. Initial stop-loss placement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— the losing side of the </w:t>
      </w:r>
      <w:r w:rsidRPr="00267088">
        <w:rPr>
          <w:rFonts w:ascii="Times New Roman" w:eastAsia="Times New Roman" w:hAnsi="Times New Roman" w:cs="Times New Roman"/>
          <w:i/>
          <w:iCs/>
          <w:sz w:val="24"/>
          <w:szCs w:val="24"/>
        </w:rPr>
        <w:t>range itself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is the default stop: a long's stop sits at the Asian low, a short's stop sits at the Asian high. That's a stop distance equal to roughly (range + 10 pips) from entry. But there's a </w:t>
      </w: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override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>: "on wider qualifying ranges, tighten the stop to 20 pips" — meaning once the range is large enough that the full-range stop would be excessively wide, cap it at a flat 20 pips instead.</w:t>
      </w:r>
    </w:p>
    <w:p w:rsidR="00267088" w:rsidRPr="00267088" w:rsidRDefault="00267088" w:rsidP="00267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5. Two-stage profit target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— this implies the position is split (commonly half-and-half, though the brief doesn't state the split ratio):</w:t>
      </w:r>
    </w:p>
    <w:p w:rsidR="00267088" w:rsidRPr="00267088" w:rsidRDefault="00267088" w:rsidP="00267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TP1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at 1:1 reward-to-risk → half the position closes, and the stop on the remaining half moves to breakeven</w:t>
      </w:r>
    </w:p>
    <w:p w:rsidR="00267088" w:rsidRPr="00267088" w:rsidRDefault="00267088" w:rsidP="002670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TP2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at either 2:1 </w:t>
      </w:r>
      <w:proofErr w:type="gramStart"/>
      <w:r w:rsidRPr="00267088">
        <w:rPr>
          <w:rFonts w:ascii="Times New Roman" w:eastAsia="Times New Roman" w:hAnsi="Times New Roman" w:cs="Times New Roman"/>
          <w:sz w:val="24"/>
          <w:szCs w:val="24"/>
        </w:rPr>
        <w:t>R:R</w:t>
      </w:r>
      <w:proofErr w:type="gramEnd"/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7088">
        <w:rPr>
          <w:rFonts w:ascii="Times New Roman" w:eastAsia="Times New Roman" w:hAnsi="Times New Roman" w:cs="Times New Roman"/>
          <w:i/>
          <w:iCs/>
          <w:sz w:val="24"/>
          <w:szCs w:val="24"/>
        </w:rPr>
        <w:t>or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the width of the Asian range projected from the breakout point — the brief explicitly says this choice is left open ("whichever method forward testing validates"), so it's not a fixed rule as written</w:t>
      </w:r>
    </w:p>
    <w:p w:rsidR="00267088" w:rsidRPr="00267088" w:rsidRDefault="00267088" w:rsidP="00267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6. Order management (OCO + expiry + hard close)</w:t>
      </w:r>
    </w:p>
    <w:p w:rsidR="00267088" w:rsidRPr="00267088" w:rsidRDefault="00267088" w:rsidP="00267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88">
        <w:rPr>
          <w:rFonts w:ascii="Times New Roman" w:eastAsia="Times New Roman" w:hAnsi="Times New Roman" w:cs="Times New Roman"/>
          <w:sz w:val="24"/>
          <w:szCs w:val="24"/>
        </w:rPr>
        <w:t>The moment either pending order fills, the other is cancelled (classic OCO)</w:t>
      </w:r>
    </w:p>
    <w:p w:rsidR="00267088" w:rsidRPr="00267088" w:rsidRDefault="00267088" w:rsidP="00267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neither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fills by </w:t>
      </w: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09:00 GMT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>, both pending orders are cancelled — no trade that day</w:t>
      </w:r>
    </w:p>
    <w:p w:rsidR="00267088" w:rsidRPr="00267088" w:rsidRDefault="00267088" w:rsidP="002670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Any position still open gets force-closed at </w:t>
      </w: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t>11:00 GMT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regardless of P&amp;L — this is a hard intraday time-stop, independent of TP/SL</w:t>
      </w:r>
    </w:p>
    <w:p w:rsidR="00267088" w:rsidRPr="00267088" w:rsidRDefault="00267088" w:rsidP="002670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70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 Discretionary/calendar filters</w:t>
      </w:r>
      <w:r w:rsidRPr="00267088">
        <w:rPr>
          <w:rFonts w:ascii="Times New Roman" w:eastAsia="Times New Roman" w:hAnsi="Times New Roman" w:cs="Times New Roman"/>
          <w:sz w:val="24"/>
          <w:szCs w:val="24"/>
        </w:rPr>
        <w:t xml:space="preserve"> — skip days with major news scheduled in the first London hour, avoid Mondays (gap risk) and Fridays (weak follow-through). These require an economic calendar feed or manual pre-check; there's no algorithmic definition of "major news" given.</w:t>
      </w:r>
    </w:p>
    <w:p w:rsidR="00FE4C72" w:rsidRDefault="00FE4C72"/>
    <w:sectPr w:rsidR="00FE4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E5A33"/>
    <w:multiLevelType w:val="multilevel"/>
    <w:tmpl w:val="5B30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C128AC"/>
    <w:multiLevelType w:val="multilevel"/>
    <w:tmpl w:val="2886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639"/>
    <w:rsid w:val="00267088"/>
    <w:rsid w:val="00786639"/>
    <w:rsid w:val="00FE4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A58FF"/>
  <w15:chartTrackingRefBased/>
  <w15:docId w15:val="{A9A152D2-63F6-486A-B2A2-EF2A0E24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64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2026-09-24T08:03:00Z</dcterms:created>
  <dcterms:modified xsi:type="dcterms:W3CDTF">2026-09-24T08:04:00Z</dcterms:modified>
</cp:coreProperties>
</file>