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Monte Carlo Full Results — Candidate TRB V2.0</w:t>
      </w:r>
    </w:p>
    <w:p>
      <w:pPr>
        <w:pStyle w:val="Heading1"/>
      </w:pPr>
      <w:r>
        <w:t>PHASE 1 — Full Simulation Results</w:t>
      </w:r>
    </w:p>
    <w:p>
      <w:r>
        <w:t>Target: 8.0% | Simulations: 1,000 | Max Days: Unlimited (No time limit) | Block Size: 10 days</w:t>
      </w:r>
    </w:p>
    <w:p>
      <w:r>
        <w:t>Deposit / Starting Capital: $5,000.00</w:t>
      </w:r>
    </w:p>
    <w:p>
      <w:r>
        <w:t>Pass Rate:                 72.70%  (727 passes)</w:t>
      </w:r>
    </w:p>
    <w:p>
      <w:r>
        <w:t>Breached Max DD Rate:      12.10%</w:t>
      </w:r>
    </w:p>
    <w:p>
      <w:r>
        <w:t>Breached Daily DD Rate:    15.20%</w:t>
      </w:r>
    </w:p>
    <w:p>
      <w:r>
        <w:t>Median Days to Pass:       446 days (10th pct: 137d, 90th pct: 1175d)</w:t>
      </w:r>
    </w:p>
    <w:p>
      <w:r>
        <w:t>Median Max DD:             5.87%</w:t>
      </w:r>
    </w:p>
    <w:p>
      <w:r>
        <w:t>90th Percentile Max DD:    12.10%</w:t>
      </w:r>
    </w:p>
    <w:p>
      <w:r>
        <w:t>99th Percentile Max DD:    16.40%</w:t>
      </w:r>
    </w:p>
    <w:p/>
    <w:p>
      <w:pPr>
        <w:pStyle w:val="Heading1"/>
      </w:pPr>
      <w:r>
        <w:t>PHASE 2 — Full Simulation Results</w:t>
      </w:r>
    </w:p>
    <w:p>
      <w:r>
        <w:t>Target: 5.0% | Simulations: 1,000 | Max Days: Unlimited (No time limit) | Block Size: 10 days</w:t>
      </w:r>
    </w:p>
    <w:p>
      <w:r>
        <w:t>Deposit / Starting Capital: $5,000.00</w:t>
      </w:r>
    </w:p>
    <w:p>
      <w:r>
        <w:t>Pass Rate:                 78.50%  (785 passes)</w:t>
      </w:r>
    </w:p>
    <w:p>
      <w:r>
        <w:t>Breached Max DD Rate:      11.70%</w:t>
      </w:r>
    </w:p>
    <w:p>
      <w:r>
        <w:t>Breached Daily DD Rate:    9.80%</w:t>
      </w:r>
    </w:p>
    <w:p>
      <w:r>
        <w:t>Median Days to Pass:       269 days (10th pct: 72d, 90th pct: 885d)</w:t>
      </w:r>
    </w:p>
    <w:p>
      <w:r>
        <w:t>Median Max DD:             4.44%</w:t>
      </w:r>
    </w:p>
    <w:p>
      <w:r>
        <w:t>90th Percentile Max DD:    11.26%</w:t>
      </w:r>
    </w:p>
    <w:p>
      <w:r>
        <w:t>99th Percentile Max DD:    14.12%</w:t>
      </w:r>
    </w:p>
    <w:p>
      <w:pPr>
        <w:pStyle w:val="Heading1"/>
      </w:pPr>
      <w:r>
        <w:t>Overall Certification Summary</w:t>
      </w:r>
    </w:p>
    <w:p>
      <w:r>
        <w:t>Phase 1 pass rate:           72.70%</w:t>
      </w:r>
    </w:p>
    <w:p>
      <w:r>
        <w:t>Phase 2 pass rate:           78.50%</w:t>
      </w:r>
    </w:p>
    <w:p>
      <w:r>
        <w:t>Combined pass rate:          57.07%</w:t>
      </w:r>
    </w:p>
    <w:p>
      <w:r>
        <w:t>Worst breach Max DD rate:    12.10%</w:t>
      </w:r>
    </w:p>
    <w:p>
      <w:r>
        <w:rPr>
          <w:b/>
          <w:color w:val="008000"/>
          <w:sz w:val="28"/>
        </w:rPr>
        <w:t>RESULT: CERTIFIED — clears all Monte Carlo thresholds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