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Desde o surgimento das redes sociais, elas se mantiveram um serviço gratuito que não cobra nada dos usuários, e mesmo assim empresas como o Facebook valem bilhões de dólares, aí vem a pergunta: como essas empresas ganham dinheiro?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Durante cada segundo que o usuário passa no aplicativo, vários dados são analisados e coletados, como os assuntos que ele curte, as palavras chave que ele usa, o tempo que passa visualizando cada foto e até mesmo os links que ele acessa.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Essas informações além de criarem um banco de dados enorme de todos os usuários dessa rede, também acabam se tornando extremamente valiosas para empresas anunciantes, usando esses dados e analisando a preferência de cada usuário, as empresas conseguem focar o seu marketing no público mais propício a comprar o seu produto. Muitas pessoas percebem isso quando acabam pesquisando algo no google e logo após isso suas redes sociais são inundadas de propagandas relacionadas a sua pesquisa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Além de tentar influenciar suas decisões de compras, esses dados também podem ser usados como uma ferramenta para influenciar socialmente as pessoas, com todas essas informações a timeline do usuário pode ser personalizada para algo específico desse usuário, fazendo com que certos assuntos tenham mais relevância, dessa forma elas podem até mesmo influenciar na decisão política de um usuário.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 o serviço é gratuito, o produto é você"  </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