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745C0D2" w:rsidRDefault="5745C0D2" w14:paraId="10E270E9" w14:textId="104A6256"/>
    <w:p w:rsidR="5745C0D2" w:rsidRDefault="5745C0D2" w14:paraId="61F77CC0" w14:textId="2C79FF6A"/>
    <w:p w:rsidR="5745C0D2" w:rsidP="5745C0D2" w:rsidRDefault="5745C0D2" w14:paraId="1B499A1E" w14:textId="1D32BEDC">
      <w:pPr>
        <w:pStyle w:val="Normal"/>
        <w:bidi w:val="0"/>
        <w:spacing w:before="0" w:beforeAutospacing="off" w:after="160" w:afterAutospacing="off" w:line="259" w:lineRule="auto"/>
        <w:ind w:left="0" w:right="0"/>
        <w:jc w:val="left"/>
      </w:pPr>
      <w:r w:rsidRPr="5745C0D2" w:rsidR="5745C0D2">
        <w:rPr>
          <w:rFonts w:ascii="Calibri" w:hAnsi="Calibri" w:eastAsia="Calibri" w:cs="Calibri"/>
          <w:b w:val="1"/>
          <w:bCs w:val="1"/>
          <w:sz w:val="22"/>
          <w:szCs w:val="22"/>
        </w:rPr>
        <w:t>Utilizando la herramienta Weka, realizar una clasificación NaiveBayes para los conjuntos de datos estudiados en la práctica 1</w:t>
      </w:r>
      <w:r w:rsidRPr="5745C0D2" w:rsidR="5745C0D2">
        <w:rPr>
          <w:rFonts w:ascii="Calibri" w:hAnsi="Calibri" w:eastAsia="Calibri" w:cs="Calibri"/>
          <w:b w:val="1"/>
          <w:bCs w:val="1"/>
          <w:sz w:val="22"/>
          <w:szCs w:val="22"/>
        </w:rPr>
        <w:t>:</w:t>
      </w:r>
    </w:p>
    <w:p w:rsidR="5745C0D2" w:rsidP="5745C0D2" w:rsidRDefault="5745C0D2" w14:paraId="4E48CF79" w14:textId="03F6B513">
      <w:pPr>
        <w:pStyle w:val="Normal"/>
        <w:bidi w:val="0"/>
        <w:spacing w:before="0" w:beforeAutospacing="off" w:after="160" w:afterAutospacing="off" w:line="259" w:lineRule="auto"/>
        <w:ind w:left="0" w:right="0"/>
        <w:jc w:val="left"/>
      </w:pPr>
    </w:p>
    <w:p w:rsidR="5745C0D2" w:rsidP="5745C0D2" w:rsidRDefault="5745C0D2" w14:paraId="77E8375D" w14:textId="7C1EA97C">
      <w:pPr>
        <w:pStyle w:val="Normal"/>
        <w:bidi w:val="0"/>
        <w:spacing w:before="0" w:beforeAutospacing="off" w:after="160" w:afterAutospacing="off" w:line="259" w:lineRule="auto"/>
        <w:ind w:left="0" w:right="0"/>
        <w:jc w:val="left"/>
      </w:pPr>
      <w:r w:rsidRPr="5745C0D2" w:rsidR="5745C0D2">
        <w:rPr>
          <w:rFonts w:ascii="Calibri" w:hAnsi="Calibri" w:eastAsia="Calibri" w:cs="Calibri"/>
          <w:b w:val="0"/>
          <w:bCs w:val="0"/>
          <w:sz w:val="22"/>
          <w:szCs w:val="22"/>
        </w:rPr>
        <w:t xml:space="preserve">Antes de poder analizar los ficheros con Weka ha sido necesaria la conversión del formato en el que se encontraban los datos, al formato </w:t>
      </w:r>
      <w:r w:rsidRPr="5745C0D2" w:rsidR="5745C0D2">
        <w:rPr>
          <w:rFonts w:ascii="Calibri" w:hAnsi="Calibri" w:eastAsia="Calibri" w:cs="Calibri"/>
          <w:b w:val="0"/>
          <w:bCs w:val="0"/>
          <w:i w:val="1"/>
          <w:iCs w:val="1"/>
          <w:sz w:val="22"/>
          <w:szCs w:val="22"/>
        </w:rPr>
        <w:t>*.arrf</w:t>
      </w:r>
      <w:r w:rsidRPr="5745C0D2" w:rsidR="5745C0D2">
        <w:rPr>
          <w:rFonts w:ascii="Calibri" w:hAnsi="Calibri" w:eastAsia="Calibri" w:cs="Calibri"/>
          <w:b w:val="0"/>
          <w:bCs w:val="0"/>
          <w:sz w:val="22"/>
          <w:szCs w:val="22"/>
        </w:rPr>
        <w:t xml:space="preserve">. </w:t>
      </w:r>
    </w:p>
    <w:p w:rsidR="5745C0D2" w:rsidP="5745C0D2" w:rsidRDefault="5745C0D2" w14:paraId="005A44AF" w14:textId="58096A98">
      <w:pPr>
        <w:pStyle w:val="Normal"/>
        <w:bidi w:val="0"/>
        <w:spacing w:before="0" w:beforeAutospacing="off" w:after="160" w:afterAutospacing="off" w:line="259" w:lineRule="auto"/>
        <w:ind w:left="0" w:right="0"/>
        <w:jc w:val="left"/>
      </w:pPr>
    </w:p>
    <w:p w:rsidR="5745C0D2" w:rsidP="5745C0D2" w:rsidRDefault="5745C0D2" w14:paraId="3F44DEC8" w14:textId="20CB3F3E">
      <w:pPr>
        <w:pStyle w:val="Normal"/>
        <w:bidi w:val="0"/>
        <w:spacing w:before="0" w:beforeAutospacing="off" w:after="160" w:afterAutospacing="off" w:line="259" w:lineRule="auto"/>
        <w:ind w:left="0" w:right="0"/>
        <w:jc w:val="left"/>
      </w:pPr>
      <w:r w:rsidRPr="5745C0D2" w:rsidR="5745C0D2">
        <w:rPr>
          <w:rFonts w:ascii="Calibri" w:hAnsi="Calibri" w:eastAsia="Calibri" w:cs="Calibri"/>
          <w:b w:val="0"/>
          <w:bCs w:val="0"/>
          <w:sz w:val="22"/>
          <w:szCs w:val="22"/>
        </w:rPr>
        <w:t xml:space="preserve">Una vez convertidos los ficheros ya podemos analizarlos con Weka. Para ello, </w:t>
      </w:r>
      <w:r w:rsidRPr="5745C0D2" w:rsidR="5745C0D2">
        <w:rPr>
          <w:rFonts w:ascii="Calibri" w:hAnsi="Calibri" w:eastAsia="Calibri" w:cs="Calibri"/>
          <w:b w:val="0"/>
          <w:bCs w:val="0"/>
          <w:sz w:val="22"/>
          <w:szCs w:val="22"/>
        </w:rPr>
        <w:t xml:space="preserve">cargamos el fichero </w:t>
      </w:r>
      <w:r w:rsidRPr="5745C0D2" w:rsidR="5745C0D2">
        <w:rPr>
          <w:rFonts w:ascii="Calibri" w:hAnsi="Calibri" w:eastAsia="Calibri" w:cs="Calibri"/>
          <w:b w:val="0"/>
          <w:bCs w:val="0"/>
          <w:i w:val="1"/>
          <w:iCs w:val="1"/>
          <w:sz w:val="22"/>
          <w:szCs w:val="22"/>
        </w:rPr>
        <w:t>tic-tac-toe.arff</w:t>
      </w:r>
      <w:r w:rsidRPr="5745C0D2" w:rsidR="5745C0D2">
        <w:rPr>
          <w:rFonts w:ascii="Calibri" w:hAnsi="Calibri" w:eastAsia="Calibri" w:cs="Calibri"/>
          <w:b w:val="0"/>
          <w:bCs w:val="0"/>
          <w:sz w:val="22"/>
          <w:szCs w:val="22"/>
        </w:rPr>
        <w:t xml:space="preserve"> y </w:t>
      </w:r>
      <w:r w:rsidRPr="5745C0D2" w:rsidR="5745C0D2">
        <w:rPr>
          <w:rFonts w:ascii="Calibri" w:hAnsi="Calibri" w:eastAsia="Calibri" w:cs="Calibri"/>
          <w:b w:val="0"/>
          <w:bCs w:val="0"/>
          <w:sz w:val="22"/>
          <w:szCs w:val="22"/>
        </w:rPr>
        <w:t>observamos</w:t>
      </w:r>
      <w:r w:rsidRPr="5745C0D2" w:rsidR="5745C0D2">
        <w:rPr>
          <w:rFonts w:ascii="Calibri" w:hAnsi="Calibri" w:eastAsia="Calibri" w:cs="Calibri"/>
          <w:b w:val="0"/>
          <w:bCs w:val="0"/>
          <w:sz w:val="22"/>
          <w:szCs w:val="22"/>
        </w:rPr>
        <w:t>:</w:t>
      </w:r>
    </w:p>
    <w:p w:rsidR="5745C0D2" w:rsidP="5745C0D2" w:rsidRDefault="5745C0D2" w14:paraId="5D89EF04" w14:textId="695EE55B">
      <w:pPr>
        <w:pStyle w:val="Normal"/>
        <w:bidi w:val="0"/>
        <w:spacing w:before="0" w:beforeAutospacing="off" w:after="160" w:afterAutospacing="off" w:line="259" w:lineRule="auto"/>
        <w:ind w:left="0" w:right="0"/>
        <w:jc w:val="left"/>
      </w:pPr>
    </w:p>
    <w:p w:rsidR="5745C0D2" w:rsidP="5745C0D2" w:rsidRDefault="5745C0D2" w14:noSpellErr="1" w14:paraId="0BCA7EA6" w14:textId="3EF79AEB">
      <w:pPr>
        <w:pStyle w:val="Normal"/>
        <w:bidi w:val="0"/>
        <w:spacing w:before="0" w:beforeAutospacing="off" w:after="160" w:afterAutospacing="off" w:line="259" w:lineRule="auto"/>
        <w:ind w:left="0" w:right="0"/>
        <w:jc w:val="center"/>
      </w:pPr>
      <w:r>
        <w:drawing>
          <wp:inline wp14:editId="1E2EE3D0" wp14:anchorId="228D0E71">
            <wp:extent cx="4572000" cy="3419475"/>
            <wp:effectExtent l="0" t="0" r="0" b="0"/>
            <wp:docPr id="1034188616" name="picture" title="Primera vista del fichero datos.arff"/>
            <wp:cNvGraphicFramePr>
              <a:graphicFrameLocks noChangeAspect="1"/>
            </wp:cNvGraphicFramePr>
            <a:graphic>
              <a:graphicData uri="http://schemas.openxmlformats.org/drawingml/2006/picture">
                <pic:pic>
                  <pic:nvPicPr>
                    <pic:cNvPr id="0" name="picture"/>
                    <pic:cNvPicPr/>
                  </pic:nvPicPr>
                  <pic:blipFill>
                    <a:blip r:embed="R196dbf8144cc49e9">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5745C0D2" w:rsidP="5745C0D2" w:rsidRDefault="5745C0D2" w14:paraId="15A077C0" w14:textId="1F18C3D8">
      <w:pPr>
        <w:pStyle w:val="Normal"/>
        <w:bidi w:val="0"/>
        <w:spacing w:before="0" w:beforeAutospacing="off" w:after="160" w:afterAutospacing="off" w:line="259" w:lineRule="auto"/>
        <w:ind w:left="0" w:right="0"/>
        <w:jc w:val="left"/>
      </w:pPr>
    </w:p>
    <w:p w:rsidR="5745C0D2" w:rsidP="5745C0D2" w:rsidRDefault="5745C0D2" w14:paraId="102B21EB" w14:textId="043613EF">
      <w:pPr>
        <w:pStyle w:val="Normal"/>
        <w:bidi w:val="0"/>
        <w:spacing w:before="0" w:beforeAutospacing="off" w:after="160" w:afterAutospacing="off" w:line="259" w:lineRule="auto"/>
        <w:ind w:left="0" w:right="0"/>
        <w:jc w:val="left"/>
      </w:pPr>
      <w:r w:rsidRPr="5745C0D2" w:rsidR="5745C0D2">
        <w:rPr>
          <w:rFonts w:ascii="Calibri" w:hAnsi="Calibri" w:eastAsia="Calibri" w:cs="Calibri"/>
          <w:b w:val="0"/>
          <w:bCs w:val="0"/>
          <w:sz w:val="22"/>
          <w:szCs w:val="22"/>
        </w:rPr>
        <w:t xml:space="preserve">Nuestro clasificador a Priori contaba: </w:t>
      </w:r>
      <w:r w:rsidRPr="5745C0D2" w:rsidR="5745C0D2">
        <w:rPr>
          <w:rFonts w:ascii="Calibri" w:hAnsi="Calibri" w:eastAsia="Calibri" w:cs="Calibri"/>
          <w:sz w:val="22"/>
          <w:szCs w:val="22"/>
        </w:rPr>
        <w:t>{ negative = 254, positive = 464} . ¿A qué se debe esta diferencia? Nuestro clasificador a Priori ignora al leer el fichero todas las filas que contengan alguna "?". En cambio Weka, sólo ignora estas filas cuando necesita utilizar ese dato. Para clasificar a Priori no necesitamos saber la media exacta del atributo TLeftSq por ejemplo. Si en ese atributo hay alguna "?", Weka elimina la fila al necesitar el valor, nuestra implementación al cargar el fichero.</w:t>
      </w:r>
    </w:p>
    <w:p w:rsidR="5745C0D2" w:rsidP="5745C0D2" w:rsidRDefault="5745C0D2" w14:paraId="02E6F219" w14:textId="588330FF">
      <w:pPr>
        <w:pStyle w:val="Normal"/>
        <w:bidi w:val="0"/>
        <w:spacing w:before="0" w:beforeAutospacing="off" w:after="160" w:afterAutospacing="off" w:line="259" w:lineRule="auto"/>
        <w:ind w:left="0" w:right="0"/>
        <w:jc w:val="left"/>
      </w:pPr>
      <w:r w:rsidRPr="5745C0D2" w:rsidR="5745C0D2">
        <w:rPr>
          <w:rFonts w:ascii="Calibri" w:hAnsi="Calibri" w:eastAsia="Calibri" w:cs="Calibri"/>
          <w:sz w:val="22"/>
          <w:szCs w:val="22"/>
        </w:rPr>
        <w:t xml:space="preserve">Independientemente de esta diferencia de implementación (que podría ser significativa) observamos que el error cometido por Weka es </w:t>
      </w:r>
      <w:r w:rsidRPr="5745C0D2" w:rsidR="5745C0D2">
        <w:rPr>
          <w:rFonts w:ascii="Calibri" w:hAnsi="Calibri" w:eastAsia="Calibri" w:cs="Calibri"/>
          <w:sz w:val="22"/>
          <w:szCs w:val="22"/>
        </w:rPr>
        <w:t>34.6555</w:t>
      </w:r>
      <w:r w:rsidRPr="5745C0D2" w:rsidR="5745C0D2">
        <w:rPr>
          <w:rFonts w:ascii="Calibri" w:hAnsi="Calibri" w:eastAsia="Calibri" w:cs="Calibri"/>
          <w:sz w:val="22"/>
          <w:szCs w:val="22"/>
        </w:rPr>
        <w:t xml:space="preserve">% y por nuestra implementación </w:t>
      </w:r>
      <w:r w:rsidRPr="5745C0D2" w:rsidR="5745C0D2">
        <w:rPr>
          <w:rFonts w:ascii="Calibri" w:hAnsi="Calibri" w:eastAsia="Calibri" w:cs="Calibri"/>
          <w:sz w:val="22"/>
          <w:szCs w:val="22"/>
        </w:rPr>
        <w:t>35.</w:t>
      </w:r>
      <w:r w:rsidRPr="5745C0D2" w:rsidR="5745C0D2">
        <w:rPr>
          <w:rFonts w:ascii="Calibri" w:hAnsi="Calibri" w:eastAsia="Calibri" w:cs="Calibri"/>
          <w:sz w:val="22"/>
          <w:szCs w:val="22"/>
        </w:rPr>
        <w:t xml:space="preserve">3760 %. </w:t>
      </w:r>
    </w:p>
    <w:p w:rsidR="5745C0D2" w:rsidP="5745C0D2" w:rsidRDefault="5745C0D2" w14:noSpellErr="1" w14:paraId="056341C4" w14:textId="032E7716">
      <w:pPr>
        <w:pStyle w:val="Normal"/>
        <w:bidi w:val="0"/>
        <w:spacing w:before="0" w:beforeAutospacing="off" w:after="160" w:afterAutospacing="off" w:line="259" w:lineRule="auto"/>
        <w:ind w:left="0" w:right="0"/>
        <w:jc w:val="left"/>
      </w:pPr>
    </w:p>
    <w:p w:rsidR="5745C0D2" w:rsidP="5745C0D2" w:rsidRDefault="5745C0D2" w14:paraId="1E7D750B" w14:textId="5ABF9CBF">
      <w:pPr>
        <w:pStyle w:val="Normal"/>
        <w:bidi w:val="0"/>
        <w:spacing w:before="0" w:beforeAutospacing="off" w:after="160" w:afterAutospacing="off" w:line="259" w:lineRule="auto"/>
        <w:ind w:left="0" w:right="0"/>
        <w:jc w:val="left"/>
      </w:pPr>
      <w:r w:rsidR="5745C0D2">
        <w:rPr/>
        <w:t>Una vez comentado esto, procedemos a clasificar con NaiveBayes los datos.</w:t>
      </w:r>
    </w:p>
    <w:p w:rsidR="5745C0D2" w:rsidP="5745C0D2" w:rsidRDefault="5745C0D2" w14:paraId="2F148680" w14:textId="7FC8F3FE">
      <w:pPr>
        <w:pStyle w:val="Normal"/>
        <w:bidi w:val="0"/>
        <w:spacing w:before="0" w:beforeAutospacing="off" w:after="160" w:afterAutospacing="off" w:line="259" w:lineRule="auto"/>
        <w:ind w:left="0" w:right="0"/>
        <w:jc w:val="left"/>
      </w:pPr>
      <w:r w:rsidRPr="5745C0D2" w:rsidR="5745C0D2">
        <w:rPr>
          <w:u w:val="single"/>
        </w:rPr>
        <w:t>Crx</w:t>
      </w:r>
    </w:p>
    <w:p w:rsidR="5745C0D2" w:rsidP="5745C0D2" w:rsidRDefault="5745C0D2" w14:paraId="4D1378F5" w14:textId="5F4DF466">
      <w:pPr>
        <w:pStyle w:val="Normal"/>
        <w:bidi w:val="0"/>
        <w:spacing w:before="0" w:beforeAutospacing="off" w:after="160" w:afterAutospacing="off" w:line="259" w:lineRule="auto"/>
        <w:ind w:left="0" w:right="0"/>
        <w:jc w:val="left"/>
      </w:pPr>
      <w:r w:rsidR="5745C0D2">
        <w:rPr>
          <w:u w:val="none"/>
        </w:rPr>
        <w:t>Incluimos una captura de pantalla de Weka, y a continuación comentamos los resultados:</w:t>
      </w:r>
    </w:p>
    <w:p w:rsidR="5745C0D2" w:rsidP="5745C0D2" w:rsidRDefault="5745C0D2" w14:noSpellErr="1" w14:paraId="1EFC464B" w14:textId="7BA96064">
      <w:pPr>
        <w:pStyle w:val="Normal"/>
        <w:bidi w:val="0"/>
        <w:spacing w:before="0" w:beforeAutospacing="off" w:after="160" w:afterAutospacing="off" w:line="259" w:lineRule="auto"/>
        <w:ind w:left="0" w:right="0"/>
        <w:jc w:val="center"/>
      </w:pPr>
      <w:r>
        <w:drawing>
          <wp:inline wp14:editId="372AB415" wp14:anchorId="6DCFBB7D">
            <wp:extent cx="5464682" cy="3072384"/>
            <wp:effectExtent l="0" t="0" r="0" b="0"/>
            <wp:docPr id="57930908" name="picture" title=""/>
            <wp:cNvGraphicFramePr>
              <a:graphicFrameLocks noChangeAspect="1"/>
            </wp:cNvGraphicFramePr>
            <a:graphic>
              <a:graphicData uri="http://schemas.openxmlformats.org/drawingml/2006/picture">
                <pic:pic>
                  <pic:nvPicPr>
                    <pic:cNvPr id="0" name="picture"/>
                    <pic:cNvPicPr/>
                  </pic:nvPicPr>
                  <pic:blipFill>
                    <a:blip r:embed="R19722b6d22b7489a">
                      <a:extLst>
                        <a:ext xmlns:a="http://schemas.openxmlformats.org/drawingml/2006/main" uri="{28A0092B-C50C-407E-A947-70E740481C1C}">
                          <a14:useLocalDpi val="0"/>
                        </a:ext>
                      </a:extLst>
                    </a:blip>
                    <a:stretch>
                      <a:fillRect/>
                    </a:stretch>
                  </pic:blipFill>
                  <pic:spPr>
                    <a:xfrm>
                      <a:off x="0" y="0"/>
                      <a:ext cx="5464682" cy="3072384"/>
                    </a:xfrm>
                    <a:prstGeom prst="rect">
                      <a:avLst/>
                    </a:prstGeom>
                  </pic:spPr>
                </pic:pic>
              </a:graphicData>
            </a:graphic>
          </wp:inline>
        </w:drawing>
      </w:r>
    </w:p>
    <w:p w:rsidR="5745C0D2" w:rsidP="5745C0D2" w:rsidRDefault="5745C0D2" w14:paraId="7A2AC321" w14:textId="2FC90B20">
      <w:pPr>
        <w:pStyle w:val="Normal"/>
        <w:bidi w:val="0"/>
        <w:spacing w:before="0" w:beforeAutospacing="off" w:after="160" w:afterAutospacing="off" w:line="259" w:lineRule="auto"/>
        <w:ind w:left="0" w:right="0"/>
        <w:jc w:val="left"/>
      </w:pPr>
      <w:r w:rsidR="5745C0D2">
        <w:rPr>
          <w:u w:val="none"/>
        </w:rPr>
        <w:t xml:space="preserve">Observamos que ha clasificado mal un 22% de las muestras. Actualmente no podemos comparar este clasficador por el implementado en la Práctica 1 ya que no llegamos a implementarlo. </w:t>
      </w:r>
    </w:p>
    <w:p w:rsidR="5745C0D2" w:rsidP="5745C0D2" w:rsidRDefault="5745C0D2" w14:noSpellErr="1" w14:paraId="43B75908" w14:textId="02BA6CC8">
      <w:pPr>
        <w:pStyle w:val="Normal"/>
        <w:bidi w:val="0"/>
        <w:spacing w:before="0" w:beforeAutospacing="off" w:after="160" w:afterAutospacing="off" w:line="259" w:lineRule="auto"/>
        <w:ind w:left="0" w:right="0" w:firstLine="0"/>
        <w:jc w:val="left"/>
      </w:pPr>
      <w:r w:rsidR="5745C0D2">
        <w:rPr>
          <w:u w:val="none"/>
        </w:rPr>
        <w:t>Comentamos la matriz de confusión, que es una manera de representar el error muy visual:</w:t>
      </w:r>
    </w:p>
    <w:p w:rsidR="5745C0D2" w:rsidP="5745C0D2" w:rsidRDefault="5745C0D2" w14:noSpellErr="1" w14:paraId="09709929" w14:textId="55A88B01">
      <w:pPr>
        <w:pStyle w:val="Normal"/>
        <w:bidi w:val="0"/>
        <w:spacing w:before="0" w:beforeAutospacing="off" w:after="160" w:afterAutospacing="off" w:line="259" w:lineRule="auto"/>
        <w:ind w:left="0" w:right="0" w:firstLine="0"/>
        <w:jc w:val="left"/>
      </w:pPr>
    </w:p>
    <w:tbl>
      <w:tblPr>
        <w:tblStyle w:val="GridTable7Colorful-Accent1"/>
        <w:bidiVisual w:val="0"/>
        <w:tblW w:w="0" w:type="auto"/>
        <w:tblInd w:w="0" w:type="dxa"/>
        <w:tblLook w:val="04A0" w:firstRow="1" w:lastRow="0" w:firstColumn="1" w:lastColumn="0" w:noHBand="0" w:noVBand="1"/>
      </w:tblPr>
      <w:tblGrid>
        <w:gridCol w:w="3009"/>
        <w:gridCol w:w="1185"/>
        <w:gridCol w:w="1200"/>
      </w:tblGrid>
      <w:tr w:rsidR="5745C0D2" w:rsidTr="5745C0D2" w14:paraId="370A3005">
        <w:tc>
          <w:tcPr>
            <w:cnfStyle w:val="001000000100" w:firstRow="0" w:lastRow="0" w:firstColumn="1" w:lastColumn="0" w:oddVBand="0" w:evenVBand="0" w:oddHBand="0" w:evenHBand="0" w:firstRowFirstColumn="1" w:firstRowLastColumn="0" w:lastRowFirstColumn="0" w:lastRowLastColumn="0"/>
            <w:tcW w:w="3009" w:type="dxa"/>
            <w:tcMar/>
          </w:tcPr>
          <w:p w:rsidR="5745C0D2" w:rsidP="5745C0D2" w:rsidRDefault="5745C0D2" w14:noSpellErr="1" w14:paraId="04576E7D" w14:textId="5554147E">
            <w:pPr>
              <w:pStyle w:val="Normal"/>
              <w:bidi w:val="0"/>
            </w:pPr>
            <w:r w:rsidR="5745C0D2">
              <w:rPr>
                <w:u w:val="none"/>
              </w:rPr>
              <w:t>C</w:t>
            </w:r>
            <w:r w:rsidR="5745C0D2">
              <w:rPr>
                <w:u w:val="none"/>
              </w:rPr>
              <w:t xml:space="preserve">lasificado como --&gt; </w:t>
            </w:r>
          </w:p>
        </w:tc>
        <w:tc>
          <w:tcPr>
            <w:cnfStyle w:val="000000000000" w:firstRow="0" w:lastRow="0" w:firstColumn="0" w:lastColumn="0" w:oddVBand="0" w:evenVBand="0" w:oddHBand="0" w:evenHBand="0" w:firstRowFirstColumn="0" w:firstRowLastColumn="0" w:lastRowFirstColumn="0" w:lastRowLastColumn="0"/>
            <w:tcW w:w="1185" w:type="dxa"/>
            <w:tcMar/>
          </w:tcPr>
          <w:p w:rsidR="5745C0D2" w:rsidP="5745C0D2" w:rsidRDefault="5745C0D2" w14:noSpellErr="1" w14:paraId="480EA8DE" w14:textId="57B0CC62">
            <w:pPr>
              <w:pStyle w:val="Normal"/>
              <w:bidi w:val="0"/>
              <w:spacing w:before="0" w:beforeAutospacing="off" w:after="160" w:afterAutospacing="off" w:line="259" w:lineRule="auto"/>
              <w:ind w:left="0" w:right="0"/>
              <w:jc w:val="center"/>
            </w:pPr>
            <w:r w:rsidR="5745C0D2">
              <w:rPr>
                <w:u w:val="none"/>
              </w:rPr>
              <w:t>a</w:t>
            </w:r>
          </w:p>
        </w:tc>
        <w:tc>
          <w:tcPr>
            <w:cnfStyle w:val="000000000000" w:firstRow="0" w:lastRow="0" w:firstColumn="0" w:lastColumn="0" w:oddVBand="0" w:evenVBand="0" w:oddHBand="0" w:evenHBand="0" w:firstRowFirstColumn="0" w:firstRowLastColumn="0" w:lastRowFirstColumn="0" w:lastRowLastColumn="0"/>
            <w:tcW w:w="1200" w:type="dxa"/>
            <w:tcMar/>
          </w:tcPr>
          <w:p w:rsidR="5745C0D2" w:rsidP="5745C0D2" w:rsidRDefault="5745C0D2" w14:noSpellErr="1" w14:paraId="35A3740C" w14:textId="452ADE5D">
            <w:pPr>
              <w:pStyle w:val="Normal"/>
              <w:bidi w:val="0"/>
              <w:spacing w:before="0" w:beforeAutospacing="off" w:after="160" w:afterAutospacing="off" w:line="259" w:lineRule="auto"/>
              <w:ind w:left="0" w:right="0"/>
              <w:jc w:val="center"/>
            </w:pPr>
            <w:r w:rsidR="5745C0D2">
              <w:rPr>
                <w:u w:val="none"/>
              </w:rPr>
              <w:t>b</w:t>
            </w:r>
          </w:p>
        </w:tc>
      </w:tr>
      <w:tr w:rsidR="5745C0D2" w:rsidTr="5745C0D2" w14:paraId="7ECF5BA9">
        <w:tc>
          <w:tcPr>
            <w:cnfStyle w:val="001000000000" w:firstRow="0" w:lastRow="0" w:firstColumn="1" w:lastColumn="0" w:oddVBand="0" w:evenVBand="0" w:oddHBand="0" w:evenHBand="0" w:firstRowFirstColumn="0" w:firstRowLastColumn="0" w:lastRowFirstColumn="0" w:lastRowLastColumn="0"/>
            <w:tcW w:w="3009" w:type="dxa"/>
            <w:tcMar/>
          </w:tcPr>
          <w:p w:rsidR="5745C0D2" w:rsidP="5745C0D2" w:rsidRDefault="5745C0D2" w14:paraId="3769228D" w14:textId="150C4E18">
            <w:pPr>
              <w:pStyle w:val="Normal"/>
              <w:bidi w:val="0"/>
              <w:jc w:val="right"/>
            </w:pPr>
            <w:r w:rsidR="5745C0D2">
              <w:rPr>
                <w:u w:val="none"/>
              </w:rPr>
              <w:t>siendo a = +</w:t>
            </w:r>
          </w:p>
        </w:tc>
        <w:tc>
          <w:tcPr>
            <w:cnfStyle w:val="000000000000" w:firstRow="0" w:lastRow="0" w:firstColumn="0" w:lastColumn="0" w:oddVBand="0" w:evenVBand="0" w:oddHBand="0" w:evenHBand="0" w:firstRowFirstColumn="0" w:firstRowLastColumn="0" w:lastRowFirstColumn="0" w:lastRowLastColumn="0"/>
            <w:tcW w:w="1185" w:type="dxa"/>
            <w:tcMar/>
          </w:tcPr>
          <w:p w:rsidR="5745C0D2" w:rsidP="5745C0D2" w:rsidRDefault="5745C0D2" w14:paraId="13DFBD4B" w14:textId="765C341E">
            <w:pPr>
              <w:pStyle w:val="Normal"/>
              <w:bidi w:val="0"/>
              <w:jc w:val="center"/>
            </w:pPr>
            <w:r w:rsidR="5745C0D2">
              <w:rPr>
                <w:u w:val="none"/>
              </w:rPr>
              <w:t>185</w:t>
            </w:r>
          </w:p>
        </w:tc>
        <w:tc>
          <w:tcPr>
            <w:cnfStyle w:val="000000000000" w:firstRow="0" w:lastRow="0" w:firstColumn="0" w:lastColumn="0" w:oddVBand="0" w:evenVBand="0" w:oddHBand="0" w:evenHBand="0" w:firstRowFirstColumn="0" w:firstRowLastColumn="0" w:lastRowFirstColumn="0" w:lastRowLastColumn="0"/>
            <w:tcW w:w="1200" w:type="dxa"/>
            <w:tcMar/>
          </w:tcPr>
          <w:p w:rsidR="5745C0D2" w:rsidP="5745C0D2" w:rsidRDefault="5745C0D2" w14:paraId="3647E741" w14:textId="4B4242D5">
            <w:pPr>
              <w:pStyle w:val="Normal"/>
              <w:bidi w:val="0"/>
              <w:jc w:val="center"/>
            </w:pPr>
            <w:r w:rsidR="5745C0D2">
              <w:rPr>
                <w:u w:val="none"/>
              </w:rPr>
              <w:t>122</w:t>
            </w:r>
          </w:p>
        </w:tc>
      </w:tr>
      <w:tr w:rsidR="5745C0D2" w:rsidTr="5745C0D2" w14:paraId="26160B9C">
        <w:tc>
          <w:tcPr>
            <w:cnfStyle w:val="001000000000" w:firstRow="0" w:lastRow="0" w:firstColumn="1" w:lastColumn="0" w:oddVBand="0" w:evenVBand="0" w:oddHBand="0" w:evenHBand="0" w:firstRowFirstColumn="0" w:firstRowLastColumn="0" w:lastRowFirstColumn="0" w:lastRowLastColumn="0"/>
            <w:tcW w:w="3009" w:type="dxa"/>
            <w:tcMar/>
          </w:tcPr>
          <w:p w:rsidR="5745C0D2" w:rsidP="5745C0D2" w:rsidRDefault="5745C0D2" w14:noSpellErr="1" w14:paraId="6530C407" w14:textId="27323B72">
            <w:pPr>
              <w:pStyle w:val="Normal"/>
              <w:bidi w:val="0"/>
              <w:jc w:val="right"/>
            </w:pPr>
            <w:r w:rsidR="5745C0D2">
              <w:rPr>
                <w:u w:val="none"/>
              </w:rPr>
              <w:t xml:space="preserve">siendo b = - </w:t>
            </w:r>
          </w:p>
        </w:tc>
        <w:tc>
          <w:tcPr>
            <w:cnfStyle w:val="000000000000" w:firstRow="0" w:lastRow="0" w:firstColumn="0" w:lastColumn="0" w:oddVBand="0" w:evenVBand="0" w:oddHBand="0" w:evenHBand="0" w:firstRowFirstColumn="0" w:firstRowLastColumn="0" w:lastRowFirstColumn="0" w:lastRowLastColumn="0"/>
            <w:tcW w:w="1185" w:type="dxa"/>
            <w:tcMar/>
          </w:tcPr>
          <w:p w:rsidR="5745C0D2" w:rsidP="5745C0D2" w:rsidRDefault="5745C0D2" w14:paraId="4CC5D952" w14:textId="252968E9">
            <w:pPr>
              <w:pStyle w:val="Normal"/>
              <w:bidi w:val="0"/>
              <w:jc w:val="center"/>
            </w:pPr>
            <w:r w:rsidR="5745C0D2">
              <w:rPr>
                <w:u w:val="none"/>
              </w:rPr>
              <w:t>30</w:t>
            </w:r>
          </w:p>
        </w:tc>
        <w:tc>
          <w:tcPr>
            <w:cnfStyle w:val="000000000000" w:firstRow="0" w:lastRow="0" w:firstColumn="0" w:lastColumn="0" w:oddVBand="0" w:evenVBand="0" w:oddHBand="0" w:evenHBand="0" w:firstRowFirstColumn="0" w:firstRowLastColumn="0" w:lastRowFirstColumn="0" w:lastRowLastColumn="0"/>
            <w:tcW w:w="1200" w:type="dxa"/>
            <w:tcMar/>
          </w:tcPr>
          <w:p w:rsidR="5745C0D2" w:rsidP="5745C0D2" w:rsidRDefault="5745C0D2" w14:paraId="19B3E902" w14:textId="37AD16FA">
            <w:pPr>
              <w:pStyle w:val="Normal"/>
              <w:bidi w:val="0"/>
              <w:jc w:val="center"/>
            </w:pPr>
            <w:r w:rsidR="5745C0D2">
              <w:rPr>
                <w:u w:val="none"/>
              </w:rPr>
              <w:t>353</w:t>
            </w:r>
          </w:p>
        </w:tc>
      </w:tr>
    </w:tbl>
    <w:p w:rsidR="5745C0D2" w:rsidP="5745C0D2" w:rsidRDefault="5745C0D2" w14:paraId="3EFA8E5B" w14:textId="281ABB27">
      <w:pPr>
        <w:pStyle w:val="Normal"/>
        <w:bidi w:val="0"/>
        <w:spacing w:before="0" w:beforeAutospacing="off" w:after="160" w:afterAutospacing="off" w:line="259" w:lineRule="auto"/>
        <w:ind w:left="0" w:right="0" w:firstLine="0"/>
        <w:jc w:val="left"/>
      </w:pPr>
    </w:p>
    <w:p w:rsidR="5745C0D2" w:rsidP="5745C0D2" w:rsidRDefault="5745C0D2" w14:noSpellErr="1" w14:paraId="0EB41E9C" w14:textId="74855AD6">
      <w:pPr>
        <w:pStyle w:val="Normal"/>
        <w:bidi w:val="0"/>
        <w:spacing w:before="0" w:beforeAutospacing="off" w:after="160" w:afterAutospacing="off" w:line="259" w:lineRule="auto"/>
        <w:ind w:left="0" w:right="0" w:firstLine="0"/>
        <w:jc w:val="left"/>
      </w:pPr>
      <w:r w:rsidR="5745C0D2">
        <w:rPr>
          <w:u w:val="none"/>
        </w:rPr>
        <w:t>Es curioso que, siendo una muestra de clase "-", es clasificada correctamente en un porcentaje mucho mayor (92%) que siendo "+" (60%). Concluimos que es más fácil reconocer los "-" que los "+".</w:t>
      </w:r>
    </w:p>
    <w:p w:rsidR="5745C0D2" w:rsidP="5745C0D2" w:rsidRDefault="5745C0D2" w14:paraId="1B4F8E5F" w14:textId="7F4FFD2D">
      <w:pPr>
        <w:pStyle w:val="Normal"/>
        <w:bidi w:val="0"/>
        <w:spacing w:before="0" w:beforeAutospacing="off" w:after="160" w:afterAutospacing="off" w:line="259" w:lineRule="auto"/>
        <w:ind w:left="0" w:right="0"/>
        <w:jc w:val="left"/>
      </w:pPr>
    </w:p>
    <w:p w:rsidR="5745C0D2" w:rsidP="5745C0D2" w:rsidRDefault="5745C0D2" w14:noSpellErr="1" w14:paraId="2E4859C2" w14:textId="2EEE7D7D">
      <w:pPr>
        <w:pStyle w:val="Normal"/>
        <w:bidi w:val="0"/>
        <w:spacing w:before="0" w:beforeAutospacing="off" w:after="160" w:afterAutospacing="off" w:line="259" w:lineRule="auto"/>
        <w:ind w:left="0" w:right="0"/>
        <w:jc w:val="left"/>
      </w:pPr>
      <w:r w:rsidRPr="5745C0D2" w:rsidR="5745C0D2">
        <w:rPr>
          <w:u w:val="single"/>
        </w:rPr>
        <w:t>Tic-tac-toe</w:t>
      </w:r>
    </w:p>
    <w:p w:rsidR="5745C0D2" w:rsidP="5745C0D2" w:rsidRDefault="5745C0D2" w14:paraId="00394F56" w14:textId="5F4DF466">
      <w:pPr>
        <w:pStyle w:val="Normal"/>
        <w:bidi w:val="0"/>
        <w:spacing w:before="0" w:beforeAutospacing="off" w:after="160" w:afterAutospacing="off" w:line="259" w:lineRule="auto"/>
        <w:ind w:left="0" w:right="0"/>
        <w:jc w:val="left"/>
      </w:pPr>
      <w:r w:rsidR="5745C0D2">
        <w:rPr>
          <w:u w:val="none"/>
        </w:rPr>
        <w:t>Incluimos una captura de pantalla de Weka, y a continuación comentamos los resultados:</w:t>
      </w:r>
    </w:p>
    <w:p w:rsidR="5745C0D2" w:rsidP="5745C0D2" w:rsidRDefault="5745C0D2" w14:noSpellErr="1" w14:paraId="3F6003EF" w14:textId="0C4FC944">
      <w:pPr>
        <w:pStyle w:val="Normal"/>
        <w:bidi w:val="0"/>
        <w:spacing w:before="0" w:beforeAutospacing="off" w:after="160" w:afterAutospacing="off" w:line="259" w:lineRule="auto"/>
        <w:ind w:left="0" w:right="0"/>
        <w:jc w:val="center"/>
      </w:pPr>
      <w:r>
        <w:drawing>
          <wp:inline wp14:editId="64ABD3D8" wp14:anchorId="1D3A5402">
            <wp:extent cx="4572000" cy="2571750"/>
            <wp:effectExtent l="0" t="0" r="0" b="0"/>
            <wp:docPr id="1102907416" name="picture" title=""/>
            <wp:cNvGraphicFramePr>
              <a:graphicFrameLocks noChangeAspect="1"/>
            </wp:cNvGraphicFramePr>
            <a:graphic>
              <a:graphicData uri="http://schemas.openxmlformats.org/drawingml/2006/picture">
                <pic:pic>
                  <pic:nvPicPr>
                    <pic:cNvPr id="0" name="picture"/>
                    <pic:cNvPicPr/>
                  </pic:nvPicPr>
                  <pic:blipFill>
                    <a:blip r:embed="R58b9a3fe3ba64ae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5745C0D2" w:rsidP="5745C0D2" w:rsidRDefault="5745C0D2" w14:noSpellErr="1" w14:paraId="62EFD8BA" w14:textId="3E046AC8">
      <w:pPr>
        <w:pStyle w:val="Normal"/>
        <w:bidi w:val="0"/>
        <w:spacing w:before="0" w:beforeAutospacing="off" w:after="160" w:afterAutospacing="off" w:line="259" w:lineRule="auto"/>
        <w:ind w:left="0" w:right="0"/>
        <w:jc w:val="left"/>
      </w:pPr>
      <w:r>
        <w:br/>
      </w:r>
    </w:p>
    <w:p w:rsidR="5745C0D2" w:rsidP="5745C0D2" w:rsidRDefault="5745C0D2" w14:noSpellErr="1" w14:paraId="7D3A4620" w14:textId="110B72CA">
      <w:pPr>
        <w:pStyle w:val="Normal"/>
        <w:bidi w:val="0"/>
        <w:spacing w:before="0" w:beforeAutospacing="off" w:after="160" w:afterAutospacing="off" w:line="259" w:lineRule="auto"/>
        <w:ind w:left="0" w:right="0"/>
        <w:jc w:val="left"/>
      </w:pPr>
      <w:r w:rsidR="5745C0D2">
        <w:rPr>
          <w:u w:val="none"/>
        </w:rPr>
        <w:t xml:space="preserve">Observamos que ha clasificado mal un </w:t>
      </w:r>
      <w:r w:rsidR="5745C0D2">
        <w:rPr>
          <w:u w:val="none"/>
        </w:rPr>
        <w:t>30</w:t>
      </w:r>
      <w:r w:rsidR="5745C0D2">
        <w:rPr>
          <w:u w:val="none"/>
        </w:rPr>
        <w:t xml:space="preserve">% de las muestras. </w:t>
      </w:r>
      <w:r w:rsidR="5745C0D2">
        <w:rPr>
          <w:u w:val="none"/>
        </w:rPr>
        <w:t>Este porcentaje es demasiado elevado como para poder confiar en este clasificador. Esperamos que con los algoritmos que vayamos aprendiendo a lo largo del curso se pueda clasificar con un porcentaje menor este conjunto de datos.</w:t>
      </w:r>
    </w:p>
    <w:p w:rsidR="5745C0D2" w:rsidP="5745C0D2" w:rsidRDefault="5745C0D2" w14:noSpellErr="1" w14:paraId="75DD7942" w14:textId="59AC3933">
      <w:pPr>
        <w:pStyle w:val="Normal"/>
        <w:bidi w:val="0"/>
        <w:spacing w:before="0" w:beforeAutospacing="off" w:after="160" w:afterAutospacing="off" w:line="259" w:lineRule="auto"/>
        <w:ind w:left="0" w:right="0"/>
        <w:jc w:val="left"/>
      </w:pPr>
      <w:r w:rsidR="5745C0D2">
        <w:rPr>
          <w:u w:val="none"/>
        </w:rPr>
        <w:t xml:space="preserve">Actualmente no podemos comparar este </w:t>
      </w:r>
      <w:r w:rsidR="5745C0D2">
        <w:rPr>
          <w:u w:val="none"/>
        </w:rPr>
        <w:t xml:space="preserve">clasficador por el implementado en la Práctica 1 ya que no llegamos a implementarlo. </w:t>
      </w:r>
    </w:p>
    <w:p w:rsidR="5745C0D2" w:rsidP="5745C0D2" w:rsidRDefault="5745C0D2" w14:noSpellErr="1" w14:paraId="1068724E" w14:textId="4246791B">
      <w:pPr>
        <w:pStyle w:val="Normal"/>
        <w:bidi w:val="0"/>
        <w:spacing w:before="0" w:beforeAutospacing="off" w:after="160" w:afterAutospacing="off" w:line="259" w:lineRule="auto"/>
        <w:ind w:left="0" w:right="0" w:firstLine="0"/>
        <w:jc w:val="left"/>
      </w:pPr>
      <w:r w:rsidR="5745C0D2">
        <w:rPr>
          <w:u w:val="none"/>
        </w:rPr>
        <w:t xml:space="preserve">Comentamos la matriz de confusión, que es una manera </w:t>
      </w:r>
      <w:r w:rsidR="5745C0D2">
        <w:rPr>
          <w:u w:val="none"/>
        </w:rPr>
        <w:t>muy visual</w:t>
      </w:r>
      <w:r w:rsidR="5745C0D2">
        <w:rPr>
          <w:u w:val="none"/>
        </w:rPr>
        <w:t xml:space="preserve"> </w:t>
      </w:r>
      <w:r w:rsidR="5745C0D2">
        <w:rPr>
          <w:u w:val="none"/>
        </w:rPr>
        <w:t xml:space="preserve">de representar el </w:t>
      </w:r>
      <w:r w:rsidR="5745C0D2">
        <w:rPr>
          <w:u w:val="none"/>
        </w:rPr>
        <w:t>error</w:t>
      </w:r>
      <w:r w:rsidR="5745C0D2">
        <w:rPr>
          <w:u w:val="none"/>
        </w:rPr>
        <w:t>:</w:t>
      </w:r>
    </w:p>
    <w:tbl>
      <w:tblPr>
        <w:tblStyle w:val="GridTable7Colorful-Accent1"/>
        <w:bidiVisual w:val="0"/>
        <w:tblW w:w="0" w:type="auto"/>
        <w:tblInd w:w="0" w:type="dxa"/>
        <w:tblLook w:val="04A0" w:firstRow="1" w:lastRow="0" w:firstColumn="1" w:lastColumn="0" w:noHBand="0" w:noVBand="1"/>
      </w:tblPr>
      <w:tblGrid>
        <w:gridCol w:w="3009"/>
        <w:gridCol w:w="3009"/>
        <w:gridCol w:w="3009"/>
      </w:tblGrid>
      <w:tr w:rsidR="5745C0D2" w:rsidTr="5745C0D2" w14:paraId="374A70D5">
        <w:tc>
          <w:tcPr>
            <w:cnfStyle w:val="001000000100" w:firstRow="0" w:lastRow="0" w:firstColumn="1" w:lastColumn="0" w:oddVBand="0" w:evenVBand="0" w:oddHBand="0" w:evenHBand="0" w:firstRowFirstColumn="1" w:firstRowLastColumn="0" w:lastRowFirstColumn="0" w:lastRowLastColumn="0"/>
            <w:tcW w:w="3009" w:type="dxa"/>
            <w:tcMar/>
          </w:tcPr>
          <w:p w:rsidR="5745C0D2" w:rsidP="5745C0D2" w:rsidRDefault="5745C0D2" w14:noSpellErr="1" w14:paraId="4900766F" w14:textId="46709947">
            <w:pPr>
              <w:pStyle w:val="Normal"/>
              <w:bidi w:val="0"/>
            </w:pPr>
            <w:r w:rsidR="5745C0D2">
              <w:rPr>
                <w:u w:val="none"/>
              </w:rPr>
              <w:t>Clasificado como --&gt;</w:t>
            </w:r>
          </w:p>
        </w:tc>
        <w:tc>
          <w:tcPr>
            <w:cnfStyle w:val="000000000000" w:firstRow="0" w:lastRow="0" w:firstColumn="0" w:lastColumn="0" w:oddVBand="0" w:evenVBand="0" w:oddHBand="0" w:evenHBand="0" w:firstRowFirstColumn="0" w:firstRowLastColumn="0" w:lastRowFirstColumn="0" w:lastRowLastColumn="0"/>
            <w:tcW w:w="3009" w:type="dxa"/>
            <w:tcMar/>
          </w:tcPr>
          <w:p w:rsidR="5745C0D2" w:rsidP="5745C0D2" w:rsidRDefault="5745C0D2" w14:noSpellErr="1" w14:paraId="13677E74" w14:textId="34F7B5B0">
            <w:pPr>
              <w:pStyle w:val="Normal"/>
              <w:bidi w:val="0"/>
            </w:pPr>
            <w:r w:rsidR="5745C0D2">
              <w:rPr>
                <w:u w:val="none"/>
              </w:rPr>
              <w:t>a</w:t>
            </w:r>
          </w:p>
        </w:tc>
        <w:tc>
          <w:tcPr>
            <w:cnfStyle w:val="000000000000" w:firstRow="0" w:lastRow="0" w:firstColumn="0" w:lastColumn="0" w:oddVBand="0" w:evenVBand="0" w:oddHBand="0" w:evenHBand="0" w:firstRowFirstColumn="0" w:firstRowLastColumn="0" w:lastRowFirstColumn="0" w:lastRowLastColumn="0"/>
            <w:tcW w:w="3009" w:type="dxa"/>
            <w:tcMar/>
          </w:tcPr>
          <w:p w:rsidR="5745C0D2" w:rsidP="5745C0D2" w:rsidRDefault="5745C0D2" w14:noSpellErr="1" w14:paraId="38E4D3B2" w14:textId="66BCE35A">
            <w:pPr>
              <w:pStyle w:val="Normal"/>
              <w:bidi w:val="0"/>
            </w:pPr>
            <w:r w:rsidR="5745C0D2">
              <w:rPr>
                <w:u w:val="none"/>
              </w:rPr>
              <w:t>b</w:t>
            </w:r>
          </w:p>
        </w:tc>
      </w:tr>
      <w:tr w:rsidR="5745C0D2" w:rsidTr="5745C0D2" w14:paraId="1B3BD499">
        <w:tc>
          <w:tcPr>
            <w:cnfStyle w:val="001000000000" w:firstRow="0" w:lastRow="0" w:firstColumn="1" w:lastColumn="0" w:oddVBand="0" w:evenVBand="0" w:oddHBand="0" w:evenHBand="0" w:firstRowFirstColumn="0" w:firstRowLastColumn="0" w:lastRowFirstColumn="0" w:lastRowLastColumn="0"/>
            <w:tcW w:w="3009" w:type="dxa"/>
            <w:tcMar/>
          </w:tcPr>
          <w:p w:rsidR="5745C0D2" w:rsidP="5745C0D2" w:rsidRDefault="5745C0D2" w14:paraId="7D309937" w14:textId="489F5EB7">
            <w:pPr>
              <w:pStyle w:val="Normal"/>
              <w:bidi w:val="0"/>
            </w:pPr>
            <w:r w:rsidR="5745C0D2">
              <w:rPr>
                <w:u w:val="none"/>
              </w:rPr>
              <w:t>a = negative</w:t>
            </w:r>
          </w:p>
        </w:tc>
        <w:tc>
          <w:tcPr>
            <w:cnfStyle w:val="000000000000" w:firstRow="0" w:lastRow="0" w:firstColumn="0" w:lastColumn="0" w:oddVBand="0" w:evenVBand="0" w:oddHBand="0" w:evenHBand="0" w:firstRowFirstColumn="0" w:firstRowLastColumn="0" w:lastRowFirstColumn="0" w:lastRowLastColumn="0"/>
            <w:tcW w:w="3009" w:type="dxa"/>
            <w:tcMar/>
          </w:tcPr>
          <w:p w:rsidR="5745C0D2" w:rsidP="5745C0D2" w:rsidRDefault="5745C0D2" w14:paraId="1D7DF6C6" w14:textId="4CE611AF">
            <w:pPr>
              <w:pStyle w:val="Normal"/>
              <w:bidi w:val="0"/>
            </w:pPr>
            <w:r w:rsidR="5745C0D2">
              <w:rPr>
                <w:u w:val="none"/>
              </w:rPr>
              <w:t>138</w:t>
            </w:r>
          </w:p>
        </w:tc>
        <w:tc>
          <w:tcPr>
            <w:cnfStyle w:val="000000000000" w:firstRow="0" w:lastRow="0" w:firstColumn="0" w:lastColumn="0" w:oddVBand="0" w:evenVBand="0" w:oddHBand="0" w:evenHBand="0" w:firstRowFirstColumn="0" w:firstRowLastColumn="0" w:lastRowFirstColumn="0" w:lastRowLastColumn="0"/>
            <w:tcW w:w="3009" w:type="dxa"/>
            <w:tcMar/>
          </w:tcPr>
          <w:p w:rsidR="5745C0D2" w:rsidP="5745C0D2" w:rsidRDefault="5745C0D2" w14:paraId="1F5E5D3B" w14:textId="29374591">
            <w:pPr>
              <w:pStyle w:val="Normal"/>
              <w:bidi w:val="0"/>
            </w:pPr>
            <w:r w:rsidR="5745C0D2">
              <w:rPr>
                <w:u w:val="none"/>
              </w:rPr>
              <w:t>194</w:t>
            </w:r>
          </w:p>
        </w:tc>
      </w:tr>
      <w:tr w:rsidR="5745C0D2" w:rsidTr="5745C0D2" w14:paraId="07C73A33">
        <w:tc>
          <w:tcPr>
            <w:cnfStyle w:val="001000000000" w:firstRow="0" w:lastRow="0" w:firstColumn="1" w:lastColumn="0" w:oddVBand="0" w:evenVBand="0" w:oddHBand="0" w:evenHBand="0" w:firstRowFirstColumn="0" w:firstRowLastColumn="0" w:lastRowFirstColumn="0" w:lastRowLastColumn="0"/>
            <w:tcW w:w="3009" w:type="dxa"/>
            <w:tcMar/>
          </w:tcPr>
          <w:p w:rsidR="5745C0D2" w:rsidP="5745C0D2" w:rsidRDefault="5745C0D2" w14:noSpellErr="1" w14:paraId="368167FE" w14:textId="793C1E90">
            <w:pPr>
              <w:pStyle w:val="Normal"/>
              <w:bidi w:val="0"/>
            </w:pPr>
            <w:r w:rsidR="5745C0D2">
              <w:rPr>
                <w:u w:val="none"/>
              </w:rPr>
              <w:t>b = positive</w:t>
            </w:r>
          </w:p>
        </w:tc>
        <w:tc>
          <w:tcPr>
            <w:cnfStyle w:val="000000000000" w:firstRow="0" w:lastRow="0" w:firstColumn="0" w:lastColumn="0" w:oddVBand="0" w:evenVBand="0" w:oddHBand="0" w:evenHBand="0" w:firstRowFirstColumn="0" w:firstRowLastColumn="0" w:lastRowFirstColumn="0" w:lastRowLastColumn="0"/>
            <w:tcW w:w="3009" w:type="dxa"/>
            <w:tcMar/>
          </w:tcPr>
          <w:p w:rsidR="5745C0D2" w:rsidP="5745C0D2" w:rsidRDefault="5745C0D2" w14:paraId="3A0F3BC5" w14:textId="1EF930A2">
            <w:pPr>
              <w:pStyle w:val="Normal"/>
              <w:bidi w:val="0"/>
            </w:pPr>
            <w:r w:rsidR="5745C0D2">
              <w:rPr>
                <w:u w:val="none"/>
              </w:rPr>
              <w:t>95</w:t>
            </w:r>
          </w:p>
        </w:tc>
        <w:tc>
          <w:tcPr>
            <w:cnfStyle w:val="000000000000" w:firstRow="0" w:lastRow="0" w:firstColumn="0" w:lastColumn="0" w:oddVBand="0" w:evenVBand="0" w:oddHBand="0" w:evenHBand="0" w:firstRowFirstColumn="0" w:firstRowLastColumn="0" w:lastRowFirstColumn="0" w:lastRowLastColumn="0"/>
            <w:tcW w:w="3009" w:type="dxa"/>
            <w:tcMar/>
          </w:tcPr>
          <w:p w:rsidR="5745C0D2" w:rsidP="5745C0D2" w:rsidRDefault="5745C0D2" w14:paraId="1B708E77" w14:textId="2307BF47">
            <w:pPr>
              <w:pStyle w:val="Normal"/>
              <w:bidi w:val="0"/>
            </w:pPr>
            <w:r w:rsidR="5745C0D2">
              <w:rPr>
                <w:u w:val="none"/>
              </w:rPr>
              <w:t>531</w:t>
            </w:r>
          </w:p>
        </w:tc>
      </w:tr>
    </w:tbl>
    <w:p w:rsidR="5745C0D2" w:rsidRDefault="5745C0D2" w14:noSpellErr="1" w14:paraId="31718F87" w14:textId="043084AA">
      <w:pPr>
        <w:bidi w:val="0"/>
      </w:pPr>
    </w:p>
    <w:p w:rsidR="5745C0D2" w:rsidP="5745C0D2" w:rsidRDefault="5745C0D2" w14:paraId="6E08ABFC" w14:textId="44D19BAE">
      <w:pPr>
        <w:pStyle w:val="Normal"/>
        <w:bidi w:val="0"/>
      </w:pPr>
      <w:r w:rsidRPr="5745C0D2" w:rsidR="5745C0D2">
        <w:rPr>
          <w:rFonts w:ascii="Calibri" w:hAnsi="Calibri" w:eastAsia="Calibri" w:cs="Calibri"/>
          <w:sz w:val="22"/>
          <w:szCs w:val="22"/>
        </w:rPr>
        <w:t>En este caso, observamos que la tasa de error de dar como "positive" un elemento "negative" es superior al 50% (58%), en cambio dar como "negative" un elemento "positi</w:t>
      </w:r>
      <w:r w:rsidRPr="5745C0D2" w:rsidR="5745C0D2">
        <w:rPr>
          <w:rFonts w:ascii="Calibri" w:hAnsi="Calibri" w:eastAsia="Calibri" w:cs="Calibri"/>
          <w:sz w:val="22"/>
          <w:szCs w:val="22"/>
        </w:rPr>
        <w:t>ve" es del 15%, un porcentaje mucho más aceptable.</w:t>
      </w:r>
    </w:p>
    <w:p w:rsidR="5745C0D2" w:rsidP="5745C0D2" w:rsidRDefault="5745C0D2" w14:paraId="38F8522A" w14:textId="4E87CBDD">
      <w:pPr>
        <w:pStyle w:val="Normal"/>
        <w:bidi w:val="0"/>
      </w:pPr>
    </w:p>
    <w:p w:rsidR="5745C0D2" w:rsidP="5745C0D2" w:rsidRDefault="5745C0D2" w14:paraId="4A0EE845" w14:textId="4BDD745C">
      <w:pPr>
        <w:pStyle w:val="Normal"/>
        <w:bidi w:val="0"/>
      </w:pPr>
    </w:p>
    <w:p w:rsidR="5745C0D2" w:rsidP="5745C0D2" w:rsidRDefault="5745C0D2" w14:paraId="033097E8" w14:textId="2A304DEE">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941d0-0cb5-426e-a6b4-967d41188674}"/>
  <w14:docId w14:val="5926DE68"/>
  <w:rsids>
    <w:rsidRoot w:val="5745C0D2"/>
    <w:rsid w:val="5745C0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7Colorful-Accent1" mc:Ignorable="w14">
    <w:name xmlns:w="http://schemas.openxmlformats.org/wordprocessingml/2006/main" w:val="Grid Table 7 Colorful Accent 1"/>
    <w:basedOn xmlns:w="http://schemas.openxmlformats.org/wordprocessingml/2006/main" w:val="TableNormal"/>
    <w:uiPriority xmlns:w="http://schemas.openxmlformats.org/wordprocessingml/2006/main" w:val="52"/>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nil"/>
          <w:left w:val="nil"/>
          <w:right w:val="nil"/>
          <w:insideH w:val="nil"/>
          <w:insideV w:val="nil"/>
        </w:tcBorders>
        <w:shd w:val="clear" w:color="auto" w:fill="FFFFFF" w:themeFill="background1"/>
      </w:tcPr>
    </w:tblStylePr>
    <w:tblStylePr xmlns:w="http://schemas.openxmlformats.org/wordprocessingml/2006/main" w:type="lastRow">
      <w:rPr>
        <w:b/>
        <w:bCs/>
      </w:rPr>
      <w:tblPr/>
      <w:tcPr>
        <w:tcBorders>
          <w:left w:val="nil"/>
          <w:bottom w:val="nil"/>
          <w:right w:val="nil"/>
          <w:insideH w:val="nil"/>
          <w:insideV w:val="nil"/>
        </w:tcBorders>
        <w:shd w:val="clear" w:color="auto" w:fill="FFFFFF" w:themeFill="background1"/>
      </w:tcPr>
    </w:tblStylePr>
    <w:tblStylePr xmlns:w="http://schemas.openxmlformats.org/wordprocessingml/2006/main" w:type="firstCol">
      <w:pPr>
        <w:jc w:val="right"/>
      </w:pPr>
      <w:rPr>
        <w:i/>
        <w:iCs/>
      </w:rPr>
      <w:tblPr/>
      <w:tcPr>
        <w:tcBorders>
          <w:top w:val="nil"/>
          <w:left w:val="nil"/>
          <w:bottom w:val="nil"/>
          <w:insideH w:val="nil"/>
          <w:insideV w:val="nil"/>
        </w:tcBorders>
        <w:shd w:val="clear" w:color="auto" w:fill="FFFFFF" w:themeFill="background1"/>
      </w:tcPr>
    </w:tblStylePr>
    <w:tblStylePr xmlns:w="http://schemas.openxmlformats.org/wordprocessingml/2006/main" w:type="lastCol">
      <w:rPr>
        <w:i/>
        <w:iCs/>
      </w:rPr>
      <w:tblPr/>
      <w:tcPr>
        <w:tcBorders>
          <w:top w:val="nil"/>
          <w:bottom w:val="nil"/>
          <w:right w:val="nil"/>
          <w:insideH w:val="nil"/>
          <w:insideV w:val="nil"/>
        </w:tcBorders>
        <w:shd w:val="clear" w:color="auto" w:fill="FFFFFF" w:themeFill="background1"/>
      </w:tc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tblStylePr xmlns:w="http://schemas.openxmlformats.org/wordprocessingml/2006/main" w:type="neCell">
      <w:tblPr/>
      <w:tcPr>
        <w:tcBorders>
          <w:bottom w:val="single" w:color="9CC2E5" w:themeColor="accent1" w:themeTint="99" w:sz="4" w:space="0"/>
        </w:tcBorders>
      </w:tcPr>
    </w:tblStylePr>
    <w:tblStylePr xmlns:w="http://schemas.openxmlformats.org/wordprocessingml/2006/main" w:type="nwCell">
      <w:tblPr/>
      <w:tcPr>
        <w:tcBorders>
          <w:bottom w:val="single" w:color="9CC2E5" w:themeColor="accent1" w:themeTint="99" w:sz="4" w:space="0"/>
        </w:tcBorders>
      </w:tcPr>
    </w:tblStylePr>
    <w:tblStylePr xmlns:w="http://schemas.openxmlformats.org/wordprocessingml/2006/main" w:type="seCell">
      <w:tblPr/>
      <w:tcPr>
        <w:tcBorders>
          <w:top w:val="single" w:color="9CC2E5" w:themeColor="accent1" w:themeTint="99" w:sz="4" w:space="0"/>
        </w:tcBorders>
      </w:tcPr>
    </w:tblStylePr>
    <w:tblStylePr xmlns:w="http://schemas.openxmlformats.org/wordprocessingml/2006/main" w:type="swCell">
      <w:tblPr/>
      <w:tcPr>
        <w:tcBorders>
          <w:top w:val="single" w:color="9CC2E5" w:themeColor="accent1" w:themeTint="99"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96dbf8144cc49e9" /><Relationship Type="http://schemas.openxmlformats.org/officeDocument/2006/relationships/image" Target="/media/image2.png" Id="R19722b6d22b7489a" /><Relationship Type="http://schemas.openxmlformats.org/officeDocument/2006/relationships/image" Target="/media/image3.png" Id="R58b9a3fe3ba64a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2012-08-07T06:29:00.0000000Z</dcterms:created>
  <dcterms:modified xsi:type="dcterms:W3CDTF">2015-10-14T09:10:31.2360553Z</dcterms:modified>
  <lastModifiedBy>Víctor de Juan Sanz</lastModifiedBy>
</coreProperties>
</file>