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46"/>
          <w:szCs w:val="46"/>
        </w:rPr>
      </w:pPr>
      <w:r w:rsidDel="00000000" w:rsidR="00000000" w:rsidRPr="00000000">
        <w:rPr>
          <w:sz w:val="46"/>
          <w:szCs w:val="46"/>
          <w:rtl w:val="0"/>
        </w:rPr>
        <w:t xml:space="preserve">Informe TacticSphere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fbjljjnscf8z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24n27jwoa4ri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abzlhnn95g2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f4f2mewl2pwi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77rsbs1m0o49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n9gkvxcztkl1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zagp41x69ht0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bdusn2sal6g5" w:id="7"/>
      <w:bookmarkEnd w:id="7"/>
      <w:r w:rsidDel="00000000" w:rsidR="00000000" w:rsidRPr="00000000">
        <w:rPr>
          <w:sz w:val="34"/>
          <w:szCs w:val="34"/>
          <w:rtl w:val="0"/>
        </w:rPr>
        <w:t xml:space="preserve">Proyecto: TacticSphere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Fecha: 23 de octubre de 2025</w:t>
        <w:br w:type="textWrapping"/>
        <w:t xml:space="preserve">Equipo: Vicente Fernández, Samanta Navarro y Amaro Veas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Periodo de desarrollo: 22 de agosto – 5 de diciembre (16 semanas)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Duración total estimada: 720 horas hombre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pzrtfo30vibf" w:id="8"/>
      <w:bookmarkEnd w:id="8"/>
      <w:r w:rsidDel="00000000" w:rsidR="00000000" w:rsidRPr="00000000">
        <w:rPr>
          <w:sz w:val="34"/>
          <w:szCs w:val="34"/>
          <w:rtl w:val="0"/>
        </w:rPr>
        <w:t xml:space="preserve">1. Problemática</w:t>
      </w:r>
    </w:p>
    <w:p w:rsidR="00000000" w:rsidDel="00000000" w:rsidP="00000000" w:rsidRDefault="00000000" w:rsidRPr="00000000" w14:paraId="00000015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En la actualidad gran parte de las empresas ya sean pequeñas, medianas o grandes enfrentan el desafío de mantenerse competitivas en un entorno donde la transformación digital se ha vuelto un requisito indispensable por lo que acuden a consultorías, en este proceso de consultorías de modelos de madurez tecnológica, el proceso de evaluación es poco eficiente, altamente manual y propenso a errores.</w:t>
      </w:r>
    </w:p>
    <w:p w:rsidR="00000000" w:rsidDel="00000000" w:rsidP="00000000" w:rsidRDefault="00000000" w:rsidRPr="00000000" w14:paraId="00000016">
      <w:pPr>
        <w:pStyle w:val="Heading3"/>
        <w:spacing w:before="160" w:line="259" w:lineRule="auto"/>
        <w:rPr>
          <w:rFonts w:ascii="Aptos" w:cs="Aptos" w:eastAsia="Aptos" w:hAnsi="Aptos"/>
          <w:color w:val="000000"/>
        </w:rPr>
      </w:pPr>
      <w:bookmarkStart w:colFirst="0" w:colLast="0" w:name="_srg88p3493xh" w:id="9"/>
      <w:bookmarkEnd w:id="9"/>
      <w:r w:rsidDel="00000000" w:rsidR="00000000" w:rsidRPr="00000000">
        <w:rPr>
          <w:rFonts w:ascii="Aptos" w:cs="Aptos" w:eastAsia="Aptos" w:hAnsi="Aptos"/>
          <w:color w:val="000000"/>
          <w:rtl w:val="0"/>
        </w:rPr>
        <w:t xml:space="preserve">Las principales problemáticas detectadas son:</w:t>
      </w:r>
    </w:p>
    <w:p w:rsidR="00000000" w:rsidDel="00000000" w:rsidP="00000000" w:rsidRDefault="00000000" w:rsidRPr="00000000" w14:paraId="00000017">
      <w:pPr>
        <w:pStyle w:val="Heading4"/>
        <w:spacing w:after="40" w:before="80" w:line="259" w:lineRule="auto"/>
        <w:rPr>
          <w:rFonts w:ascii="Aptos" w:cs="Aptos" w:eastAsia="Aptos" w:hAnsi="Aptos"/>
          <w:i w:val="1"/>
          <w:iCs w:val="1"/>
          <w:color w:val="000000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i w:val="1"/>
          <w:iCs w:val="1"/>
          <w:color w:val="000000"/>
          <w:sz w:val="22"/>
          <w:szCs w:val="22"/>
          <w:rtl w:val="0"/>
        </w:rPr>
        <w:t xml:space="preserve">Pérdida de información:</w:t>
      </w:r>
    </w:p>
    <w:p w:rsidR="00000000" w:rsidDel="00000000" w:rsidP="00000000" w:rsidRDefault="00000000" w:rsidRPr="00000000" w14:paraId="00000018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Los datos suelen quedar distribuidos en múltiples archivos, formatos distintos o envíos por correo, lo que dificulta la trazabilidad.</w:t>
      </w:r>
    </w:p>
    <w:p w:rsidR="00000000" w:rsidDel="00000000" w:rsidP="00000000" w:rsidRDefault="00000000" w:rsidRPr="00000000" w14:paraId="00000019">
      <w:pPr>
        <w:pStyle w:val="Heading4"/>
        <w:spacing w:after="40" w:before="80" w:line="259" w:lineRule="auto"/>
        <w:rPr>
          <w:rFonts w:ascii="Aptos" w:cs="Aptos" w:eastAsia="Aptos" w:hAnsi="Aptos"/>
          <w:i w:val="1"/>
          <w:iCs w:val="1"/>
          <w:color w:val="000000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i w:val="1"/>
          <w:iCs w:val="1"/>
          <w:color w:val="000000"/>
          <w:sz w:val="22"/>
          <w:szCs w:val="22"/>
          <w:rtl w:val="0"/>
        </w:rPr>
        <w:t xml:space="preserve">Retrasos en la generación de informes:</w:t>
      </w:r>
    </w:p>
    <w:p w:rsidR="00000000" w:rsidDel="00000000" w:rsidP="00000000" w:rsidRDefault="00000000" w:rsidRPr="00000000" w14:paraId="0000001A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Los consultores deben consolidar respuestas, calcular resultados y diseñar reportes de forma manual, lo cual aumenta los tiempos de entrega.</w:t>
      </w:r>
    </w:p>
    <w:p w:rsidR="00000000" w:rsidDel="00000000" w:rsidP="00000000" w:rsidRDefault="00000000" w:rsidRPr="00000000" w14:paraId="0000001B">
      <w:pPr>
        <w:pStyle w:val="Heading4"/>
        <w:spacing w:after="40" w:before="80" w:line="259" w:lineRule="auto"/>
        <w:rPr>
          <w:rFonts w:ascii="Aptos" w:cs="Aptos" w:eastAsia="Aptos" w:hAnsi="Aptos"/>
          <w:i w:val="1"/>
          <w:iCs w:val="1"/>
          <w:color w:val="000000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i w:val="1"/>
          <w:iCs w:val="1"/>
          <w:color w:val="000000"/>
          <w:sz w:val="22"/>
          <w:szCs w:val="22"/>
          <w:rtl w:val="0"/>
        </w:rPr>
        <w:t xml:space="preserve">Dificultad para realizar análisis y comparaciones:</w:t>
      </w:r>
    </w:p>
    <w:p w:rsidR="00000000" w:rsidDel="00000000" w:rsidP="00000000" w:rsidRDefault="00000000" w:rsidRPr="00000000" w14:paraId="0000001C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Al no existir una plataforma centralizada, comparar resultados entre áreas, periodos o empresas requiere un esfuerzo extra y aumenta el riesgo de inconsistencias.</w:t>
      </w:r>
    </w:p>
    <w:p w:rsidR="00000000" w:rsidDel="00000000" w:rsidP="00000000" w:rsidRDefault="00000000" w:rsidRPr="00000000" w14:paraId="0000001D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En este contexto, se hace evidente la necesidad de contar con una herramienta que permita evaluar el estado actual de digitalización de una empresa y sus diferentes áreas (departamentos, equipos, incluso a nivel de empleados) de forma rápida, clara y accesible, para así entregar un diagnóstico preciso y recomendaciones de mejora que apoyen la toma de decisiones estratégicas.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ind w:left="720" w:hanging="360"/>
        <w:rPr>
          <w:sz w:val="34"/>
          <w:szCs w:val="34"/>
        </w:rPr>
      </w:pPr>
      <w:bookmarkStart w:colFirst="0" w:colLast="0" w:name="_5lrxn6nyy6dh" w:id="10"/>
      <w:bookmarkEnd w:id="10"/>
      <w:r w:rsidDel="00000000" w:rsidR="00000000" w:rsidRPr="00000000">
        <w:rPr>
          <w:sz w:val="34"/>
          <w:szCs w:val="34"/>
          <w:rtl w:val="0"/>
        </w:rPr>
        <w:t xml:space="preserve">2. Solución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solución propuesta es el desarrollo de TacticSphere, una web para consultoría digital apoyada en un sistema de evaluación estructurado que diagnostica el nivel de madurez tecnológica para apoyar a los consultores en el proceso así mejorando la calidad de su trabajo.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Aplica un modelo de madurez tecnológica basado en cuatro pilares (Infraestructura &amp; Cloud, Big Data &amp; Analytics, Business Intelligence e Inteligencia Artificial), alineado a ITIL 4.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Evalúa la empresa mediante un cuestionario estructurado de 40 preguntas en escala Likert 1–5 (10 por pilar).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Calcula automáticamente: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Puntaje por pregunta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Puntaje promedio por pilar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Puntaje global de madurez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Representa los resultados mediante: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Semáforos (1–2 rojo, 3 amarillo, 4–5 verde)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Dashboards ejecutivos (KPI global, gráfico radar por pilar, brechas y fortalezas)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Genera recomendaciones automáticas por pilar según el nivel alcanzado, para orientar los planes de mejora.</w:t>
        <w:br w:type="textWrapping"/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resumen, TacticSphere convierte las respuestas del cuestionario en insights accionables para la dirección y los consultores de la empresa.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ind w:left="0" w:firstLine="0"/>
        <w:rPr>
          <w:sz w:val="34"/>
          <w:szCs w:val="34"/>
        </w:rPr>
      </w:pPr>
      <w:bookmarkStart w:colFirst="0" w:colLast="0" w:name="_h1srzxgq1r5j" w:id="11"/>
      <w:bookmarkEnd w:id="11"/>
      <w:r w:rsidDel="00000000" w:rsidR="00000000" w:rsidRPr="00000000">
        <w:rPr>
          <w:sz w:val="34"/>
          <w:szCs w:val="34"/>
          <w:rtl w:val="0"/>
        </w:rPr>
        <w:t xml:space="preserve">3. Benficiarios</w:t>
      </w:r>
    </w:p>
    <w:p w:rsidR="00000000" w:rsidDel="00000000" w:rsidP="00000000" w:rsidRDefault="00000000" w:rsidRPr="00000000" w14:paraId="0000002D">
      <w:pPr>
        <w:pStyle w:val="Heading4"/>
        <w:spacing w:after="40" w:before="80" w:line="259" w:lineRule="auto"/>
        <w:ind w:left="0" w:firstLine="0"/>
        <w:rPr>
          <w:rFonts w:ascii="Aptos" w:cs="Aptos" w:eastAsia="Aptos" w:hAnsi="Aptos"/>
          <w:i w:val="1"/>
          <w:iCs w:val="1"/>
          <w:color w:val="000000"/>
          <w:sz w:val="22"/>
          <w:szCs w:val="22"/>
        </w:rPr>
      </w:pPr>
      <w:bookmarkStart w:colFirst="0" w:colLast="0" w:name="_9ogl3gnu1o9z" w:id="12"/>
      <w:bookmarkEnd w:id="12"/>
      <w:r w:rsidDel="00000000" w:rsidR="00000000" w:rsidRPr="00000000">
        <w:rPr>
          <w:rFonts w:ascii="Aptos" w:cs="Aptos" w:eastAsia="Aptos" w:hAnsi="Aptos"/>
          <w:i w:val="1"/>
          <w:iCs w:val="1"/>
          <w:color w:val="000000"/>
          <w:sz w:val="22"/>
          <w:szCs w:val="22"/>
          <w:rtl w:val="0"/>
        </w:rPr>
        <w:t xml:space="preserve">Consultores: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line="259" w:lineRule="auto"/>
        <w:ind w:left="1440" w:hanging="360"/>
        <w:rPr>
          <w:rFonts w:ascii="Aptos" w:cs="Aptos" w:eastAsia="Aptos" w:hAnsi="Aptos"/>
          <w:u w:val="none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Necesidad: muchas veces los equipos de consultoría carecen de herramientas estandarizadas para evaluar la madurez digital.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160" w:line="259" w:lineRule="auto"/>
        <w:ind w:left="1440" w:hanging="360"/>
        <w:rPr>
          <w:rFonts w:ascii="Aptos" w:cs="Aptos" w:eastAsia="Aptos" w:hAnsi="Aptos"/>
          <w:u w:val="none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Beneficio: podrán utilizar TacticSphere como soporte metodológico para aplicar diagnósticos más rápidos y confiables, optimizando sus servicios y generando valor adicional a sus clientes.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aa6hxwmrelmk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am1x8n8gly0a" w:id="14"/>
      <w:bookmarkEnd w:id="14"/>
      <w:r w:rsidDel="00000000" w:rsidR="00000000" w:rsidRPr="00000000">
        <w:rPr>
          <w:sz w:val="34"/>
          <w:szCs w:val="34"/>
          <w:rtl w:val="0"/>
        </w:rPr>
        <w:t xml:space="preserve">4. Metodología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se desarrolló bajo la Metodología de Desarrollo en Cascada Tradicional, adecuada para un contexto académico con plazos y entregables bien definidos.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aumebeawju6x" w:id="15"/>
      <w:bookmarkEnd w:id="15"/>
      <w:r w:rsidDel="00000000" w:rsidR="00000000" w:rsidRPr="00000000">
        <w:rPr>
          <w:color w:val="000000"/>
          <w:sz w:val="26"/>
          <w:szCs w:val="26"/>
          <w:rtl w:val="0"/>
        </w:rPr>
        <w:t xml:space="preserve">4.1 Fases aplicadas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Inicio y planificación</w:t>
        <w:br w:type="textWrapping"/>
      </w:r>
    </w:p>
    <w:p w:rsidR="00000000" w:rsidDel="00000000" w:rsidP="00000000" w:rsidRDefault="00000000" w:rsidRPr="00000000" w14:paraId="0000003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Definición de objetivos y alcance.</w:t>
        <w:br w:type="textWrapping"/>
      </w:r>
    </w:p>
    <w:p w:rsidR="00000000" w:rsidDel="00000000" w:rsidP="00000000" w:rsidRDefault="00000000" w:rsidRPr="00000000" w14:paraId="0000003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Elaboración del Plan de Proyecto y acta de Kick-Off.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Análisis</w:t>
        <w:br w:type="textWrapping"/>
      </w:r>
    </w:p>
    <w:p w:rsidR="00000000" w:rsidDel="00000000" w:rsidP="00000000" w:rsidRDefault="00000000" w:rsidRPr="00000000" w14:paraId="0000003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Levantamiento de requerimientos funcionales y no funcionales.</w:t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Modelado de procesos y casos de uso.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Elaboración del documento ERS.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Diseño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Diseño de la base de datos (ERD).</w:t>
        <w:br w:type="textWrapping"/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Diagramas UML (clases, casos de uso).</w:t>
        <w:br w:type="textWrapping"/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Definición de la arquitectura técnica (backend, frontend, base de datos, analytics).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Implementación</w:t>
        <w:br w:type="textWrapping"/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Desarrollo de la API con FastAPI.</w:t>
        <w:br w:type="textWrapping"/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Configuración y uso de la base de datos (SQLite en desarrollo, PostgreSQL en producción).</w:t>
        <w:br w:type="textWrapping"/>
      </w:r>
    </w:p>
    <w:p w:rsidR="00000000" w:rsidDel="00000000" w:rsidP="00000000" w:rsidRDefault="00000000" w:rsidRPr="00000000" w14:paraId="0000004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Desarrollo del frontend en Angular.</w:t>
        <w:br w:type="textWrapping"/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Implementación de dashboards y exportaciones.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Pruebas e integración</w:t>
        <w:br w:type="textWrapping"/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Pruebas unitarias, de integración y de sistema.</w:t>
        <w:br w:type="textWrapping"/>
      </w:r>
    </w:p>
    <w:p w:rsidR="00000000" w:rsidDel="00000000" w:rsidP="00000000" w:rsidRDefault="00000000" w:rsidRPr="00000000" w14:paraId="0000004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Validación del flujo completo: empresa → cuestionario → asignación → respuestas → dashboard → exportación.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Documentación y entrega</w:t>
      </w:r>
    </w:p>
    <w:p w:rsidR="00000000" w:rsidDel="00000000" w:rsidP="00000000" w:rsidRDefault="00000000" w:rsidRPr="00000000" w14:paraId="0000004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Manual técnico, manual de usuario y documentación de arquitectura.</w:t>
        <w:br w:type="textWrapping"/>
      </w:r>
    </w:p>
    <w:p w:rsidR="00000000" w:rsidDel="00000000" w:rsidP="00000000" w:rsidRDefault="00000000" w:rsidRPr="00000000" w14:paraId="00000049">
      <w:pPr>
        <w:numPr>
          <w:ilvl w:val="1"/>
          <w:numId w:val="4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Preparación de la demo final del MVP.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w59bjdpysgeh" w:id="16"/>
      <w:bookmarkEnd w:id="16"/>
      <w:r w:rsidDel="00000000" w:rsidR="00000000" w:rsidRPr="00000000">
        <w:rPr>
          <w:sz w:val="34"/>
          <w:szCs w:val="34"/>
          <w:rtl w:val="0"/>
        </w:rPr>
        <w:t xml:space="preserve">5. Arquitectura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TacticSphere adopta una arquitectura en tres capas: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v5j248m388c6" w:id="17"/>
      <w:bookmarkEnd w:id="17"/>
      <w:r w:rsidDel="00000000" w:rsidR="00000000" w:rsidRPr="00000000">
        <w:rPr>
          <w:color w:val="000000"/>
          <w:sz w:val="26"/>
          <w:szCs w:val="26"/>
          <w:rtl w:val="0"/>
        </w:rPr>
        <w:t xml:space="preserve">5.1 Capa Backend (API y lógica de negocio)</w:t>
      </w:r>
    </w:p>
    <w:p w:rsidR="00000000" w:rsidDel="00000000" w:rsidP="00000000" w:rsidRDefault="00000000" w:rsidRPr="00000000" w14:paraId="0000004D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Tecnologías: Python 3, FastAPI, SQLAlchemy, Alembic, Uvicorn.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Responsabilidades:</w:t>
        <w:br w:type="textWrapping"/>
      </w:r>
    </w:p>
    <w:p w:rsidR="00000000" w:rsidDel="00000000" w:rsidP="00000000" w:rsidRDefault="00000000" w:rsidRPr="00000000" w14:paraId="0000004F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Exponer endpoints REST para autenticación, empresas, empleados, pilares, preguntas, cuestionarios, asignaciones, respuestas, analytics y auditoría.</w:t>
        <w:br w:type="textWrapping"/>
      </w:r>
    </w:p>
    <w:p w:rsidR="00000000" w:rsidDel="00000000" w:rsidP="00000000" w:rsidRDefault="00000000" w:rsidRPr="00000000" w14:paraId="00000050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Validar datos con Pydantic (esquemas request/response).</w:t>
        <w:br w:type="textWrapping"/>
      </w:r>
    </w:p>
    <w:p w:rsidR="00000000" w:rsidDel="00000000" w:rsidP="00000000" w:rsidRDefault="00000000" w:rsidRPr="00000000" w14:paraId="00000051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Implementar la lógica de negocio:</w:t>
        <w:br w:type="textWrapping"/>
      </w:r>
    </w:p>
    <w:p w:rsidR="00000000" w:rsidDel="00000000" w:rsidP="00000000" w:rsidRDefault="00000000" w:rsidRPr="00000000" w14:paraId="00000052">
      <w:pPr>
        <w:numPr>
          <w:ilvl w:val="2"/>
          <w:numId w:val="12"/>
        </w:numPr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Cálculo de puntajes por pilar y global.</w:t>
        <w:br w:type="textWrapping"/>
      </w:r>
    </w:p>
    <w:p w:rsidR="00000000" w:rsidDel="00000000" w:rsidP="00000000" w:rsidRDefault="00000000" w:rsidRPr="00000000" w14:paraId="00000053">
      <w:pPr>
        <w:numPr>
          <w:ilvl w:val="2"/>
          <w:numId w:val="12"/>
        </w:numPr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Normalización de respuestas (Likert, Sí/No).</w:t>
        <w:br w:type="textWrapping"/>
      </w:r>
    </w:p>
    <w:p w:rsidR="00000000" w:rsidDel="00000000" w:rsidP="00000000" w:rsidRDefault="00000000" w:rsidRPr="00000000" w14:paraId="00000054">
      <w:pPr>
        <w:numPr>
          <w:ilvl w:val="2"/>
          <w:numId w:val="12"/>
        </w:numPr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Generación de datos para dashboards.</w:t>
        <w:br w:type="textWrapping"/>
      </w:r>
    </w:p>
    <w:p w:rsidR="00000000" w:rsidDel="00000000" w:rsidP="00000000" w:rsidRDefault="00000000" w:rsidRPr="00000000" w14:paraId="00000055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Gestión de autenticación JWT y control de acceso basado en roles (RBAC).</w:t>
        <w:br w:type="textWrapping"/>
      </w:r>
    </w:p>
    <w:p w:rsidR="00000000" w:rsidDel="00000000" w:rsidP="00000000" w:rsidRDefault="00000000" w:rsidRPr="00000000" w14:paraId="00000056">
      <w:pPr>
        <w:numPr>
          <w:ilvl w:val="1"/>
          <w:numId w:val="12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Registro de auditoría (acciones críticas y exportaciones).</w:t>
        <w:br w:type="textWrapping"/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hj37b7vuv0r" w:id="18"/>
      <w:bookmarkEnd w:id="18"/>
      <w:r w:rsidDel="00000000" w:rsidR="00000000" w:rsidRPr="00000000">
        <w:rPr>
          <w:color w:val="000000"/>
          <w:sz w:val="26"/>
          <w:szCs w:val="26"/>
          <w:rtl w:val="0"/>
        </w:rPr>
        <w:t xml:space="preserve">5.2 Capa de Datos</w:t>
      </w:r>
    </w:p>
    <w:p w:rsidR="00000000" w:rsidDel="00000000" w:rsidP="00000000" w:rsidRDefault="00000000" w:rsidRPr="00000000" w14:paraId="00000058">
      <w:pPr>
        <w:numPr>
          <w:ilvl w:val="0"/>
          <w:numId w:val="1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Motores:</w:t>
        <w:br w:type="textWrapping"/>
      </w:r>
    </w:p>
    <w:p w:rsidR="00000000" w:rsidDel="00000000" w:rsidP="00000000" w:rsidRDefault="00000000" w:rsidRPr="00000000" w14:paraId="00000059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SQLite en desarrollo.</w:t>
        <w:br w:type="textWrapping"/>
      </w:r>
    </w:p>
    <w:p w:rsidR="00000000" w:rsidDel="00000000" w:rsidP="00000000" w:rsidRDefault="00000000" w:rsidRPr="00000000" w14:paraId="0000005A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PostgreSQL en producción/demo.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Modelo OLTP normalizado:</w:t>
        <w:br w:type="textWrapping"/>
      </w:r>
    </w:p>
    <w:p w:rsidR="00000000" w:rsidDel="00000000" w:rsidP="00000000" w:rsidRDefault="00000000" w:rsidRPr="00000000" w14:paraId="0000005C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Tablas para usuarios, empresas, departamentos, empleados, pilares, preguntas, cuestionarios, asignaciones, respuestas, umbrales, recomendaciones, auditoría y leads de consultoría.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Soporte para reporting:</w:t>
        <w:br w:type="textWrapping"/>
      </w:r>
    </w:p>
    <w:p w:rsidR="00000000" w:rsidDel="00000000" w:rsidP="00000000" w:rsidRDefault="00000000" w:rsidRPr="00000000" w14:paraId="0000005E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Índices y restricciones pensados para acelerar consultas de dashboard.</w:t>
        <w:br w:type="textWrapping"/>
      </w:r>
    </w:p>
    <w:p w:rsidR="00000000" w:rsidDel="00000000" w:rsidP="00000000" w:rsidRDefault="00000000" w:rsidRPr="00000000" w14:paraId="0000005F">
      <w:pPr>
        <w:numPr>
          <w:ilvl w:val="1"/>
          <w:numId w:val="15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Diseño preparado para vistas materializadas y agregaciones (respuestas_analytics, kpis_por_empresa, etc.).</w:t>
        <w:br w:type="textWrapping"/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khuw1mootg4h" w:id="19"/>
      <w:bookmarkEnd w:id="19"/>
      <w:r w:rsidDel="00000000" w:rsidR="00000000" w:rsidRPr="00000000">
        <w:rPr>
          <w:color w:val="000000"/>
          <w:sz w:val="26"/>
          <w:szCs w:val="26"/>
          <w:rtl w:val="0"/>
        </w:rPr>
        <w:t xml:space="preserve">5.3 Capa Frontend (SPA)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Tecnologías: Angular 20, TypeScript, RxJS, TailwindCSS, Lucide, ECharts.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Responsabilidades:</w:t>
        <w:br w:type="textWrapping"/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Interfaz SPA con componentes standalone y routing protegido por guards.</w:t>
        <w:br w:type="textWrapping"/>
      </w:r>
    </w:p>
    <w:p w:rsidR="00000000" w:rsidDel="00000000" w:rsidP="00000000" w:rsidRDefault="00000000" w:rsidRPr="00000000" w14:paraId="0000006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Flujo de encuestas (modo normal y modo simple).</w:t>
        <w:br w:type="textWrapping"/>
      </w:r>
    </w:p>
    <w:p w:rsidR="00000000" w:rsidDel="00000000" w:rsidP="00000000" w:rsidRDefault="00000000" w:rsidRPr="00000000" w14:paraId="0000006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Dashboards ejecutivos con ECharts (barras, radar, heatmap, timeline).</w:t>
        <w:br w:type="textWrapping"/>
      </w:r>
    </w:p>
    <w:p w:rsidR="00000000" w:rsidDel="00000000" w:rsidP="00000000" w:rsidRDefault="00000000" w:rsidRPr="00000000" w14:paraId="0000006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Gestión de empresas, empleados, cuestionarios y asignaciones.</w:t>
        <w:br w:type="textWrapping"/>
      </w:r>
    </w:p>
    <w:p w:rsidR="00000000" w:rsidDel="00000000" w:rsidP="00000000" w:rsidRDefault="00000000" w:rsidRPr="00000000" w14:paraId="00000067">
      <w:pPr>
        <w:numPr>
          <w:ilvl w:val="1"/>
          <w:numId w:val="2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Exportación a PDF y Excel (html2canvas + jsPDF + ExcelJS/xlsx).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ind w:left="720" w:hanging="360"/>
        <w:rPr>
          <w:sz w:val="34"/>
          <w:szCs w:val="34"/>
        </w:rPr>
      </w:pPr>
      <w:bookmarkStart w:colFirst="0" w:colLast="0" w:name="_1f8pjr18yl3d" w:id="20"/>
      <w:bookmarkEnd w:id="20"/>
      <w:r w:rsidDel="00000000" w:rsidR="00000000" w:rsidRPr="00000000">
        <w:rPr>
          <w:sz w:val="34"/>
          <w:szCs w:val="34"/>
          <w:rtl w:val="0"/>
        </w:rPr>
        <w:t xml:space="preserve">6. Cronograma y estado de avance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cronograma definido en el Plan de Proyecto considera 16 semanas (22 de agosto – 5 de diciembre), siguiendo la cascada: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Inicio y Planificación (Semana 1)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Análisis (Semanas 2–4)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Diseño (Semanas 5–6)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Implementación Backend y BD (Semanas 7–9)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Implementación Frontend y Dashboards (Semanas 10–12)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Pruebas e Integración (Semanas 13–14)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Documentación y Preparación Final (Semana 15)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Entrega y Presentación (Semana 16)</w:t>
        <w:br w:type="textWrapping"/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ind w:left="720" w:hanging="360"/>
        <w:rPr>
          <w:color w:val="000000"/>
          <w:sz w:val="26"/>
          <w:szCs w:val="26"/>
        </w:rPr>
      </w:pPr>
      <w:bookmarkStart w:colFirst="0" w:colLast="0" w:name="_hyp53s1wq85m" w:id="21"/>
      <w:bookmarkEnd w:id="21"/>
      <w:r w:rsidDel="00000000" w:rsidR="00000000" w:rsidRPr="00000000">
        <w:rPr>
          <w:color w:val="000000"/>
          <w:sz w:val="26"/>
          <w:szCs w:val="26"/>
          <w:rtl w:val="0"/>
        </w:rPr>
        <w:t xml:space="preserve">Estado actual del proyecto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la fecha de elaboración de este informe:</w:t>
      </w:r>
    </w:p>
    <w:p w:rsidR="00000000" w:rsidDel="00000000" w:rsidP="00000000" w:rsidRDefault="00000000" w:rsidRPr="00000000" w14:paraId="00000075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Completado:</w:t>
        <w:br w:type="textWrapping"/>
      </w:r>
    </w:p>
    <w:p w:rsidR="00000000" w:rsidDel="00000000" w:rsidP="00000000" w:rsidRDefault="00000000" w:rsidRPr="00000000" w14:paraId="00000076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Inicio y planificación.</w:t>
        <w:br w:type="textWrapping"/>
      </w:r>
    </w:p>
    <w:p w:rsidR="00000000" w:rsidDel="00000000" w:rsidP="00000000" w:rsidRDefault="00000000" w:rsidRPr="00000000" w14:paraId="00000077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Análisis (requerimientos RF/RNF y ERS).</w:t>
        <w:br w:type="textWrapping"/>
      </w:r>
    </w:p>
    <w:p w:rsidR="00000000" w:rsidDel="00000000" w:rsidP="00000000" w:rsidRDefault="00000000" w:rsidRPr="00000000" w14:paraId="00000078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Diseño (ERD, UML, arquitectura).</w:t>
        <w:br w:type="textWrapping"/>
      </w:r>
    </w:p>
    <w:p w:rsidR="00000000" w:rsidDel="00000000" w:rsidP="00000000" w:rsidRDefault="00000000" w:rsidRPr="00000000" w14:paraId="00000079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Backend con FastAPI: modelos, endpoints principales, autenticación JWT, auditoría.</w:t>
        <w:br w:type="textWrapping"/>
      </w:r>
    </w:p>
    <w:p w:rsidR="00000000" w:rsidDel="00000000" w:rsidP="00000000" w:rsidRDefault="00000000" w:rsidRPr="00000000" w14:paraId="0000007A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Base de datos: esquema OLTP con migraciones Alembic.</w:t>
        <w:br w:type="textWrapping"/>
      </w:r>
    </w:p>
    <w:p w:rsidR="00000000" w:rsidDel="00000000" w:rsidP="00000000" w:rsidRDefault="00000000" w:rsidRPr="00000000" w14:paraId="0000007B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Frontend base: autenticación, gestión de empresas/empleados, flujo de encuestas.</w:t>
        <w:br w:type="textWrapping"/>
      </w:r>
    </w:p>
    <w:p w:rsidR="00000000" w:rsidDel="00000000" w:rsidP="00000000" w:rsidRDefault="00000000" w:rsidRPr="00000000" w14:paraId="0000007C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Primer dashboard de analytics y exportaciones (PDF, CSV/Excel).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 curso:</w:t>
        <w:br w:type="textWrapping"/>
      </w:r>
    </w:p>
    <w:p w:rsidR="00000000" w:rsidDel="00000000" w:rsidP="00000000" w:rsidRDefault="00000000" w:rsidRPr="00000000" w14:paraId="0000007E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Ajustes de usabilidad en frontend.</w:t>
        <w:br w:type="textWrapping"/>
      </w:r>
    </w:p>
    <w:p w:rsidR="00000000" w:rsidDel="00000000" w:rsidP="00000000" w:rsidRDefault="00000000" w:rsidRPr="00000000" w14:paraId="0000007F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Refinamiento del módulo de analytics (dashboards más completos).</w:t>
        <w:br w:type="textWrapping"/>
      </w:r>
    </w:p>
    <w:p w:rsidR="00000000" w:rsidDel="00000000" w:rsidP="00000000" w:rsidRDefault="00000000" w:rsidRPr="00000000" w14:paraId="00000080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Pruebas sistemáticas y cierre de defectos.</w:t>
        <w:br w:type="textWrapping"/>
      </w:r>
    </w:p>
    <w:p w:rsidR="00000000" w:rsidDel="00000000" w:rsidP="00000000" w:rsidRDefault="00000000" w:rsidRPr="00000000" w14:paraId="00000081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Consolidación de documentación final y material para la demo.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Pendiente (tramo final):</w:t>
        <w:br w:type="textWrapping"/>
      </w:r>
    </w:p>
    <w:p w:rsidR="00000000" w:rsidDel="00000000" w:rsidP="00000000" w:rsidRDefault="00000000" w:rsidRPr="00000000" w14:paraId="0000008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Afinar detalles de presentación.</w:t>
        <w:br w:type="textWrapping"/>
      </w:r>
    </w:p>
    <w:p w:rsidR="00000000" w:rsidDel="00000000" w:rsidP="00000000" w:rsidRDefault="00000000" w:rsidRPr="00000000" w14:paraId="00000084">
      <w:pPr>
        <w:numPr>
          <w:ilvl w:val="1"/>
          <w:numId w:val="10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Verificación final de criterios de aceptación (UAT) antes de la entrega del 1 de diciembre.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8i35wd57wuxx" w:id="22"/>
      <w:bookmarkEnd w:id="22"/>
      <w:r w:rsidDel="00000000" w:rsidR="00000000" w:rsidRPr="00000000">
        <w:rPr>
          <w:sz w:val="34"/>
          <w:szCs w:val="34"/>
          <w:rtl w:val="0"/>
        </w:rPr>
        <w:t xml:space="preserve">7. Costos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47hademl61za" w:id="23"/>
      <w:bookmarkEnd w:id="23"/>
      <w:r w:rsidDel="00000000" w:rsidR="00000000" w:rsidRPr="00000000">
        <w:rPr>
          <w:color w:val="000000"/>
          <w:sz w:val="26"/>
          <w:szCs w:val="26"/>
          <w:rtl w:val="0"/>
        </w:rPr>
        <w:t xml:space="preserve">7.1. Horas de trabajo (costo referencial)</w:t>
      </w:r>
    </w:p>
    <w:p w:rsidR="00000000" w:rsidDel="00000000" w:rsidP="00000000" w:rsidRDefault="00000000" w:rsidRPr="00000000" w14:paraId="00000087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El equipo está conformado por tres integrantes, quienes dedicarán en promedio 15 horas semanales cada uno durante 16 semanas (22 de agosto – 5 de diciembre).</w:t>
      </w:r>
    </w:p>
    <w:p w:rsidR="00000000" w:rsidDel="00000000" w:rsidP="00000000" w:rsidRDefault="00000000" w:rsidRPr="00000000" w14:paraId="00000088">
      <w:pPr>
        <w:numPr>
          <w:ilvl w:val="0"/>
          <w:numId w:val="8"/>
        </w:numPr>
        <w:spacing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Horas totales por integrante: 15 h/semana × 16 semanas = 240 h</w:t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spacing w:after="160"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Horas totales equipo: 240 h × 3 integrantes = 720 h</w:t>
      </w:r>
    </w:p>
    <w:p w:rsidR="00000000" w:rsidDel="00000000" w:rsidP="00000000" w:rsidRDefault="00000000" w:rsidRPr="00000000" w14:paraId="0000008A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La mayor parte de estas horas se concentrará en la fase de desarrollo (backend y frontend), considerando que es la más demandante y crítica para cumplir con los objetivos del MVP. La distribución estimada es la siguiente:</w:t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spacing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Inicio y planificación: 40 h</w:t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Análisis: 80 h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spacing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Diseño: 100 h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spacing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Desarrollo backend: 200 h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spacing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Desarrollo frontend: 200 h</w:t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spacing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Pruebas e integración: 60 h</w:t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spacing w:after="160"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Documentación y cierre: 40 h</w:t>
      </w:r>
    </w:p>
    <w:p w:rsidR="00000000" w:rsidDel="00000000" w:rsidP="00000000" w:rsidRDefault="00000000" w:rsidRPr="00000000" w14:paraId="00000092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Total: 720 h</w:t>
      </w:r>
    </w:p>
    <w:p w:rsidR="00000000" w:rsidDel="00000000" w:rsidP="00000000" w:rsidRDefault="00000000" w:rsidRPr="00000000" w14:paraId="00000093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Se estima un valor referencial de $10.000 CLP por hora (simulación de mercado laboral), el costo total de horas de trabajo equivaldría a:</w:t>
      </w:r>
    </w:p>
    <w:p w:rsidR="00000000" w:rsidDel="00000000" w:rsidP="00000000" w:rsidRDefault="00000000" w:rsidRPr="00000000" w14:paraId="00000094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720 h × $10.000 = $7.200.000 CLP</w:t>
      </w:r>
    </w:p>
    <w:p w:rsidR="00000000" w:rsidDel="00000000" w:rsidP="00000000" w:rsidRDefault="00000000" w:rsidRPr="00000000" w14:paraId="00000095">
      <w:pPr>
        <w:spacing w:after="160" w:line="259" w:lineRule="auto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2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140"/>
        <w:gridCol w:w="5150"/>
        <w:tblGridChange w:id="0">
          <w:tblGrid>
            <w:gridCol w:w="3140"/>
            <w:gridCol w:w="51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160" w:line="259" w:lineRule="auto"/>
              <w:jc w:val="center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160" w:line="259" w:lineRule="auto"/>
              <w:jc w:val="center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Estimación Referencial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Horas de trabajo (720 h)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$7.200.000 CLP</w:t>
            </w: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 (valor mercado: 720 h × $10.000)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Notebooks y equipos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$0 CLP (ya adquiridos, recursos propios)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Software y frameworks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$0 CLP (open source)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Servicios en la nube (free tier)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$0 CLP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Internet y energía eléctrica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$0 CLP (ya contratados)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Dominio/Hosting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$50.000 CLP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Subtotal (costos base)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$7.250.000 CLP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Margen de riesgo (15%)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$1.087.500 CLP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Total con 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$8.337.500 CLP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Margen de utilidad (30%)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$2.501.250 CLP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Total final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$10.838.750 CLP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zgn0al73wmiy" w:id="24"/>
      <w:bookmarkEnd w:id="24"/>
      <w:r w:rsidDel="00000000" w:rsidR="00000000" w:rsidRPr="00000000">
        <w:rPr>
          <w:color w:val="000000"/>
          <w:sz w:val="26"/>
          <w:szCs w:val="26"/>
          <w:rtl w:val="0"/>
        </w:rPr>
        <w:t xml:space="preserve">7.2. Infraestructura y software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Notebooks personales: $0 (recursos ya adquiridos).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Software y frameworks: $0 (FastAPI, Angular, Tailwind, ECharts, PostgreSQL, Docker, GitHub, etc., todos open source o con free tier).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Servicios en la nube: uso de planes gratuitos para ambientes demo/pruebas → $0.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Dominio/hosting (opcional): se considera un posible gasto alrededor de $50.000 CLP si se desea una demo pública con dominio propio.</w:t>
        <w:br w:type="textWrapping"/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5tn7znkx7rn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Métricas de pruebas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asegurar la calidad del MVP de TacticSphere, se definieron métricas de prueba orientadas a: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5s0gjuoka7b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8.1. Calidad funcional y técnica</w:t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Cobertura de pruebas unitarias (backend):</w:t>
        <w:br w:type="textWrapping"/>
      </w:r>
    </w:p>
    <w:p w:rsidR="00000000" w:rsidDel="00000000" w:rsidP="00000000" w:rsidRDefault="00000000" w:rsidRPr="00000000" w14:paraId="000000B8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Objetivo mínimo: ≥ </w:t>
      </w:r>
      <w:r w:rsidDel="00000000" w:rsidR="00000000" w:rsidRPr="00000000">
        <w:rPr>
          <w:b w:val="1"/>
          <w:bCs w:val="1"/>
          <w:rtl w:val="0"/>
        </w:rPr>
        <w:t xml:space="preserve">60%</w:t>
      </w:r>
      <w:r w:rsidDel="00000000" w:rsidR="00000000" w:rsidRPr="00000000">
        <w:rPr>
          <w:rtl w:val="0"/>
        </w:rPr>
        <w:t xml:space="preserve"> en servicios críticos (autenticación, cálculo de puntajes, exportaciones, endpoints de encuestas).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Flujo end-to-end validado:</w:t>
        <w:br w:type="textWrapping"/>
      </w:r>
    </w:p>
    <w:p w:rsidR="00000000" w:rsidDel="00000000" w:rsidP="00000000" w:rsidRDefault="00000000" w:rsidRPr="00000000" w14:paraId="000000BA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Registro de empresa → creación de cuestionario → asignación → respuesta de encuesta → generación de reporte → exportación.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Integridad de datos:</w:t>
        <w:br w:type="textWrapping"/>
      </w:r>
    </w:p>
    <w:p w:rsidR="00000000" w:rsidDel="00000000" w:rsidP="00000000" w:rsidRDefault="00000000" w:rsidRPr="00000000" w14:paraId="000000BC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Validación de obligatoriedad y rangos (Likert 1–5).</w:t>
        <w:br w:type="textWrapping"/>
      </w:r>
    </w:p>
    <w:p w:rsidR="00000000" w:rsidDel="00000000" w:rsidP="00000000" w:rsidRDefault="00000000" w:rsidRPr="00000000" w14:paraId="000000BD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Sin respuestas duplicadas para la misma asignación/pregunta/empleado.</w:t>
        <w:br w:type="textWrapping"/>
      </w:r>
    </w:p>
    <w:p w:rsidR="00000000" w:rsidDel="00000000" w:rsidP="00000000" w:rsidRDefault="00000000" w:rsidRPr="00000000" w14:paraId="000000BE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Respeto de encuestas anónimas (sin vínculo con empleado_id cuando corresponde).</w:t>
        <w:br w:type="textWrapping"/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g0mntdol4lf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8.2. Rendimiento</w:t>
      </w:r>
    </w:p>
    <w:p w:rsidR="00000000" w:rsidDel="00000000" w:rsidP="00000000" w:rsidRDefault="00000000" w:rsidRPr="00000000" w14:paraId="000000C0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Tiempo de respuesta en UI:</w:t>
        <w:br w:type="textWrapping"/>
      </w:r>
    </w:p>
    <w:p w:rsidR="00000000" w:rsidDel="00000000" w:rsidP="00000000" w:rsidRDefault="00000000" w:rsidRPr="00000000" w14:paraId="000000C1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Listados y dashboards: ≤ </w:t>
      </w:r>
      <w:r w:rsidDel="00000000" w:rsidR="00000000" w:rsidRPr="00000000">
        <w:rPr>
          <w:b w:val="1"/>
          <w:bCs w:val="1"/>
          <w:rtl w:val="0"/>
        </w:rPr>
        <w:t xml:space="preserve">2 segundos</w:t>
      </w:r>
      <w:r w:rsidDel="00000000" w:rsidR="00000000" w:rsidRPr="00000000">
        <w:rPr>
          <w:rtl w:val="0"/>
        </w:rPr>
        <w:t xml:space="preserve"> en el 95% de solicitudes comunes.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Generación de reporte global:</w:t>
        <w:br w:type="textWrapping"/>
      </w:r>
    </w:p>
    <w:p w:rsidR="00000000" w:rsidDel="00000000" w:rsidP="00000000" w:rsidRDefault="00000000" w:rsidRPr="00000000" w14:paraId="000000C3">
      <w:pPr>
        <w:numPr>
          <w:ilvl w:val="1"/>
          <w:numId w:val="14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Escenario de hasta ~5.000 respuestas → tiempo objetivo ≤ </w:t>
      </w:r>
      <w:r w:rsidDel="00000000" w:rsidR="00000000" w:rsidRPr="00000000">
        <w:rPr>
          <w:b w:val="1"/>
          <w:bCs w:val="1"/>
          <w:rtl w:val="0"/>
        </w:rPr>
        <w:t xml:space="preserve">10 segundos</w:t>
      </w:r>
      <w:r w:rsidDel="00000000" w:rsidR="00000000" w:rsidRPr="00000000">
        <w:rPr>
          <w:rtl w:val="0"/>
        </w:rPr>
        <w:t xml:space="preserve"> sin errores 5xx.</w:t>
        <w:br w:type="textWrapping"/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4dd3fmo8ubk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8.3. Seguridad y usabilidad</w:t>
      </w:r>
    </w:p>
    <w:p w:rsidR="00000000" w:rsidDel="00000000" w:rsidP="00000000" w:rsidRDefault="00000000" w:rsidRPr="00000000" w14:paraId="000000C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Seguridad:</w:t>
        <w:br w:type="textWrapping"/>
      </w:r>
    </w:p>
    <w:p w:rsidR="00000000" w:rsidDel="00000000" w:rsidP="00000000" w:rsidRDefault="00000000" w:rsidRPr="00000000" w14:paraId="000000C6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Todas las contraseñas almacenadas con hash seguro (bcrypt).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JWT con expiración y validación en cada endpoint protegido.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CORS configurado por entorno y preparado para HTTPS en despliegues demo.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Usabilidad (UX):</w:t>
        <w:br w:type="textWrapping"/>
      </w:r>
    </w:p>
    <w:p w:rsidR="00000000" w:rsidDel="00000000" w:rsidP="00000000" w:rsidRDefault="00000000" w:rsidRPr="00000000" w14:paraId="000000CA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Tareas clave (crear cuestionario, asignar encuesta, ver avance, descargar reporte) realizables por usuarios no técnicos en un tiempo razonable (≤ </w:t>
      </w:r>
      <w:r w:rsidDel="00000000" w:rsidR="00000000" w:rsidRPr="00000000">
        <w:rPr>
          <w:b w:val="1"/>
          <w:bCs w:val="1"/>
          <w:rtl w:val="0"/>
        </w:rPr>
        <w:t xml:space="preserve">3 minutos por tarea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lbfkvlzotxo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Lecciones aprendidas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el desarrollo de TacticSphere se identificaron varias lecciones importantes:</w:t>
      </w:r>
    </w:p>
    <w:p w:rsidR="00000000" w:rsidDel="00000000" w:rsidP="00000000" w:rsidRDefault="00000000" w:rsidRPr="00000000" w14:paraId="000000C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importancia de un buen análisis inicial</w:t>
        <w:br w:type="textWrapping"/>
      </w:r>
      <w:r w:rsidDel="00000000" w:rsidR="00000000" w:rsidRPr="00000000">
        <w:rPr>
          <w:rtl w:val="0"/>
        </w:rPr>
        <w:t xml:space="preserve"> Invertir tiempo en definir bien los </w:t>
      </w:r>
      <w:r w:rsidDel="00000000" w:rsidR="00000000" w:rsidRPr="00000000">
        <w:rPr>
          <w:b w:val="1"/>
          <w:bCs w:val="1"/>
          <w:rtl w:val="0"/>
        </w:rPr>
        <w:t xml:space="preserve">requerimientos</w:t>
      </w:r>
      <w:r w:rsidDel="00000000" w:rsidR="00000000" w:rsidRPr="00000000">
        <w:rPr>
          <w:rtl w:val="0"/>
        </w:rPr>
        <w:t xml:space="preserve"> (RF/RNF), el </w:t>
      </w:r>
      <w:r w:rsidDel="00000000" w:rsidR="00000000" w:rsidRPr="00000000">
        <w:rPr>
          <w:b w:val="1"/>
          <w:bCs w:val="1"/>
          <w:rtl w:val="0"/>
        </w:rPr>
        <w:t xml:space="preserve">modelo de madurez</w:t>
      </w:r>
      <w:r w:rsidDel="00000000" w:rsidR="00000000" w:rsidRPr="00000000">
        <w:rPr>
          <w:rtl w:val="0"/>
        </w:rPr>
        <w:t xml:space="preserve"> y los </w:t>
      </w:r>
      <w:r w:rsidDel="00000000" w:rsidR="00000000" w:rsidRPr="00000000">
        <w:rPr>
          <w:b w:val="1"/>
          <w:bCs w:val="1"/>
          <w:rtl w:val="0"/>
        </w:rPr>
        <w:t xml:space="preserve">pilares</w:t>
      </w:r>
      <w:r w:rsidDel="00000000" w:rsidR="00000000" w:rsidRPr="00000000">
        <w:rPr>
          <w:rtl w:val="0"/>
        </w:rPr>
        <w:t xml:space="preserve"> permitió evitar muchos retrabajos en etapas posteriores.</w:t>
        <w:br w:type="textWrapping"/>
      </w:r>
    </w:p>
    <w:p w:rsidR="00000000" w:rsidDel="00000000" w:rsidP="00000000" w:rsidRDefault="00000000" w:rsidRPr="00000000" w14:paraId="000000C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diseño de la base de datos es crítico</w:t>
        <w:br w:type="textWrapping"/>
      </w:r>
      <w:r w:rsidDel="00000000" w:rsidR="00000000" w:rsidRPr="00000000">
        <w:rPr>
          <w:rtl w:val="0"/>
        </w:rPr>
        <w:t xml:space="preserve"> Un ERD bien pensado (multi-empresa, relación cuestionario–pregunta–asignación–respuesta) facilitó después todo el trabajo de </w:t>
      </w:r>
      <w:r w:rsidDel="00000000" w:rsidR="00000000" w:rsidRPr="00000000">
        <w:rPr>
          <w:b w:val="1"/>
          <w:bCs w:val="1"/>
          <w:rtl w:val="0"/>
        </w:rPr>
        <w:t xml:space="preserve">analytics, dashboards y exportaciones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integración backend–frontend requiere iteración</w:t>
        <w:br w:type="textWrapping"/>
      </w:r>
      <w:r w:rsidDel="00000000" w:rsidR="00000000" w:rsidRPr="00000000">
        <w:rPr>
          <w:rtl w:val="0"/>
        </w:rPr>
        <w:t xml:space="preserve"> Aunque la metodología base fue cascada, en la práctica se trabajó con pequeñas iteraciones entre API y Angular para alinear formatos de datos, filtros y comportamiento de la UI.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usabilidad no es “decoración”</w:t>
        <w:br w:type="textWrapping"/>
      </w:r>
      <w:r w:rsidDel="00000000" w:rsidR="00000000" w:rsidRPr="00000000">
        <w:rPr>
          <w:rtl w:val="0"/>
        </w:rPr>
        <w:t xml:space="preserve"> Ajustes en navegación, mensajes de error y componentes (por ejemplo, autocompletado de empleados y barras de progreso en encuestas) tuvieron un impacto directo en la </w:t>
      </w:r>
      <w:r w:rsidDel="00000000" w:rsidR="00000000" w:rsidRPr="00000000">
        <w:rPr>
          <w:b w:val="1"/>
          <w:bCs w:val="1"/>
          <w:rtl w:val="0"/>
        </w:rPr>
        <w:t xml:space="preserve">experiencia del usuario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Documentar a tiempo ahorra estrés al final</w:t>
        <w:br w:type="textWrapping"/>
      </w:r>
      <w:r w:rsidDel="00000000" w:rsidR="00000000" w:rsidRPr="00000000">
        <w:rPr>
          <w:rtl w:val="0"/>
        </w:rPr>
        <w:t xml:space="preserve"> Llevar la documentación (ERS, diagramas, tecnologías, pruebas) en paralelo con el desarrollo hizo más manejable la preparación del </w:t>
      </w:r>
      <w:r w:rsidDel="00000000" w:rsidR="00000000" w:rsidRPr="00000000">
        <w:rPr>
          <w:b w:val="1"/>
          <w:bCs w:val="1"/>
          <w:rtl w:val="0"/>
        </w:rPr>
        <w:t xml:space="preserve">informe final y la demo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Trabajo en equipo y coordinación</w:t>
        <w:br w:type="textWrapping"/>
      </w:r>
      <w:r w:rsidDel="00000000" w:rsidR="00000000" w:rsidRPr="00000000">
        <w:rPr>
          <w:rtl w:val="0"/>
        </w:rPr>
        <w:t xml:space="preserve"> El uso de Git, issues y una distribución clara de tareas permitió que los tres integrantes pudieran avanzar en paralelo (backend, frontend, documentación) sin bloquearse mutuamente.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rPr/>
    </w:pPr>
    <w:r w:rsidDel="00000000" w:rsidR="00000000" w:rsidRPr="00000000">
      <w:rPr/>
      <w:drawing>
        <wp:inline distB="114300" distT="114300" distL="114300" distR="114300">
          <wp:extent cx="928688" cy="92714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8688" cy="92714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