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w:t>
            </w:r>
            <w:r w:rsidDel="00000000" w:rsidR="00000000" w:rsidRPr="00000000">
              <w:rPr>
                <w:rFonts w:ascii="Calibri" w:cs="Calibri" w:eastAsia="Calibri" w:hAnsi="Calibri"/>
                <w:color w:val="000000"/>
                <w:rtl w:val="0"/>
              </w:rPr>
              <w:t xml:space="preserve">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O5ByB8JHmz4qwQwLPTQIK2Cg==">CgMxLjA4AHIhMTNxNExSenV3Wkd4aWhNQU5BV01DaHNMN1U3Nl9Gb2xV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