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34"/>
          <w:szCs w:val="34"/>
        </w:rPr>
      </w:pPr>
      <w:bookmarkStart w:colFirst="0" w:colLast="0" w:name="_rtq21xm9ihm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Análisis Académico - Tarea 1: La Primera Inspección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wpd81hv3qh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1: Separador de Columnas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/>
      </w:pPr>
      <w:r w:rsidDel="00000000" w:rsidR="00000000" w:rsidRPr="00000000">
        <w:rPr>
          <w:rtl w:val="0"/>
        </w:rPr>
        <w:t xml:space="preserve">Se identifican dos separadores distintos: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Coma (</w:t>
      </w:r>
      <w:r w:rsidDel="00000000" w:rsidR="00000000" w:rsidRPr="00000000">
        <w:rPr>
          <w:b w:val="1"/>
          <w:shd w:fill="e9eef6" w:val="clear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Es el separador dominante, utilizado por </w:t>
      </w:r>
      <w:r w:rsidDel="00000000" w:rsidR="00000000" w:rsidRPr="00000000">
        <w:rPr>
          <w:b w:val="1"/>
          <w:rtl w:val="0"/>
        </w:rPr>
        <w:t xml:space="preserve">seis</w:t>
      </w:r>
      <w:r w:rsidDel="00000000" w:rsidR="00000000" w:rsidRPr="00000000">
        <w:rPr>
          <w:rtl w:val="0"/>
        </w:rPr>
        <w:t xml:space="preserve"> archivos: </w:t>
      </w:r>
      <w:r w:rsidDel="00000000" w:rsidR="00000000" w:rsidRPr="00000000">
        <w:rPr>
          <w:shd w:fill="e9eef6" w:val="clear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Calificaciones.csv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Cursos.csv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Grupos.csv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Horas.csv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Modulos.csv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Lineas.csv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Objetivos.csv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e9eef6" w:val="clear"/>
          <w:rtl w:val="0"/>
        </w:rPr>
        <w:t xml:space="preserve">Procesos.csv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Punto y Coma (</w:t>
      </w:r>
      <w:r w:rsidDel="00000000" w:rsidR="00000000" w:rsidRPr="00000000">
        <w:rPr>
          <w:b w:val="1"/>
          <w:shd w:fill="e9eef6" w:val="clear"/>
          <w:rtl w:val="0"/>
        </w:rPr>
        <w:t xml:space="preserve">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Es utilizado po</w:t>
      </w:r>
      <w:r w:rsidDel="00000000" w:rsidR="00000000" w:rsidRPr="00000000">
        <w:rPr>
          <w:rtl w:val="0"/>
        </w:rPr>
        <w:t xml:space="preserve">r un único archivo del set de indicadores: </w:t>
      </w:r>
      <w:r w:rsidDel="00000000" w:rsidR="00000000" w:rsidRPr="00000000">
        <w:rPr>
          <w:shd w:fill="e9eef6" w:val="clear"/>
          <w:rtl w:val="0"/>
        </w:rPr>
        <w:t xml:space="preserve">Indicadores_Finales.csv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fek1j05c6lk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2: Encabezados (Nombres de Columnas)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/>
      </w:pPr>
      <w:r w:rsidDel="00000000" w:rsidR="00000000" w:rsidRPr="00000000">
        <w:rPr>
          <w:rtl w:val="0"/>
        </w:rPr>
        <w:t xml:space="preserve">En todos los ficheros la primera fila contiene los nombres de las columna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Claridad</w:t>
      </w:r>
      <w:r w:rsidDel="00000000" w:rsidR="00000000" w:rsidRPr="00000000">
        <w:rPr>
          <w:rtl w:val="0"/>
        </w:rPr>
        <w:t xml:space="preserve">: Los encabezados son generalm</w:t>
      </w:r>
      <w:r w:rsidDel="00000000" w:rsidR="00000000" w:rsidRPr="00000000">
        <w:rPr>
          <w:rtl w:val="0"/>
        </w:rPr>
        <w:t xml:space="preserve">ente claros y descriptivos</w:t>
      </w:r>
      <w:r w:rsidDel="00000000" w:rsidR="00000000" w:rsidRPr="00000000">
        <w:rPr>
          <w:rtl w:val="0"/>
        </w:rPr>
        <w:t xml:space="preserve">, aunque utilizan una mezcla de idiomas (español, valenciano) y formatos. Por ejemplo, en </w:t>
      </w:r>
      <w:r w:rsidDel="00000000" w:rsidR="00000000" w:rsidRPr="00000000">
        <w:rPr>
          <w:shd w:fill="e9eef6" w:val="clear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 encontramos </w:t>
      </w:r>
      <w:r w:rsidDel="00000000" w:rsidR="00000000" w:rsidRPr="00000000">
        <w:rPr>
          <w:shd w:fill="e9eef6" w:val="clear"/>
          <w:rtl w:val="0"/>
        </w:rPr>
        <w:t xml:space="preserve">fecha_nac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e9eef6" w:val="clear"/>
          <w:rtl w:val="0"/>
        </w:rPr>
        <w:t xml:space="preserve">fecha_matricula</w:t>
      </w:r>
      <w:r w:rsidDel="00000000" w:rsidR="00000000" w:rsidRPr="00000000">
        <w:rPr>
          <w:rtl w:val="0"/>
        </w:rPr>
        <w:t xml:space="preserve">, ambos utilizando </w:t>
      </w:r>
      <w:r w:rsidDel="00000000" w:rsidR="00000000" w:rsidRPr="00000000">
        <w:rPr>
          <w:shd w:fill="e9eef6" w:val="clear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y siendo concisos.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Excepción</w:t>
      </w:r>
      <w:r w:rsidDel="00000000" w:rsidR="00000000" w:rsidRPr="00000000">
        <w:rPr>
          <w:rtl w:val="0"/>
        </w:rPr>
        <w:t xml:space="preserve">: En </w:t>
      </w:r>
      <w:r w:rsidDel="00000000" w:rsidR="00000000" w:rsidRPr="00000000">
        <w:rPr>
          <w:shd w:fill="e9eef6" w:val="clear"/>
          <w:rtl w:val="0"/>
        </w:rPr>
        <w:t xml:space="preserve">Indicadores_Finales.csv</w:t>
      </w:r>
      <w:r w:rsidDel="00000000" w:rsidR="00000000" w:rsidRPr="00000000">
        <w:rPr>
          <w:rtl w:val="0"/>
        </w:rPr>
        <w:t xml:space="preserve">, los encabezados como </w:t>
      </w:r>
      <w:r w:rsidDel="00000000" w:rsidR="00000000" w:rsidRPr="00000000">
        <w:rPr>
          <w:shd w:fill="e9eef6" w:val="clear"/>
          <w:rtl w:val="0"/>
        </w:rPr>
        <w:t xml:space="preserve">Valor-A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Valor-T1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Cod_SQ</w:t>
      </w:r>
      <w:r w:rsidDel="00000000" w:rsidR="00000000" w:rsidRPr="00000000">
        <w:rPr>
          <w:rtl w:val="0"/>
        </w:rPr>
        <w:t xml:space="preserve"> son menos explícitos a primera vista, pero el contexto sugiere que son valores de evaluación (Anual, Trimestres) y códigos de calidad.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xq490bhqub3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3: Valores Extraños o Faltantes (Inspección Visual)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/>
      </w:pPr>
      <w:r w:rsidDel="00000000" w:rsidR="00000000" w:rsidRPr="00000000">
        <w:rPr>
          <w:rtl w:val="0"/>
        </w:rPr>
        <w:t xml:space="preserve">La inspección visual revela varias áreas críticas que necesitarán limpieza de datos: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Celdas Vacías y Nulos Explícitos</w:t>
      </w:r>
      <w:r w:rsidDel="00000000" w:rsidR="00000000" w:rsidRPr="00000000">
        <w:rPr>
          <w:rtl w:val="0"/>
        </w:rPr>
        <w:t xml:space="preserve">: Se </w:t>
      </w:r>
      <w:r w:rsidDel="00000000" w:rsidR="00000000" w:rsidRPr="00000000">
        <w:rPr>
          <w:rtl w:val="0"/>
        </w:rPr>
        <w:t xml:space="preserve">observan numerosos valores faltantes: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shd w:fill="e9eef6" w:val="clear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e9eef6" w:val="clear"/>
          <w:rtl w:val="0"/>
        </w:rPr>
        <w:t xml:space="preserve">Grupos.csv</w:t>
      </w:r>
      <w:r w:rsidDel="00000000" w:rsidR="00000000" w:rsidRPr="00000000">
        <w:rPr>
          <w:rtl w:val="0"/>
        </w:rPr>
        <w:t xml:space="preserve">, se aprecian celdas completamente vacías en columnas como </w:t>
      </w:r>
      <w:r w:rsidDel="00000000" w:rsidR="00000000" w:rsidRPr="00000000">
        <w:rPr>
          <w:shd w:fill="e9eef6" w:val="clear"/>
          <w:rtl w:val="0"/>
        </w:rPr>
        <w:t xml:space="preserve">DNI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municipio_nac_ext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shd w:fill="e9eef6" w:val="clear"/>
          <w:rtl w:val="0"/>
        </w:rPr>
        <w:t xml:space="preserve">aula</w:t>
      </w:r>
      <w:r w:rsidDel="00000000" w:rsidR="00000000" w:rsidRPr="00000000">
        <w:rPr>
          <w:rtl w:val="0"/>
        </w:rPr>
        <w:t xml:space="preserve">, que deberán codificarse como </w:t>
      </w:r>
      <w:r w:rsidDel="00000000" w:rsidR="00000000" w:rsidRPr="00000000">
        <w:rPr>
          <w:shd w:fill="e9eef6" w:val="clear"/>
          <w:rtl w:val="0"/>
        </w:rPr>
        <w:t xml:space="preserve">NaN</w:t>
      </w:r>
      <w:r w:rsidDel="00000000" w:rsidR="00000000" w:rsidRPr="00000000">
        <w:rPr>
          <w:rtl w:val="0"/>
        </w:rPr>
        <w:t xml:space="preserve"> (Not a Number) en Pandas.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shd w:fill="e9eef6" w:val="clear"/>
          <w:rtl w:val="0"/>
        </w:rPr>
        <w:t xml:space="preserve">Calificaciones.csv</w:t>
      </w:r>
      <w:r w:rsidDel="00000000" w:rsidR="00000000" w:rsidRPr="00000000">
        <w:rPr>
          <w:rtl w:val="0"/>
        </w:rPr>
        <w:t xml:space="preserve">, la columna </w:t>
      </w:r>
      <w:r w:rsidDel="00000000" w:rsidR="00000000" w:rsidRPr="00000000">
        <w:rPr>
          <w:shd w:fill="e9eef6" w:val="clear"/>
          <w:rtl w:val="0"/>
        </w:rPr>
        <w:t xml:space="preserve">observacion</w:t>
      </w:r>
      <w:r w:rsidDel="00000000" w:rsidR="00000000" w:rsidRPr="00000000">
        <w:rPr>
          <w:rtl w:val="0"/>
        </w:rPr>
        <w:t xml:space="preserve"> contiene el texto literal "No hay datos guardados", que actúa como un valor nulo y deberá ser reemplazado.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shd w:fill="e9eef6" w:val="clear"/>
          <w:rtl w:val="0"/>
        </w:rPr>
        <w:t xml:space="preserve">Cursos.csv</w:t>
      </w:r>
      <w:r w:rsidDel="00000000" w:rsidR="00000000" w:rsidRPr="00000000">
        <w:rPr>
          <w:rtl w:val="0"/>
        </w:rPr>
        <w:t xml:space="preserve">, la columna </w:t>
      </w:r>
      <w:r w:rsidDel="00000000" w:rsidR="00000000" w:rsidRPr="00000000">
        <w:rPr>
          <w:shd w:fill="e9eef6" w:val="clear"/>
          <w:rtl w:val="0"/>
        </w:rPr>
        <w:t xml:space="preserve">padre</w:t>
      </w:r>
      <w:r w:rsidDel="00000000" w:rsidR="00000000" w:rsidRPr="00000000">
        <w:rPr>
          <w:rtl w:val="0"/>
        </w:rPr>
        <w:t xml:space="preserve"> (que define jerarquía) tiene celdas vacías (</w:t>
      </w:r>
      <w:r w:rsidDel="00000000" w:rsidR="00000000" w:rsidRPr="00000000">
        <w:rPr>
          <w:shd w:fill="e9eef6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Consistencia en Fechas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shd w:fill="e9eef6" w:val="clear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, la columna </w:t>
      </w:r>
      <w:r w:rsidDel="00000000" w:rsidR="00000000" w:rsidRPr="00000000">
        <w:rPr>
          <w:shd w:fill="e9eef6" w:val="clear"/>
          <w:rtl w:val="0"/>
        </w:rPr>
        <w:t xml:space="preserve">fecha_nac</w:t>
      </w:r>
      <w:r w:rsidDel="00000000" w:rsidR="00000000" w:rsidRPr="00000000">
        <w:rPr>
          <w:rtl w:val="0"/>
        </w:rPr>
        <w:t xml:space="preserve"> u</w:t>
      </w:r>
      <w:r w:rsidDel="00000000" w:rsidR="00000000" w:rsidRPr="00000000">
        <w:rPr>
          <w:rtl w:val="0"/>
        </w:rPr>
        <w:t xml:space="preserve">tiliza el formato DD/MM/AAAA (ej: 28/05/1982).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shd w:fill="e9eef6" w:val="clear"/>
          <w:rtl w:val="0"/>
        </w:rPr>
        <w:t xml:space="preserve">Cursos.csv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9eef6" w:val="clear"/>
          <w:rtl w:val="0"/>
        </w:rPr>
        <w:t xml:space="preserve">Grupos.csv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e9eef6" w:val="clear"/>
          <w:rtl w:val="0"/>
        </w:rPr>
        <w:t xml:space="preserve">Modulos.csv</w:t>
      </w:r>
      <w:r w:rsidDel="00000000" w:rsidR="00000000" w:rsidRPr="00000000">
        <w:rPr>
          <w:rtl w:val="0"/>
        </w:rPr>
        <w:t xml:space="preserve">, la columna </w:t>
      </w:r>
      <w:r w:rsidDel="00000000" w:rsidR="00000000" w:rsidRPr="00000000">
        <w:rPr>
          <w:shd w:fill="e9eef6" w:val="clear"/>
          <w:rtl w:val="0"/>
        </w:rPr>
        <w:t xml:space="preserve">fecha_exportacion</w:t>
      </w:r>
      <w:r w:rsidDel="00000000" w:rsidR="00000000" w:rsidRPr="00000000">
        <w:rPr>
          <w:rtl w:val="0"/>
        </w:rPr>
        <w:t xml:space="preserve"> utiliza el formato AAAA-MM-DD HH:MM:SS.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Ambos formatos son consistentes dentro de sus respectivos ficheros, pero deberán unificarse si se combinan.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xkw3c65oblh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4: Formatos de Datos Inconsistentes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/>
      </w:pPr>
      <w:r w:rsidDel="00000000" w:rsidR="00000000" w:rsidRPr="00000000">
        <w:rPr>
          <w:rtl w:val="0"/>
        </w:rPr>
        <w:t xml:space="preserve">El principal problema de formato se encuentra en la representación de los números y las fechas: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Separador Decimal</w:t>
      </w:r>
      <w:r w:rsidDel="00000000" w:rsidR="00000000" w:rsidRPr="00000000">
        <w:rPr>
          <w:rtl w:val="0"/>
        </w:rPr>
        <w:t xml:space="preserve">: La columna de notas en </w:t>
      </w:r>
      <w:r w:rsidDel="00000000" w:rsidR="00000000" w:rsidRPr="00000000">
        <w:rPr>
          <w:shd w:fill="e9eef6" w:val="clear"/>
          <w:rtl w:val="0"/>
        </w:rPr>
        <w:t xml:space="preserve">Calificaciones.csv</w:t>
      </w:r>
      <w:r w:rsidDel="00000000" w:rsidR="00000000" w:rsidRPr="00000000">
        <w:rPr>
          <w:rtl w:val="0"/>
        </w:rPr>
        <w:t xml:space="preserve"> y las columnas de valor en </w:t>
      </w:r>
      <w:r w:rsidDel="00000000" w:rsidR="00000000" w:rsidRPr="00000000">
        <w:rPr>
          <w:shd w:fill="e9eef6" w:val="clear"/>
          <w:rtl w:val="0"/>
        </w:rPr>
        <w:t xml:space="preserve">Indicadores_Finales.csv</w:t>
      </w:r>
      <w:r w:rsidDel="00000000" w:rsidR="00000000" w:rsidRPr="00000000">
        <w:rPr>
          <w:rtl w:val="0"/>
        </w:rPr>
        <w:t xml:space="preserve"> (ej: </w:t>
      </w:r>
      <w:r w:rsidDel="00000000" w:rsidR="00000000" w:rsidRPr="00000000">
        <w:rPr>
          <w:shd w:fill="e9eef6" w:val="clear"/>
          <w:rtl w:val="0"/>
        </w:rPr>
        <w:t xml:space="preserve">Valor-A</w:t>
      </w:r>
      <w:r w:rsidDel="00000000" w:rsidR="00000000" w:rsidRPr="00000000">
        <w:rPr>
          <w:rtl w:val="0"/>
        </w:rPr>
        <w:t xml:space="preserve">) probablemente usan l</w:t>
      </w:r>
      <w:r w:rsidDel="00000000" w:rsidR="00000000" w:rsidRPr="00000000">
        <w:rPr>
          <w:rtl w:val="0"/>
        </w:rPr>
        <w:t xml:space="preserve">a coma (</w:t>
      </w:r>
      <w:r w:rsidDel="00000000" w:rsidR="00000000" w:rsidRPr="00000000">
        <w:rPr>
          <w:shd w:fill="e9eef6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) como separador decimal (ej: 7,5). Esto es inconsistente con el estándar informático </w:t>
      </w:r>
      <w:r w:rsidDel="00000000" w:rsidR="00000000" w:rsidRPr="00000000">
        <w:rPr>
          <w:rtl w:val="0"/>
        </w:rPr>
        <w:t xml:space="preserve">anglosajón, por lo que las comas deberán ser reemplazadas por puntos (</w:t>
      </w:r>
      <w:r w:rsidDel="00000000" w:rsidR="00000000" w:rsidRPr="00000000">
        <w:rPr>
          <w:shd w:fill="e9eef6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) para que las columnas puedan ser tratadas como datos numéricos (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26"/>
          <w:szCs w:val="26"/>
        </w:rPr>
      </w:pPr>
      <w:bookmarkStart w:colFirst="0" w:colLast="0" w:name="_lmgks2fm6mcd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Pregunta 5: Claves y Relaciones en </w:t>
      </w:r>
      <w:r w:rsidDel="00000000" w:rsidR="00000000" w:rsidRPr="00000000">
        <w:rPr>
          <w:b w:val="1"/>
          <w:sz w:val="26"/>
          <w:szCs w:val="26"/>
          <w:shd w:fill="e9eef6" w:val="clear"/>
          <w:rtl w:val="0"/>
        </w:rPr>
        <w:t xml:space="preserve">Datos_2022.zip</w:t>
      </w:r>
      <w:r w:rsidDel="00000000" w:rsidR="00000000" w:rsidRPr="00000000">
        <w:rPr>
          <w:b w:val="1"/>
          <w:sz w:val="26"/>
          <w:szCs w:val="26"/>
          <w:rtl w:val="0"/>
        </w:rPr>
        <w:t xml:space="preserve"> (Académico)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Este conjunto se centra en el estudiante, sus calificaciones, y la estructura de la oferta educativa.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995"/>
        <w:gridCol w:w="4125"/>
        <w:tblGridChange w:id="0">
          <w:tblGrid>
            <w:gridCol w:w="2655"/>
            <w:gridCol w:w="1995"/>
            <w:gridCol w:w="41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Fichero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(PK)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Función y Relaciones (FK)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Alumnos.csv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NIA</w:t>
            </w:r>
            <w:r w:rsidDel="00000000" w:rsidR="00000000" w:rsidRPr="00000000">
              <w:rPr>
                <w:rtl w:val="0"/>
              </w:rPr>
              <w:t xml:space="preserve"> (Número de Identificación del Alumno)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 la tabla principal de la dimensión Alumno.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NIA</w:t>
            </w:r>
            <w:r w:rsidDel="00000000" w:rsidR="00000000" w:rsidRPr="00000000">
              <w:rPr>
                <w:rtl w:val="0"/>
              </w:rPr>
              <w:t xml:space="preserve"> se utiliza como clave foránea en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Calificaciones.csv</w:t>
            </w:r>
            <w:r w:rsidDel="00000000" w:rsidR="00000000" w:rsidRPr="00000000">
              <w:rPr>
                <w:rtl w:val="0"/>
              </w:rPr>
              <w:t xml:space="preserve"> (columna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) para vincular a cada nota con el estudiante que la obtuvo.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Cursos.csv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Define la estructura curricular.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se usa como FK para: 1)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Grupos.csv</w:t>
            </w:r>
            <w:r w:rsidDel="00000000" w:rsidR="00000000" w:rsidRPr="00000000">
              <w:rPr>
                <w:rtl w:val="0"/>
              </w:rPr>
              <w:t xml:space="preserve"> (para saber a qué curso pertenece un grupo) y 2)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Cursos.csv</w:t>
            </w:r>
            <w:r w:rsidDel="00000000" w:rsidR="00000000" w:rsidRPr="00000000">
              <w:rPr>
                <w:rtl w:val="0"/>
              </w:rPr>
              <w:t xml:space="preserve"> (columna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padre</w:t>
            </w:r>
            <w:r w:rsidDel="00000000" w:rsidR="00000000" w:rsidRPr="00000000">
              <w:rPr>
                <w:rtl w:val="0"/>
              </w:rPr>
              <w:t xml:space="preserve">) para crear una jerarquía (ej. para enlazar un Grado Medio a su Familia Profesional).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Modulos.csv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Define las asignaturas/unidades didácticas.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se utiliza como FK en: 1)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Calificaciones.csv</w:t>
            </w:r>
            <w:r w:rsidDel="00000000" w:rsidR="00000000" w:rsidRPr="00000000">
              <w:rPr>
                <w:rtl w:val="0"/>
              </w:rPr>
              <w:t xml:space="preserve"> (columna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  <w:t xml:space="preserve">) para identificar la asignatura calificada y 2)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Horas.csv</w:t>
            </w:r>
            <w:r w:rsidDel="00000000" w:rsidR="00000000" w:rsidRPr="00000000">
              <w:rPr>
                <w:rtl w:val="0"/>
              </w:rPr>
              <w:t xml:space="preserve"> (columna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) para determinar la carga lectiva del módulo.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Grupos.csv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grupos específicos de estudiantes.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se relaciona con la tabla de matriculación (que no está incluida, pero que a su vez se vincularía con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Alumnos.csv</w:t>
            </w:r>
            <w:r w:rsidDel="00000000" w:rsidR="00000000" w:rsidRPr="00000000">
              <w:rPr>
                <w:rtl w:val="0"/>
              </w:rPr>
              <w:t xml:space="preserve">). Su principal FK es hacia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Cursos.csv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Calificaciones.csv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(No tiene una PK simple)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 una tabla de Hechos (transaccional). Su clave es compuesta (implícita) por: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 (FK 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Alumnos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 (FK 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  <w:t xml:space="preserve"> (FK 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Modulos</w:t>
            </w:r>
            <w:r w:rsidDel="00000000" w:rsidR="00000000" w:rsidRPr="00000000">
              <w:rPr>
                <w:rtl w:val="0"/>
              </w:rPr>
              <w:t xml:space="preserve">) y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evaluacion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Horas.csv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(compuesta por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CICLO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Registra la carga lectiva.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se relaciona con el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Modulos.csv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La cadena de relaciones más importante comienza con el </w:t>
      </w:r>
      <w:r w:rsidDel="00000000" w:rsidR="00000000" w:rsidRPr="00000000">
        <w:rPr>
          <w:shd w:fill="e9eef6" w:val="clear"/>
          <w:rtl w:val="0"/>
        </w:rPr>
        <w:t xml:space="preserve">NIA</w:t>
      </w:r>
      <w:r w:rsidDel="00000000" w:rsidR="00000000" w:rsidRPr="00000000">
        <w:rPr>
          <w:rtl w:val="0"/>
        </w:rPr>
        <w:t xml:space="preserve"> del alumno, que se vincula a </w:t>
      </w:r>
      <w:r w:rsidDel="00000000" w:rsidR="00000000" w:rsidRPr="00000000">
        <w:rPr>
          <w:shd w:fill="e9eef6" w:val="clear"/>
          <w:rtl w:val="0"/>
        </w:rPr>
        <w:t xml:space="preserve">Calificaciones.csv</w:t>
      </w:r>
      <w:r w:rsidDel="00000000" w:rsidR="00000000" w:rsidRPr="00000000">
        <w:rPr>
          <w:rtl w:val="0"/>
        </w:rPr>
        <w:t xml:space="preserve">. Dentro de </w:t>
      </w:r>
      <w:r w:rsidDel="00000000" w:rsidR="00000000" w:rsidRPr="00000000">
        <w:rPr>
          <w:shd w:fill="e9eef6" w:val="clear"/>
          <w:rtl w:val="0"/>
        </w:rPr>
        <w:t xml:space="preserve">Calificaciones.csv</w:t>
      </w:r>
      <w:r w:rsidDel="00000000" w:rsidR="00000000" w:rsidRPr="00000000">
        <w:rPr>
          <w:rtl w:val="0"/>
        </w:rPr>
        <w:t xml:space="preserve">, la nota se une al </w:t>
      </w:r>
      <w:r w:rsidDel="00000000" w:rsidR="00000000" w:rsidRPr="00000000">
        <w:rPr>
          <w:shd w:fill="e9eef6" w:val="clear"/>
          <w:rtl w:val="0"/>
        </w:rPr>
        <w:t xml:space="preserve">codigo</w:t>
      </w:r>
      <w:r w:rsidDel="00000000" w:rsidR="00000000" w:rsidRPr="00000000">
        <w:rPr>
          <w:rtl w:val="0"/>
        </w:rPr>
        <w:t xml:space="preserve"> del módulo (en </w:t>
      </w:r>
      <w:r w:rsidDel="00000000" w:rsidR="00000000" w:rsidRPr="00000000">
        <w:rPr>
          <w:shd w:fill="e9eef6" w:val="clear"/>
          <w:rtl w:val="0"/>
        </w:rPr>
        <w:t xml:space="preserve">Modulos.csv</w:t>
      </w:r>
      <w:r w:rsidDel="00000000" w:rsidR="00000000" w:rsidRPr="00000000">
        <w:rPr>
          <w:rtl w:val="0"/>
        </w:rPr>
        <w:t xml:space="preserve">) y al </w:t>
      </w:r>
      <w:r w:rsidDel="00000000" w:rsidR="00000000" w:rsidRPr="00000000">
        <w:rPr>
          <w:shd w:fill="e9eef6" w:val="clear"/>
          <w:rtl w:val="0"/>
        </w:rPr>
        <w:t xml:space="preserve">codigo</w:t>
      </w:r>
      <w:r w:rsidDel="00000000" w:rsidR="00000000" w:rsidRPr="00000000">
        <w:rPr>
          <w:rtl w:val="0"/>
        </w:rPr>
        <w:t xml:space="preserve"> del curso (en </w:t>
      </w:r>
      <w:r w:rsidDel="00000000" w:rsidR="00000000" w:rsidRPr="00000000">
        <w:rPr>
          <w:shd w:fill="e9eef6" w:val="clear"/>
          <w:rtl w:val="0"/>
        </w:rPr>
        <w:t xml:space="preserve">Cursos.csv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34"/>
          <w:szCs w:val="34"/>
        </w:rPr>
      </w:pPr>
      <w:bookmarkStart w:colFirst="0" w:colLast="0" w:name="_7gmjmbwmstt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34"/>
          <w:szCs w:val="34"/>
        </w:rPr>
      </w:pPr>
      <w:bookmarkStart w:colFirst="0" w:colLast="0" w:name="_dacxyvqbu4d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34"/>
          <w:szCs w:val="34"/>
        </w:rPr>
      </w:pPr>
      <w:bookmarkStart w:colFirst="0" w:colLast="0" w:name="_pe0jbepte3i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sz w:val="26"/>
          <w:szCs w:val="26"/>
        </w:rPr>
      </w:pPr>
      <w:bookmarkStart w:colFirst="0" w:colLast="0" w:name="_98xwprbhz2yl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Claves y Relaciones en </w:t>
      </w:r>
      <w:r w:rsidDel="00000000" w:rsidR="00000000" w:rsidRPr="00000000">
        <w:rPr>
          <w:b w:val="1"/>
          <w:sz w:val="26"/>
          <w:szCs w:val="26"/>
          <w:shd w:fill="e9eef6" w:val="clear"/>
          <w:rtl w:val="0"/>
        </w:rPr>
        <w:t xml:space="preserve">Indicadores.zip</w:t>
      </w:r>
      <w:r w:rsidDel="00000000" w:rsidR="00000000" w:rsidRPr="00000000">
        <w:rPr>
          <w:b w:val="1"/>
          <w:sz w:val="26"/>
          <w:szCs w:val="26"/>
          <w:rtl w:val="0"/>
        </w:rPr>
        <w:t xml:space="preserve"> (Gestión Estratégica)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Este conjunto modela la planificación y la medición de la calidad, siguiendo una jerarquía clara:</w:t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2145"/>
        <w:gridCol w:w="3345"/>
        <w:tblGridChange w:id="0">
          <w:tblGrid>
            <w:gridCol w:w="3345"/>
            <w:gridCol w:w="2145"/>
            <w:gridCol w:w="334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Fichero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(PK)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Función y Relaciones (FK)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Lineas.csv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 la capa superior de la estrategia.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  <w:t xml:space="preserve"> se utiliza como clave foránea en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Objetivos.csv</w:t>
            </w:r>
            <w:r w:rsidDel="00000000" w:rsidR="00000000" w:rsidRPr="00000000">
              <w:rPr>
                <w:rtl w:val="0"/>
              </w:rPr>
              <w:t xml:space="preserve"> (columna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Linea</w:t>
            </w:r>
            <w:r w:rsidDel="00000000" w:rsidR="00000000" w:rsidRPr="00000000">
              <w:rPr>
                <w:rtl w:val="0"/>
              </w:rPr>
              <w:t xml:space="preserve">) para agrupar los objetivos bajo esa línea estratégica.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Objetivos.csv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Objetivo_PAA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Define los objetivos específicos.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Objetivo_PAA</w:t>
            </w:r>
            <w:r w:rsidDel="00000000" w:rsidR="00000000" w:rsidRPr="00000000">
              <w:rPr>
                <w:rtl w:val="0"/>
              </w:rPr>
              <w:t xml:space="preserve"> se relaciona como FK en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Procesos.csv</w:t>
            </w:r>
            <w:r w:rsidDel="00000000" w:rsidR="00000000" w:rsidRPr="00000000">
              <w:rPr>
                <w:rtl w:val="0"/>
              </w:rPr>
              <w:t xml:space="preserve"> (probablemente una columna llamada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 o similar) para vincular los objetivos a los procesos que los ejecutan.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Procesos.csv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/>
            </w:pPr>
            <w:r w:rsidDel="00000000" w:rsidR="00000000" w:rsidRPr="00000000">
              <w:rPr>
                <w:shd w:fill="e9eef6" w:val="clear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las acciones operacionales. Su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  <w:t xml:space="preserve"> se relaciona como FK en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Indicadores_Finales.csv</w:t>
            </w:r>
            <w:r w:rsidDel="00000000" w:rsidR="00000000" w:rsidRPr="00000000">
              <w:rPr>
                <w:rtl w:val="0"/>
              </w:rPr>
              <w:t xml:space="preserve"> (a través de la columna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Cod_PAA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  <w:t xml:space="preserve">) para medir el rendimiento de esa actividad.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shd w:fill="e9eef6" w:val="clear"/>
                <w:rtl w:val="0"/>
              </w:rPr>
              <w:t xml:space="preserve">Indicadores_Finales.csv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shd w:fill="e9eef6" w:val="clear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  <w:t xml:space="preserve"> (compuesta con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 la tabla de Hechos (Métrica). Contiene los valores alcanzados (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Valor-A</w:t>
            </w:r>
            <w:r w:rsidDel="00000000" w:rsidR="00000000" w:rsidRPr="00000000">
              <w:rPr>
                <w:rtl w:val="0"/>
              </w:rPr>
              <w:t xml:space="preserve">). Sus claves forá</w:t>
            </w:r>
            <w:r w:rsidDel="00000000" w:rsidR="00000000" w:rsidRPr="00000000">
              <w:rPr>
                <w:rtl w:val="0"/>
              </w:rPr>
              <w:t xml:space="preserve">neas apuntan a los otros tres archivos a través de las columnas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Cod_PAA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shd w:fill="e9eef6" w:val="clear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  <w:t xml:space="preserve">, permitiendo desagregar el resultado de la medición hasta el objetivo o línea estratégica.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La jerarquía de gestión se construye de arriba hacia abajo: Una </w:t>
      </w:r>
      <w:r w:rsidDel="00000000" w:rsidR="00000000" w:rsidRPr="00000000">
        <w:rPr>
          <w:shd w:fill="e9eef6" w:val="clear"/>
          <w:rtl w:val="0"/>
        </w:rPr>
        <w:t xml:space="preserve">Linea</w:t>
      </w:r>
      <w:r w:rsidDel="00000000" w:rsidR="00000000" w:rsidRPr="00000000">
        <w:rPr>
          <w:rtl w:val="0"/>
        </w:rPr>
        <w:t xml:space="preserve"> incluye varios </w:t>
      </w:r>
      <w:r w:rsidDel="00000000" w:rsidR="00000000" w:rsidRPr="00000000">
        <w:rPr>
          <w:shd w:fill="e9eef6" w:val="clear"/>
          <w:rtl w:val="0"/>
        </w:rPr>
        <w:t xml:space="preserve">Objetivos_PAA</w:t>
      </w:r>
      <w:r w:rsidDel="00000000" w:rsidR="00000000" w:rsidRPr="00000000">
        <w:rPr>
          <w:rtl w:val="0"/>
        </w:rPr>
        <w:t xml:space="preserve">, que a su vez son gestionados por distintos </w:t>
      </w:r>
      <w:r w:rsidDel="00000000" w:rsidR="00000000" w:rsidRPr="00000000">
        <w:rPr>
          <w:shd w:fill="e9eef6" w:val="clear"/>
          <w:rtl w:val="0"/>
        </w:rPr>
        <w:t xml:space="preserve">Procesos</w:t>
      </w:r>
      <w:r w:rsidDel="00000000" w:rsidR="00000000" w:rsidRPr="00000000">
        <w:rPr>
          <w:rtl w:val="0"/>
        </w:rPr>
        <w:t xml:space="preserve">. Los </w:t>
      </w:r>
      <w:r w:rsidDel="00000000" w:rsidR="00000000" w:rsidRPr="00000000">
        <w:rPr>
          <w:shd w:fill="e9eef6" w:val="clear"/>
          <w:rtl w:val="0"/>
        </w:rPr>
        <w:t xml:space="preserve">Indicadores_Finales.csv</w:t>
      </w:r>
      <w:r w:rsidDel="00000000" w:rsidR="00000000" w:rsidRPr="00000000">
        <w:rPr>
          <w:rtl w:val="0"/>
        </w:rPr>
        <w:t xml:space="preserve"> miden el éxito de todo este árbol, utilizando </w:t>
      </w:r>
      <w:r w:rsidDel="00000000" w:rsidR="00000000" w:rsidRPr="00000000">
        <w:rPr>
          <w:shd w:fill="e9eef6" w:val="clear"/>
          <w:rtl w:val="0"/>
        </w:rPr>
        <w:t xml:space="preserve">Cod_PAA</w:t>
      </w:r>
      <w:r w:rsidDel="00000000" w:rsidR="00000000" w:rsidRPr="00000000">
        <w:rPr>
          <w:rtl w:val="0"/>
        </w:rPr>
        <w:t xml:space="preserve"> o el </w:t>
      </w:r>
      <w:r w:rsidDel="00000000" w:rsidR="00000000" w:rsidRPr="00000000">
        <w:rPr>
          <w:shd w:fill="e9eef6" w:val="clear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para vincular la cifra con el punto exacto de la estrategia al que corresponde.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Vicente Martínez Zahonero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