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6C61E" w14:textId="05BAFD01" w:rsidR="005C6256" w:rsidRDefault="003E01B5">
      <w:r>
        <w:t>Gran tesoro es la pobreza atemperada por ley de la Naturaleza</w:t>
      </w:r>
    </w:p>
    <w:sectPr w:rsidR="005C6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5C"/>
    <w:rsid w:val="002C0EE4"/>
    <w:rsid w:val="003E01B5"/>
    <w:rsid w:val="005A185C"/>
    <w:rsid w:val="005C6256"/>
    <w:rsid w:val="007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7E1F"/>
  <w15:chartTrackingRefBased/>
  <w15:docId w15:val="{ECD432B0-63C0-4A09-9B5F-3E4FD0BB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8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8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8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8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18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18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8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1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Calles García</dc:creator>
  <cp:keywords/>
  <dc:description/>
  <cp:lastModifiedBy>Vicente Calles García</cp:lastModifiedBy>
  <cp:revision>2</cp:revision>
  <dcterms:created xsi:type="dcterms:W3CDTF">2025-03-25T15:40:00Z</dcterms:created>
  <dcterms:modified xsi:type="dcterms:W3CDTF">2025-03-25T15:42:00Z</dcterms:modified>
</cp:coreProperties>
</file>