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Reporte: ANOVA de una vía</w:t>
      </w:r>
    </w:p>
    <w:p>
      <w:pPr>
        <w:pStyle w:val="Subtitle"/>
      </w:pPr>
      <w:r>
        <w:t xml:space="preserve">Generado con la app CDO —</w:t>
      </w:r>
      <w:r>
        <w:t xml:space="preserve"> </w:t>
      </w:r>
      <w:r>
        <w:rPr>
          <w:i/>
          <w:iCs/>
        </w:rPr>
        <w:t xml:space="preserve">Ciencia de Datos en Odontología. Un enfoque pragmático con R</w:t>
      </w:r>
    </w:p>
    <w:p>
      <w:pPr>
        <w:pStyle w:val="Date"/>
      </w:pPr>
      <w:r>
        <w:t xml:space="preserve">03 de septiembre de 2026</w:t>
      </w:r>
    </w:p>
    <w:bookmarkStart w:id="9" w:name="contexto-del-estudio"/>
    <w:p>
      <w:pPr>
        <w:pStyle w:val="Heading1"/>
      </w:pPr>
      <w:r>
        <w:t xml:space="preserve">1. Contexto del estudio</w:t>
      </w:r>
    </w:p>
    <w:p>
      <w:pPr>
        <w:pStyle w:val="FirstParagraph"/>
      </w:pPr>
      <w:r>
        <w:rPr>
          <w:b/>
          <w:bCs/>
        </w:rPr>
        <w:t xml:space="preserve">Contexto del estudio (completar por el usuario):</w:t>
      </w:r>
      <w:r>
        <w:t xml:space="preserve"> </w:t>
      </w:r>
      <w:r>
        <w:t xml:space="preserve">[Describa aquí el objetivo del análisis, la población, el diseño, el origen de los datos y el significado de cada variable]. El texto de resultados que sigue fue prellenado automáticamente con los valores calculados; sustituya los corchetes por el contexto de sus datos y revise la interpretación clínica.</w:t>
      </w:r>
    </w:p>
    <w:p>
      <w:pPr>
        <w:pStyle w:val="BodyText"/>
      </w:pPr>
      <w:r>
        <w:rPr>
          <w:b/>
          <w:bCs/>
        </w:rPr>
        <w:t xml:space="preserve">Análisis:</w:t>
      </w:r>
      <w:r>
        <w:t xml:space="preserve"> </w:t>
      </w:r>
      <w:r>
        <w:t xml:space="preserve">ANOVA de una vía (≥ 3 grupos) (familia: Comparación de medias; capítulo de referencia:</w:t>
      </w:r>
      <w:r>
        <w:t xml:space="preserve"> </w:t>
      </w:r>
      <w:r>
        <w:rPr>
          <w:i/>
          <w:iCs/>
        </w:rPr>
        <w:t xml:space="preserve">ANOVA de una vía en R</w:t>
      </w:r>
      <w:r>
        <w:t xml:space="preserve">).</w:t>
      </w:r>
      <w:r>
        <w:t xml:space="preserve"> </w:t>
      </w:r>
      <w:r>
        <w:rPr>
          <w:b/>
          <w:bCs/>
        </w:rPr>
        <w:t xml:space="preserve">Datos:</w:t>
      </w:r>
      <w:r>
        <w:t xml:space="preserve"> </w:t>
      </w:r>
      <w:r>
        <w:t xml:space="preserve">VickersF.txt.</w:t>
      </w:r>
      <w:r>
        <w:t xml:space="preserve"> </w:t>
      </w:r>
      <w:r>
        <w:rPr>
          <w:b/>
          <w:bCs/>
        </w:rPr>
        <w:t xml:space="preserve">Variables:</w:t>
      </w:r>
      <w:r>
        <w:t xml:space="preserve"> </w:t>
      </w:r>
      <w:r>
        <w:t xml:space="preserve">response = VH; group = Cure.time.</w:t>
      </w:r>
    </w:p>
    <w:bookmarkEnd w:id="9"/>
    <w:bookmarkStart w:id="10" w:name="estadística-descriptiva"/>
    <w:p>
      <w:pPr>
        <w:pStyle w:val="Heading1"/>
      </w:pPr>
      <w:r>
        <w:t xml:space="preserve">2. Estadística descriptiva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1"/>
        <w:gridCol w:w="1712"/>
        <w:gridCol w:w="1712"/>
        <w:gridCol w:w="1712"/>
        <w:gridCol w:w="1712"/>
      </w:tblGrid>
      <w:tr>
        <w:trPr>
          <w:trHeight w:val="749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Light(20s)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(N=45)</w:t>
            </w:r>
          </w:p>
        </w:tc>
      </w:tr>
      <w:tr>
        <w:trPr>
          <w:trHeight w:val="54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 (1.47)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 (2.52)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40.6 (1.95)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 (2.28)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 [40.4, 45.2]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 [37.3, 46.0]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 [36.5, 43.2]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 [36.5, 46.0]</w:t>
            </w:r>
          </w:p>
        </w:tc>
      </w:tr>
    </w:tbl>
    <w:bookmarkEnd w:id="10"/>
    <w:bookmarkStart w:id="11" w:name="verificación-de-supuestos"/>
    <w:p>
      <w:pPr>
        <w:pStyle w:val="Heading1"/>
      </w:pPr>
      <w:r>
        <w:t xml:space="preserve">3. Verificación de supuestos</w:t>
      </w:r>
    </w:p>
    <w:p>
      <w:pPr>
        <w:pStyle w:val="Compact"/>
        <w:numPr>
          <w:ilvl w:val="0"/>
          <w:numId w:val="1001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Normalidad (VH)</w:t>
      </w:r>
      <w:r>
        <w:t xml:space="preserve"> </w:t>
      </w:r>
      <w:r>
        <w:t xml:space="preserve">— La prueba de Shapiro-Wilk sobre VH (W = 0.975, p = 0.440) no muestra evidencia de una distribución diferente a la normal (lo cual no equivale a demostrarla).</w:t>
      </w:r>
    </w:p>
    <w:p>
      <w:pPr>
        <w:pStyle w:val="Compact"/>
        <w:numPr>
          <w:ilvl w:val="0"/>
          <w:numId w:val="1001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Homogeneidad de varianzas</w:t>
      </w:r>
      <w:r>
        <w:t xml:space="preserve"> </w:t>
      </w:r>
      <w:r>
        <w:t xml:space="preserve">— La prueba de Levene (centro = mediana) para varianzas entre grupos (F(2, 42) = 1.624, p = 0.209) indica varianzas homogéneas: el supuesto se cumple.</w:t>
      </w:r>
    </w:p>
    <w:p>
      <w:pPr>
        <w:pStyle w:val="FirstParagraph"/>
      </w:pPr>
      <w:r>
        <w:rPr>
          <w:b/>
          <w:bCs/>
        </w:rPr>
        <w:t xml:space="preserve">Decisión:</w:t>
      </w:r>
      <w:r>
        <w:t xml:space="preserve"> </w:t>
      </w:r>
      <w:r>
        <w:t xml:space="preserve">Se cumplen los supuestos: se aplica la prueba paramétrica.</w:t>
      </w:r>
    </w:p>
    <w:bookmarkEnd w:id="11"/>
    <w:bookmarkStart w:id="12" w:name="resultados-del-análisis"/>
    <w:p>
      <w:pPr>
        <w:pStyle w:val="Heading1"/>
      </w:pPr>
      <w:r>
        <w:t xml:space="preserve">4. Resultados del análisis</w:t>
      </w:r>
    </w:p>
    <w:p>
      <w:pPr>
        <w:pStyle w:val="FirstParagraph"/>
      </w:pPr>
      <w:r>
        <w:rPr>
          <w:i/>
          <w:iCs/>
        </w:rPr>
        <w:t xml:space="preserve">Modelo aov(respuesta ~ grupo). η² = SS_M/SS_T; ω² = (SS_M − df_M·MS_R)/(SS_T + MS_R).</w:t>
      </w:r>
    </w:p>
    <w:p>
      <w:pPr>
        <w:pStyle w:val="BodyText"/>
      </w:pPr>
      <w:r>
        <w:rPr>
          <w:b/>
          <w:bCs/>
        </w:rPr>
        <w:t xml:space="preserve">Tabla ANOVA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Tamaño de efecto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η²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ω²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</w:tr>
    </w:tbl>
    <w:bookmarkEnd w:id="12"/>
    <w:bookmarkStart w:id="13" w:name="contrastes-post-hoc"/>
    <w:p>
      <w:pPr>
        <w:pStyle w:val="Heading1"/>
      </w:pPr>
      <w:r>
        <w:t xml:space="preserve">5. Contrastes / post-hoc</w:t>
      </w:r>
    </w:p>
    <w:p>
      <w:pPr>
        <w:pStyle w:val="FirstParagraph"/>
      </w:pPr>
      <w:r>
        <w:rPr>
          <w:b/>
          <w:bCs/>
        </w:rPr>
        <w:t xml:space="preserve">Post-hoc de Tukey (multcomp::glht)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sup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-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Light(20s) -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Light(20s) - 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</w:t>
            </w:r>
          </w:p>
        </w:tc>
      </w:tr>
    </w:tbl>
    <w:bookmarkEnd w:id="13"/>
    <w:bookmarkStart w:id="23" w:name="figuras"/>
    <w:p>
      <w:pPr>
        <w:pStyle w:val="Heading1"/>
      </w:pPr>
      <w:r>
        <w:t xml:space="preserve">6. Figuras</w:t>
      </w:r>
    </w:p>
    <w:p>
      <w:pPr>
        <w:pStyle w:val="FirstParagraph"/>
      </w:pPr>
      <w:r>
        <w:rPr>
          <w:b/>
          <w:bCs/>
        </w:rPr>
        <w:t xml:space="preserve">Figura 1.</w:t>
      </w:r>
      <w:r>
        <w:t xml:space="preserve"> </w:t>
      </w:r>
      <w:r>
        <w:t xml:space="preserve">Boxplot por grupo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ANOVA_files/2964d3a03f246855f4091d9cae8a5ba7f9f6abf9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Q-Q de la respuesta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ANOVA_files/28b22a26f63c86b238678eb4cf8b7fc5a24ffe3f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Figura 3.</w:t>
      </w:r>
      <w:r>
        <w:t xml:space="preserve"> </w:t>
      </w:r>
      <w:r>
        <w:t xml:space="preserve">IC 95 % de Tukey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ANOVA_files/dd685638a27c6f31bb2f505e58010cba0fb411e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cómo-reportar-el-resultado"/>
    <w:p>
      <w:pPr>
        <w:pStyle w:val="Heading1"/>
      </w:pPr>
      <w:r>
        <w:t xml:space="preserve">7. Cómo reportar el resultado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el párrafo siguiente fue prellenado con los valores calculados, siguiendo el formato de los recuadros</w:t>
      </w:r>
      <w:r>
        <w:t xml:space="preserve"> </w:t>
      </w:r>
      <w:r>
        <w:t xml:space="preserve">“Cómo reportar”</w:t>
      </w:r>
      <w:r>
        <w:t xml:space="preserve"> </w:t>
      </w:r>
      <w:r>
        <w:t xml:space="preserve">del libro. Los textos entre corchetes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son placeholders que el usuario debe sustituir por el contexto de sus datos (variables, grupos, unidades, interpretación clínica).</w:t>
      </w:r>
    </w:p>
    <w:p>
      <w:pPr>
        <w:pStyle w:val="FirstParagraph"/>
      </w:pPr>
      <w:r>
        <w:t xml:space="preserve">La normalidad de [VH] se evaluó con la prueba de Shapiro-Wilk (W = 0.98, p = 0.440) y Q-Q plot, sin evidencia de distribución diferente a la normal. La homogeneidad de varianzas fue evaluada por la prueba de Levene (F = 1.624, p = 0.209). La [variable de respuesta] entre los 3 grupos de [Cure.time] fue significativamente diferente (F(2, 42) = 6.72, p = 0.003, ω² = 0.203, efecto grande). El análisis post-hoc [(Tukey/Bonferroni) reveló diferencias entre …] [Cohen, 1988; Tomczak, 2014].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automáticamente. Las decisiones metodológicas siguen las reglas descritas en el libro; la interpretación clínica es responsabilidad del usuario.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Reporte: ANOVA de una vía</dc:title>
  <dc:creator/>
  <cp:keywords/>
  <dcterms:created xsi:type="dcterms:W3CDTF">2026-09-03T21:28:21Z</dcterms:created>
  <dcterms:modified xsi:type="dcterms:W3CDTF">2026-09-03T21:28:21Z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03 de septiembre de 2026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Generado con la app CDO — Ciencia de Datos en Odontología. Un enfoque pragmático con R</vt:lpwstr>
  </property>
</Properties>
</file>