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1725C9" w14:textId="77777777" w:rsidR="0003309E" w:rsidRDefault="0003309E" w:rsidP="0003309E"/>
    <w:p w14:paraId="5D1164C3" w14:textId="77777777" w:rsidR="0003309E" w:rsidRDefault="0003309E" w:rsidP="0003309E">
      <w:pPr>
        <w:rPr>
          <w:b/>
        </w:rPr>
      </w:pPr>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39581AEC" wp14:editId="040D9366">
                <wp:simplePos x="0" y="0"/>
                <wp:positionH relativeFrom="margin">
                  <wp:align>center</wp:align>
                </wp:positionH>
                <wp:positionV relativeFrom="paragraph">
                  <wp:posOffset>9525</wp:posOffset>
                </wp:positionV>
                <wp:extent cx="6238875" cy="1562100"/>
                <wp:effectExtent l="0" t="0" r="0" b="0"/>
                <wp:wrapNone/>
                <wp:docPr id="27" name="Grupo 27"/>
                <wp:cNvGraphicFramePr/>
                <a:graphic xmlns:a="http://schemas.openxmlformats.org/drawingml/2006/main">
                  <a:graphicData uri="http://schemas.microsoft.com/office/word/2010/wordprocessingGroup">
                    <wpg:wgp>
                      <wpg:cNvGrpSpPr/>
                      <wpg:grpSpPr>
                        <a:xfrm>
                          <a:off x="0" y="0"/>
                          <a:ext cx="6238875" cy="1562100"/>
                          <a:chOff x="0" y="0"/>
                          <a:chExt cx="5991225" cy="1562100"/>
                        </a:xfrm>
                      </wpg:grpSpPr>
                      <wps:wsp>
                        <wps:cNvPr id="28" name="Cuadro de texto 2"/>
                        <wps:cNvSpPr txBox="1">
                          <a:spLocks noChangeArrowheads="1"/>
                        </wps:cNvSpPr>
                        <wps:spPr bwMode="auto">
                          <a:xfrm>
                            <a:off x="1024671" y="299473"/>
                            <a:ext cx="4966554" cy="1262627"/>
                          </a:xfrm>
                          <a:prstGeom prst="rect">
                            <a:avLst/>
                          </a:prstGeom>
                          <a:noFill/>
                          <a:ln w="9525">
                            <a:noFill/>
                            <a:miter lim="800000"/>
                            <a:headEnd/>
                            <a:tailEnd/>
                          </a:ln>
                        </wps:spPr>
                        <wps:txbx>
                          <w:txbxContent>
                            <w:p w14:paraId="1585E57B" w14:textId="77777777" w:rsidR="0003309E" w:rsidRDefault="0003309E" w:rsidP="0003309E">
                              <w:pPr>
                                <w:spacing w:after="0" w:line="240" w:lineRule="auto"/>
                                <w:rPr>
                                  <w:b/>
                                  <w:color w:val="FF0000"/>
                                  <w:sz w:val="48"/>
                                  <w:szCs w:val="48"/>
                                </w:rPr>
                              </w:pPr>
                            </w:p>
                            <w:p w14:paraId="2A8D66F8" w14:textId="7772022A" w:rsidR="00CE0AA8" w:rsidRPr="00231F2A" w:rsidRDefault="00CE0AA8" w:rsidP="00CE0AA8">
                              <w:pPr>
                                <w:spacing w:after="0" w:line="240" w:lineRule="auto"/>
                                <w:rPr>
                                  <w:b/>
                                  <w:color w:val="1F3864" w:themeColor="accent1" w:themeShade="80"/>
                                  <w:sz w:val="48"/>
                                  <w:szCs w:val="48"/>
                                </w:rPr>
                              </w:pPr>
                              <w:r w:rsidRPr="00231F2A">
                                <w:rPr>
                                  <w:b/>
                                  <w:color w:val="1F3864" w:themeColor="accent1" w:themeShade="80"/>
                                  <w:sz w:val="48"/>
                                  <w:szCs w:val="48"/>
                                </w:rPr>
                                <w:t>Guía</w:t>
                              </w:r>
                              <w:r>
                                <w:rPr>
                                  <w:b/>
                                  <w:color w:val="1F3864" w:themeColor="accent1" w:themeShade="80"/>
                                  <w:sz w:val="48"/>
                                  <w:szCs w:val="48"/>
                                </w:rPr>
                                <w:t>2.</w:t>
                              </w:r>
                              <w:r w:rsidRPr="00231F2A">
                                <w:rPr>
                                  <w:b/>
                                  <w:color w:val="1F3864" w:themeColor="accent1" w:themeShade="80"/>
                                  <w:sz w:val="48"/>
                                  <w:szCs w:val="48"/>
                                </w:rPr>
                                <w:t xml:space="preserve"> </w:t>
                              </w:r>
                              <w:r>
                                <w:rPr>
                                  <w:b/>
                                  <w:color w:val="1F3864" w:themeColor="accent1" w:themeShade="80"/>
                                  <w:sz w:val="48"/>
                                  <w:szCs w:val="48"/>
                                </w:rPr>
                                <w:t>Desarrollo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332AEDC3" w14:textId="5DCBCE3D" w:rsidR="0003309E" w:rsidRPr="00231F2A" w:rsidRDefault="00CE0AA8" w:rsidP="0003309E">
                              <w:pPr>
                                <w:spacing w:after="0" w:line="240" w:lineRule="auto"/>
                                <w:rPr>
                                  <w:b/>
                                  <w:color w:val="1F3864" w:themeColor="accent1" w:themeShade="80"/>
                                  <w:sz w:val="48"/>
                                  <w:szCs w:val="48"/>
                                </w:rPr>
                              </w:pPr>
                              <w:r>
                                <w:rPr>
                                  <w:b/>
                                  <w:color w:val="1F3864" w:themeColor="accent1" w:themeShade="80"/>
                                  <w:sz w:val="48"/>
                                  <w:szCs w:val="48"/>
                                </w:rPr>
                                <w:t xml:space="preserve">Asignatura </w:t>
                              </w:r>
                              <w:r w:rsidR="009552E5">
                                <w:rPr>
                                  <w:b/>
                                  <w:color w:val="1F3864" w:themeColor="accent1" w:themeShade="80"/>
                                  <w:sz w:val="48"/>
                                  <w:szCs w:val="48"/>
                                </w:rPr>
                                <w:t>Capstone</w:t>
                              </w:r>
                            </w:p>
                          </w:txbxContent>
                        </wps:txbx>
                        <wps:bodyPr rot="0" vert="horz" wrap="square" lIns="91440" tIns="45720" rIns="91440" bIns="45720" anchor="t" anchorCtr="0">
                          <a:noAutofit/>
                        </wps:bodyPr>
                      </wps:wsp>
                      <wps:wsp>
                        <wps:cNvPr id="49" name="Rectángulo 49"/>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9581AEC" id="Grupo 27" o:spid="_x0000_s1026" style="position:absolute;margin-left:0;margin-top:.75pt;width:491.25pt;height:123pt;z-index:251659264;mso-position-horizontal:center;mso-position-horizontal-relative:margin;mso-width-relative:margin;mso-height-relative:margin" coordsize="59912,156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">
                <v:shapetype id="_x0000_t202" coordsize="21600,21600" o:spt="202" path="m,l,21600r21600,l21600,xe">
                  <v:stroke joinstyle="miter"/>
                  <v:path gradientshapeok="t" o:connecttype="rect"/>
                </v:shapetype>
                <v:shape id="Cuadro de texto 2" o:spid="_x0000_s1027" type="#_x0000_t202" style="position:absolute;left:10246;top:2994;width:49666;height:126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" filled="f" stroked="f">
                  <v:textbox>
                    <w:txbxContent>
                      <w:p w14:paraId="1585E57B" w14:textId="77777777" w:rsidR="0003309E" w:rsidRDefault="0003309E" w:rsidP="0003309E">
                        <w:pPr>
                          <w:spacing w:after="0" w:line="240" w:lineRule="auto"/>
                          <w:rPr>
                            <w:b/>
                            <w:color w:val="FF0000"/>
                            <w:sz w:val="48"/>
                            <w:szCs w:val="48"/>
                          </w:rPr>
                        </w:pPr>
                      </w:p>
                      <w:p w14:paraId="2A8D66F8" w14:textId="7772022A" w:rsidR="00CE0AA8" w:rsidRPr="00231F2A" w:rsidRDefault="00CE0AA8" w:rsidP="00CE0AA8">
                        <w:pPr>
                          <w:spacing w:after="0" w:line="240" w:lineRule="auto"/>
                          <w:rPr>
                            <w:b/>
                            <w:color w:val="1F3864" w:themeColor="accent1" w:themeShade="80"/>
                            <w:sz w:val="48"/>
                            <w:szCs w:val="48"/>
                          </w:rPr>
                        </w:pPr>
                        <w:r w:rsidRPr="00231F2A">
                          <w:rPr>
                            <w:b/>
                            <w:color w:val="1F3864" w:themeColor="accent1" w:themeShade="80"/>
                            <w:sz w:val="48"/>
                            <w:szCs w:val="48"/>
                          </w:rPr>
                          <w:t>Guía</w:t>
                        </w:r>
                        <w:r>
                          <w:rPr>
                            <w:b/>
                            <w:color w:val="1F3864" w:themeColor="accent1" w:themeShade="80"/>
                            <w:sz w:val="48"/>
                            <w:szCs w:val="48"/>
                          </w:rPr>
                          <w:t>2.</w:t>
                        </w:r>
                        <w:r w:rsidRPr="00231F2A">
                          <w:rPr>
                            <w:b/>
                            <w:color w:val="1F3864" w:themeColor="accent1" w:themeShade="80"/>
                            <w:sz w:val="48"/>
                            <w:szCs w:val="48"/>
                          </w:rPr>
                          <w:t xml:space="preserve"> </w:t>
                        </w:r>
                        <w:r>
                          <w:rPr>
                            <w:b/>
                            <w:color w:val="1F3864" w:themeColor="accent1" w:themeShade="80"/>
                            <w:sz w:val="48"/>
                            <w:szCs w:val="48"/>
                          </w:rPr>
                          <w:t>Desarrollo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332AEDC3" w14:textId="5DCBCE3D" w:rsidR="0003309E" w:rsidRPr="00231F2A" w:rsidRDefault="00CE0AA8" w:rsidP="0003309E">
                        <w:pPr>
                          <w:spacing w:after="0" w:line="240" w:lineRule="auto"/>
                          <w:rPr>
                            <w:b/>
                            <w:color w:val="1F3864" w:themeColor="accent1" w:themeShade="80"/>
                            <w:sz w:val="48"/>
                            <w:szCs w:val="48"/>
                          </w:rPr>
                        </w:pPr>
                        <w:r>
                          <w:rPr>
                            <w:b/>
                            <w:color w:val="1F3864" w:themeColor="accent1" w:themeShade="80"/>
                            <w:sz w:val="48"/>
                            <w:szCs w:val="48"/>
                          </w:rPr>
                          <w:t xml:space="preserve">Asignatura </w:t>
                        </w:r>
                        <w:r w:rsidR="009552E5">
                          <w:rPr>
                            <w:b/>
                            <w:color w:val="1F3864" w:themeColor="accent1" w:themeShade="80"/>
                            <w:sz w:val="48"/>
                            <w:szCs w:val="48"/>
                          </w:rPr>
                          <w:t>Capstone</w:t>
                        </w:r>
                      </w:p>
                    </w:txbxContent>
                  </v:textbox>
                </v:shape>
                <v:rect id="Rectángulo 49" o:spid="_x0000_s1028"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" fillcolor="#1f3763 [1604]" stroked="f" strokeweight="1pt"/>
                <w10:wrap anchorx="margin"/>
              </v:group>
            </w:pict>
          </mc:Fallback>
        </mc:AlternateContent>
      </w:r>
    </w:p>
    <w:p w14:paraId="7F537762" w14:textId="77777777" w:rsidR="0003309E" w:rsidRDefault="0003309E" w:rsidP="0003309E">
      <w:pPr>
        <w:rPr>
          <w:rFonts w:cs="Calibri Light"/>
          <w:color w:val="595959" w:themeColor="text1" w:themeTint="A6"/>
          <w:sz w:val="24"/>
          <w:szCs w:val="24"/>
          <w:lang w:val="es-ES"/>
        </w:rPr>
      </w:pPr>
    </w:p>
    <w:p w14:paraId="4017F60B" w14:textId="77777777" w:rsidR="0003309E" w:rsidRDefault="0003309E" w:rsidP="0003309E">
      <w:pPr>
        <w:rPr>
          <w:rFonts w:cs="Calibri Light"/>
          <w:color w:val="595959" w:themeColor="text1" w:themeTint="A6"/>
          <w:sz w:val="24"/>
          <w:szCs w:val="24"/>
          <w:lang w:val="es-ES"/>
        </w:rPr>
      </w:pPr>
    </w:p>
    <w:p w14:paraId="7246DF2E" w14:textId="77777777" w:rsidR="0003309E" w:rsidRDefault="0003309E" w:rsidP="0003309E">
      <w:pPr>
        <w:rPr>
          <w:rFonts w:cs="Calibri Light"/>
          <w:color w:val="595959" w:themeColor="text1" w:themeTint="A6"/>
          <w:sz w:val="24"/>
          <w:szCs w:val="24"/>
          <w:lang w:val="es-ES"/>
        </w:rPr>
      </w:pPr>
    </w:p>
    <w:p w14:paraId="23ECEA17" w14:textId="77777777" w:rsidR="0003309E" w:rsidRDefault="0003309E" w:rsidP="0003309E">
      <w:pPr>
        <w:rPr>
          <w:rFonts w:cs="Calibri Light"/>
          <w:color w:val="595959" w:themeColor="text1" w:themeTint="A6"/>
          <w:sz w:val="24"/>
          <w:szCs w:val="24"/>
          <w:lang w:val="es-ES"/>
        </w:rPr>
      </w:pPr>
    </w:p>
    <w:p w14:paraId="52DD29EE" w14:textId="77777777" w:rsidR="0003309E" w:rsidRDefault="0003309E" w:rsidP="0003309E">
      <w:pPr>
        <w:rPr>
          <w:rFonts w:cs="Calibri Light"/>
          <w:color w:val="595959" w:themeColor="text1" w:themeTint="A6"/>
          <w:sz w:val="24"/>
          <w:szCs w:val="24"/>
          <w:lang w:val="es-ES"/>
        </w:rPr>
      </w:pPr>
    </w:p>
    <w:p w14:paraId="099E646F" w14:textId="77777777" w:rsidR="0003309E" w:rsidRDefault="0003309E" w:rsidP="0003309E">
      <w:pPr>
        <w:rPr>
          <w:rFonts w:cs="Calibri Light"/>
          <w:color w:val="595959" w:themeColor="text1" w:themeTint="A6"/>
          <w:sz w:val="24"/>
          <w:szCs w:val="24"/>
          <w:lang w:val="es-ES"/>
        </w:rPr>
      </w:pPr>
    </w:p>
    <w:tbl>
      <w:tblPr>
        <w:tblStyle w:val="Tablaconcuadrcula"/>
        <w:tblW w:w="9639"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39"/>
      </w:tblGrid>
      <w:tr w:rsidR="0003309E" w14:paraId="68853070" w14:textId="77777777" w:rsidTr="00C5122E">
        <w:trPr>
          <w:trHeight w:val="440"/>
        </w:trPr>
        <w:tc>
          <w:tcPr>
            <w:tcW w:w="9639" w:type="dxa"/>
            <w:vAlign w:val="center"/>
          </w:tcPr>
          <w:p w14:paraId="1C7FA90E" w14:textId="2183587C" w:rsidR="0003309E" w:rsidRPr="00BF2EA6" w:rsidRDefault="0003309E" w:rsidP="00C5122E">
            <w:pPr>
              <w:rPr>
                <w:b/>
                <w:color w:val="1F3864" w:themeColor="accent1" w:themeShade="80"/>
                <w:sz w:val="28"/>
                <w:szCs w:val="28"/>
              </w:rPr>
            </w:pPr>
            <w:r>
              <w:rPr>
                <w:b/>
                <w:color w:val="1F3864" w:themeColor="accent1" w:themeShade="80"/>
                <w:sz w:val="28"/>
                <w:szCs w:val="28"/>
              </w:rPr>
              <w:t>1</w:t>
            </w:r>
            <w:r w:rsidRPr="00874D16">
              <w:rPr>
                <w:b/>
                <w:color w:val="1F3864" w:themeColor="accent1" w:themeShade="80"/>
                <w:sz w:val="28"/>
                <w:szCs w:val="28"/>
              </w:rPr>
              <w:t xml:space="preserve">. </w:t>
            </w:r>
            <w:r w:rsidR="00FD5149">
              <w:rPr>
                <w:b/>
                <w:color w:val="1F3864" w:themeColor="accent1" w:themeShade="80"/>
                <w:sz w:val="28"/>
                <w:szCs w:val="28"/>
              </w:rPr>
              <w:t xml:space="preserve">Resumen </w:t>
            </w:r>
            <w:r w:rsidR="006B242E">
              <w:rPr>
                <w:b/>
                <w:color w:val="1F3864" w:themeColor="accent1" w:themeShade="80"/>
                <w:sz w:val="28"/>
                <w:szCs w:val="28"/>
              </w:rPr>
              <w:t xml:space="preserve">avance </w:t>
            </w:r>
            <w:r>
              <w:rPr>
                <w:b/>
                <w:color w:val="1F3864" w:themeColor="accent1" w:themeShade="80"/>
                <w:sz w:val="28"/>
                <w:szCs w:val="28"/>
              </w:rPr>
              <w:t>Proyecto APT</w:t>
            </w:r>
          </w:p>
        </w:tc>
      </w:tr>
      <w:tr w:rsidR="0003309E" w14:paraId="104F9294" w14:textId="77777777" w:rsidTr="00C5122E">
        <w:trPr>
          <w:trHeight w:val="800"/>
        </w:trPr>
        <w:tc>
          <w:tcPr>
            <w:tcW w:w="9639" w:type="dxa"/>
            <w:shd w:val="clear" w:color="auto" w:fill="D9E2F3" w:themeFill="accent1" w:themeFillTint="33"/>
            <w:vAlign w:val="center"/>
          </w:tcPr>
          <w:p w14:paraId="58A014EC" w14:textId="77777777" w:rsidR="0003309E" w:rsidRPr="00DA1615" w:rsidRDefault="0003309E" w:rsidP="00585A13">
            <w:pPr>
              <w:pStyle w:val="Piedepgina"/>
              <w:jc w:val="both"/>
              <w:rPr>
                <w:rFonts w:ascii="Calibri" w:hAnsi="Calibri"/>
                <w:color w:val="1F3864" w:themeColor="accent1" w:themeShade="80"/>
              </w:rPr>
            </w:pPr>
            <w:r w:rsidRPr="00DA1615">
              <w:rPr>
                <w:rFonts w:ascii="Calibri" w:hAnsi="Calibri"/>
                <w:color w:val="1F3864" w:themeColor="accent1" w:themeShade="80"/>
              </w:rPr>
              <w:t xml:space="preserve">A continuación, encontrarás distintos campos que deberás completar con la información solicitada. </w:t>
            </w:r>
          </w:p>
        </w:tc>
      </w:tr>
    </w:tbl>
    <w:p w14:paraId="57B7005F" w14:textId="77777777" w:rsidR="0003309E" w:rsidRDefault="0003309E" w:rsidP="0003309E">
      <w:pPr>
        <w:spacing w:after="0" w:line="240" w:lineRule="auto"/>
        <w:rPr>
          <w:rFonts w:cs="Calibri Light"/>
          <w:color w:val="595959" w:themeColor="text1" w:themeTint="A6"/>
          <w:sz w:val="24"/>
          <w:szCs w:val="24"/>
          <w:lang w:val="es-ES"/>
        </w:rPr>
      </w:pPr>
    </w:p>
    <w:p w14:paraId="229616BA" w14:textId="77777777" w:rsidR="0003309E" w:rsidRDefault="0003309E" w:rsidP="0003309E">
      <w:pPr>
        <w:spacing w:after="0" w:line="240" w:lineRule="auto"/>
        <w:rPr>
          <w:rFonts w:cs="Calibri Light"/>
          <w:color w:val="595959" w:themeColor="text1" w:themeTint="A6"/>
          <w:sz w:val="24"/>
          <w:szCs w:val="24"/>
          <w:lang w:val="es-ES"/>
        </w:rPr>
      </w:pPr>
    </w:p>
    <w:tbl>
      <w:tblPr>
        <w:tblStyle w:val="Tablaconcuadrcula"/>
        <w:tblW w:w="9639"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28"/>
        <w:gridCol w:w="7111"/>
      </w:tblGrid>
      <w:tr w:rsidR="0003309E" w14:paraId="416C77F4" w14:textId="77777777" w:rsidTr="000A1331">
        <w:tc>
          <w:tcPr>
            <w:tcW w:w="2528" w:type="dxa"/>
            <w:vAlign w:val="center"/>
          </w:tcPr>
          <w:p w14:paraId="72F2ABB8"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Resumen</w:t>
            </w:r>
            <w:r w:rsidRPr="006608A6">
              <w:rPr>
                <w:rFonts w:ascii="Calibri" w:hAnsi="Calibri"/>
                <w:color w:val="1F3864" w:themeColor="accent1" w:themeShade="80"/>
              </w:rPr>
              <w:t xml:space="preserve"> de</w:t>
            </w:r>
            <w:r>
              <w:rPr>
                <w:rFonts w:ascii="Calibri" w:hAnsi="Calibri"/>
                <w:color w:val="1F3864" w:themeColor="accent1" w:themeShade="80"/>
              </w:rPr>
              <w:t xml:space="preserve"> avance proyecto APT</w:t>
            </w:r>
          </w:p>
        </w:tc>
        <w:tc>
          <w:tcPr>
            <w:tcW w:w="7111" w:type="dxa"/>
          </w:tcPr>
          <w:p w14:paraId="5CE0492F" w14:textId="77777777" w:rsidR="00076DC7" w:rsidRPr="00076DC7" w:rsidRDefault="00076DC7" w:rsidP="00076DC7">
            <w:pPr>
              <w:jc w:val="both"/>
              <w:rPr>
                <w:rFonts w:ascii="Calibri" w:hAnsi="Calibri" w:cs="Arial"/>
                <w:i/>
                <w:color w:val="548DD4"/>
                <w:sz w:val="20"/>
                <w:szCs w:val="20"/>
                <w:lang w:eastAsia="es-CL"/>
              </w:rPr>
            </w:pPr>
            <w:r w:rsidRPr="00076DC7">
              <w:rPr>
                <w:rFonts w:ascii="Calibri" w:hAnsi="Calibri" w:cs="Arial"/>
                <w:i/>
                <w:color w:val="548DD4"/>
                <w:sz w:val="20"/>
                <w:szCs w:val="20"/>
                <w:lang w:eastAsia="es-CL"/>
              </w:rPr>
              <w:t>Al 4 de octubre de 2026, nosotros hemos consolidado la base documental y de planificación de CuTuCo (Cultiva Tu Compra), considerando que somos un equipo de dos personas: Vicente Rivera, líder backend y jefe de proyecto, e Ignacio Fuenzalida, responsable principal de frontend. Partimos de un MVP existente desarrollado con Ionic 8, Angular 18 y SQLite, que ya contempla autenticación multirrol, catálogo, carrito, gestión de stock, uso de cámara para el vendedor y administración de usuarios, productos y categorías. Sobre esa base estamos organizando la reingeniería para el proyecto Capstone.</w:t>
            </w:r>
          </w:p>
          <w:p w14:paraId="23647022" w14:textId="77777777" w:rsidR="00076DC7" w:rsidRPr="00076DC7" w:rsidRDefault="00076DC7" w:rsidP="00076DC7">
            <w:pPr>
              <w:jc w:val="both"/>
              <w:rPr>
                <w:rFonts w:ascii="Calibri" w:hAnsi="Calibri" w:cs="Arial"/>
                <w:i/>
                <w:color w:val="548DD4"/>
                <w:sz w:val="20"/>
                <w:szCs w:val="20"/>
                <w:lang w:eastAsia="es-CL"/>
              </w:rPr>
            </w:pPr>
            <w:r w:rsidRPr="00076DC7">
              <w:rPr>
                <w:rFonts w:ascii="Calibri" w:hAnsi="Calibri" w:cs="Arial"/>
                <w:i/>
                <w:color w:val="548DD4"/>
                <w:sz w:val="20"/>
                <w:szCs w:val="20"/>
                <w:lang w:eastAsia="es-CL"/>
              </w:rPr>
              <w:t>En esta etapa dejamos definido el alcance, la EDT, los hitos, el cronograma, la matriz RACI, la matriz de riesgos, el ERS y los criterios de aceptación, además de la arquitectura objetivo, el modelo de datos propuesto y el plan de pruebas inicial. También ordenamos la transición tecnológica hacia Vue.js + Vite, FastAPI + Docker, PostgreSQL en Supabase y despliegue en Vercel y GCP Cloud Run.</w:t>
            </w:r>
          </w:p>
          <w:p w14:paraId="6C70E0C9" w14:textId="5F2E9CF2" w:rsidR="0003309E" w:rsidRPr="00711C16" w:rsidRDefault="00076DC7" w:rsidP="00076DC7">
            <w:pPr>
              <w:jc w:val="both"/>
              <w:rPr>
                <w:rFonts w:ascii="Calibri" w:hAnsi="Calibri" w:cs="Arial"/>
                <w:i/>
                <w:color w:val="548DD4"/>
                <w:sz w:val="20"/>
                <w:szCs w:val="20"/>
                <w:lang w:eastAsia="es-CL"/>
              </w:rPr>
            </w:pPr>
            <w:r w:rsidRPr="00076DC7">
              <w:rPr>
                <w:rFonts w:ascii="Calibri" w:hAnsi="Calibri" w:cs="Arial"/>
                <w:i/>
                <w:color w:val="548DD4"/>
                <w:sz w:val="20"/>
                <w:szCs w:val="20"/>
                <w:lang w:eastAsia="es-CL"/>
              </w:rPr>
              <w:t>Como parte de la actualización, ampliamos y detallamos los requerimientos del sistema. Además de los módulos principales de cliente, vendedor y administración, dejamos especificados pagos en custodia con Transbank Webpay Plus Test, reputación y sanciones, dos evidencias fotográficas por pedido, historial de precios, acceso guest, cobertura geográfica, alertas de stock, dashboard, gestión de correos, múltiples administradores, tarifas de delivery, retención temporal de datos sensibles, rate limiting, soft delete, combobox para claves foráneas, validaciones de formularios, registro de Cliente y Vendedor, recuperación y cambio de contraseña, gestión de delivery y apelaciones de sanciones. Estos cambios quedaron integrados a la documentación para evitar diferencias entre los requerimientos y el desarrollo.</w:t>
            </w:r>
          </w:p>
        </w:tc>
      </w:tr>
      <w:tr w:rsidR="0003309E" w14:paraId="054DAFFB" w14:textId="77777777" w:rsidTr="000A1331">
        <w:trPr>
          <w:trHeight w:val="1247"/>
        </w:trPr>
        <w:tc>
          <w:tcPr>
            <w:tcW w:w="2528" w:type="dxa"/>
            <w:vAlign w:val="center"/>
          </w:tcPr>
          <w:p w14:paraId="7942AC12"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Objetivos</w:t>
            </w:r>
          </w:p>
        </w:tc>
        <w:tc>
          <w:tcPr>
            <w:tcW w:w="7111" w:type="dxa"/>
            <w:vAlign w:val="center"/>
          </w:tcPr>
          <w:p w14:paraId="0DD025FA" w14:textId="4E07E744" w:rsidR="0003309E" w:rsidRPr="00A370C8" w:rsidRDefault="00076DC7" w:rsidP="00585A13">
            <w:pPr>
              <w:jc w:val="both"/>
              <w:rPr>
                <w:rFonts w:ascii="Calibri" w:hAnsi="Calibri" w:cs="Arial"/>
                <w:b/>
                <w:i/>
                <w:color w:val="548DD4"/>
                <w:sz w:val="20"/>
                <w:szCs w:val="20"/>
                <w:lang w:eastAsia="es-CL"/>
              </w:rPr>
            </w:pPr>
            <w:r w:rsidRPr="00076DC7">
              <w:rPr>
                <w:rFonts w:ascii="Calibri" w:hAnsi="Calibri" w:cs="Arial"/>
                <w:i/>
                <w:color w:val="548DD4"/>
                <w:sz w:val="20"/>
                <w:szCs w:val="20"/>
                <w:lang w:eastAsia="es-CL"/>
              </w:rPr>
              <w:t xml:space="preserve">Nosotros implementaremos la evolución de CuTuCo desde un prototipo móvil con persistencia local hacia un Marketplace SaaS B2B2C web y desacoplado, integrando frontend en Vue.js + Vite, backend en FastAPI + Docker, PostgreSQL en Supabase, autenticación segura, pagos en custodia con Transbank Webpay Plus Test, perfiles </w:t>
            </w:r>
            <w:r w:rsidRPr="00076DC7">
              <w:rPr>
                <w:rFonts w:ascii="Calibri" w:hAnsi="Calibri" w:cs="Arial"/>
                <w:i/>
                <w:color w:val="548DD4"/>
                <w:sz w:val="20"/>
                <w:szCs w:val="20"/>
                <w:lang w:eastAsia="es-CL"/>
              </w:rPr>
              <w:lastRenderedPageBreak/>
              <w:t>multirrol, funciones de confianza, seguimiento de pedidos y dashboard administrativo, dentro del periodo académico definido.</w:t>
            </w:r>
          </w:p>
        </w:tc>
      </w:tr>
      <w:tr w:rsidR="0003309E" w14:paraId="2FEF1C0D" w14:textId="77777777" w:rsidTr="000A1331">
        <w:trPr>
          <w:trHeight w:val="939"/>
        </w:trPr>
        <w:tc>
          <w:tcPr>
            <w:tcW w:w="2528" w:type="dxa"/>
            <w:vAlign w:val="center"/>
          </w:tcPr>
          <w:p w14:paraId="1064E097"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lastRenderedPageBreak/>
              <w:t>Metodología</w:t>
            </w:r>
          </w:p>
        </w:tc>
        <w:tc>
          <w:tcPr>
            <w:tcW w:w="7111" w:type="dxa"/>
            <w:vAlign w:val="center"/>
          </w:tcPr>
          <w:p w14:paraId="0908C15F" w14:textId="067C3CDC" w:rsidR="0003309E" w:rsidRPr="00711C16" w:rsidRDefault="00076DC7" w:rsidP="00585A13">
            <w:pPr>
              <w:jc w:val="both"/>
              <w:rPr>
                <w:rFonts w:ascii="Calibri" w:hAnsi="Calibri" w:cs="Arial"/>
                <w:i/>
                <w:color w:val="548DD4"/>
                <w:sz w:val="20"/>
                <w:szCs w:val="20"/>
                <w:lang w:eastAsia="es-CL"/>
              </w:rPr>
            </w:pPr>
            <w:r w:rsidRPr="00076DC7">
              <w:rPr>
                <w:rFonts w:ascii="Calibri" w:hAnsi="Calibri" w:cs="Arial"/>
                <w:i/>
                <w:color w:val="548DD4"/>
                <w:sz w:val="20"/>
                <w:szCs w:val="20"/>
                <w:lang w:eastAsia="es-CL"/>
              </w:rPr>
              <w:t>Nosotros mantendremos un enfoque tradicional y estructurado en cuatro fases: 1) planificación inicial, 2) análisis y diseño, 3) construcción, y 4) implementación y cierre. Haremos revisiones semanales de alcance, avances, bloqueos y riesgos. El ajuste principal es que el MVP móvil anterior será reingenierizado como una solución web desacoplada, con migración de SQLite a PostgreSQL y separación de frontend, API, persistencia e integraciones externas. Para el MVP académico aplicaremos la Opción A en GCP Cloud Run us-central1 sin redundancia; la Opción B con alta disponibilidad queda como proyección productiva. También reemplazamos la idea general de múltiples pasarelas por el uso de Transbank Webpay Plus Test en el MVP, dejando Stripe fuera del alcance principal.</w:t>
            </w:r>
          </w:p>
        </w:tc>
      </w:tr>
      <w:tr w:rsidR="0003309E" w14:paraId="74E704B1" w14:textId="77777777" w:rsidTr="000A1331">
        <w:trPr>
          <w:trHeight w:val="2377"/>
        </w:trPr>
        <w:tc>
          <w:tcPr>
            <w:tcW w:w="2528" w:type="dxa"/>
            <w:vAlign w:val="center"/>
          </w:tcPr>
          <w:p w14:paraId="0313DD97"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Evidencias de avance</w:t>
            </w:r>
          </w:p>
        </w:tc>
        <w:tc>
          <w:tcPr>
            <w:tcW w:w="7111" w:type="dxa"/>
            <w:vAlign w:val="center"/>
          </w:tcPr>
          <w:p w14:paraId="2CDC7E97" w14:textId="77777777" w:rsidR="00076DC7" w:rsidRPr="00076DC7" w:rsidRDefault="00076DC7" w:rsidP="00076DC7">
            <w:pPr>
              <w:jc w:val="both"/>
              <w:rPr>
                <w:rFonts w:ascii="Calibri" w:hAnsi="Calibri" w:cs="Arial"/>
                <w:i/>
                <w:color w:val="548DD4"/>
                <w:sz w:val="20"/>
                <w:szCs w:val="20"/>
                <w:lang w:eastAsia="es-CL"/>
              </w:rPr>
            </w:pPr>
            <w:r w:rsidRPr="00076DC7">
              <w:rPr>
                <w:rFonts w:ascii="Calibri" w:hAnsi="Calibri" w:cs="Arial"/>
                <w:i/>
                <w:color w:val="548DD4"/>
                <w:sz w:val="20"/>
                <w:szCs w:val="20"/>
                <w:lang w:eastAsia="es-CL"/>
              </w:rPr>
              <w:t>Las evidencias de avance que presentaremos corresponden a los documentos y artefactos que permiten comprobar que el proyecto está siendo desarrollado de forma trazable: Acta de Constitución, EDT, hitos, Carta Gantt, RACI, matriz de riesgos, ERS, criterios de aceptación, modelo de datos, decisiones de arquitectura, mockups, plan de pruebas inicial, matriz de casos, repositorio de código, scripts de base de datos, configuraciones de despliegue y minutas de control de programación. Además, utilizaremos capturas de las interfaces y de los flujos que vayamos terminando, junto con resultados de pruebas unitarias, de integración y E2E.</w:t>
            </w:r>
          </w:p>
          <w:p w14:paraId="21F135E8" w14:textId="77777777" w:rsidR="00076DC7" w:rsidRPr="00076DC7" w:rsidRDefault="00076DC7" w:rsidP="00076DC7">
            <w:pPr>
              <w:jc w:val="both"/>
              <w:rPr>
                <w:rFonts w:ascii="Calibri" w:hAnsi="Calibri" w:cs="Arial"/>
                <w:i/>
                <w:color w:val="548DD4"/>
                <w:sz w:val="20"/>
                <w:szCs w:val="20"/>
                <w:lang w:eastAsia="es-CL"/>
              </w:rPr>
            </w:pPr>
            <w:r w:rsidRPr="00076DC7">
              <w:rPr>
                <w:rFonts w:ascii="Calibri" w:hAnsi="Calibri" w:cs="Arial"/>
                <w:i/>
                <w:color w:val="548DD4"/>
                <w:sz w:val="20"/>
                <w:szCs w:val="20"/>
                <w:lang w:eastAsia="es-CL"/>
              </w:rPr>
              <w:t>Para resguardar la calidad, nosotros mantenemos criterios de aceptación por requerimiento, trazabilidad entre requisitos, tareas y pruebas, control de versiones con Git, validaciones en frontend y backend, restricciones de base de datos para integridad e idempotencia, manejo de errores, logs y revisión semanal del alcance. Cuando una dependencia externa bloquee una prueba, utilizaremos mocks o stubs para continuar la validación por capas, dejando pendiente la comprobación real antes de declarar terminado el flujo.</w:t>
            </w:r>
          </w:p>
          <w:p w14:paraId="51E5B895" w14:textId="3DADD0F6" w:rsidR="0003309E" w:rsidRPr="00A370C8" w:rsidRDefault="00076DC7" w:rsidP="00076DC7">
            <w:pPr>
              <w:jc w:val="both"/>
              <w:rPr>
                <w:rFonts w:ascii="Calibri" w:hAnsi="Calibri" w:cs="Arial"/>
                <w:b/>
                <w:i/>
                <w:color w:val="548DD4"/>
                <w:sz w:val="20"/>
                <w:szCs w:val="20"/>
                <w:lang w:eastAsia="es-CL"/>
              </w:rPr>
            </w:pPr>
            <w:r w:rsidRPr="00076DC7">
              <w:rPr>
                <w:rFonts w:ascii="Calibri" w:hAnsi="Calibri" w:cs="Arial"/>
                <w:i/>
                <w:color w:val="548DD4"/>
                <w:sz w:val="20"/>
                <w:szCs w:val="20"/>
                <w:lang w:eastAsia="es-CL"/>
              </w:rPr>
              <w:t>Nota de avance: las actividades de construcción, integración y pruebas finales que todavía no corresponden a esta etapa se mantienen como planificadas y no se presentan como funcionalidades ya terminadas.</w:t>
            </w:r>
          </w:p>
        </w:tc>
      </w:tr>
    </w:tbl>
    <w:tbl>
      <w:tblPr>
        <w:tblStyle w:val="Tablaconcuadrcula"/>
        <w:tblpPr w:leftFromText="141" w:rightFromText="141" w:vertAnchor="text" w:horzAnchor="margin" w:tblpX="-719" w:tblpY="-116"/>
        <w:tblW w:w="964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586C9C" w14:paraId="31DD54DD" w14:textId="77777777" w:rsidTr="000A1331">
        <w:trPr>
          <w:trHeight w:val="440"/>
        </w:trPr>
        <w:tc>
          <w:tcPr>
            <w:tcW w:w="9640" w:type="dxa"/>
            <w:vAlign w:val="center"/>
          </w:tcPr>
          <w:p w14:paraId="26CA16E7" w14:textId="77777777" w:rsidR="00586C9C" w:rsidRPr="00BF2EA6" w:rsidRDefault="00586C9C" w:rsidP="000A1331">
            <w:pPr>
              <w:rPr>
                <w:b/>
                <w:color w:val="1F3864" w:themeColor="accent1" w:themeShade="80"/>
                <w:sz w:val="28"/>
                <w:szCs w:val="28"/>
              </w:rPr>
            </w:pPr>
            <w:r>
              <w:rPr>
                <w:b/>
                <w:color w:val="1F3864" w:themeColor="accent1" w:themeShade="80"/>
                <w:sz w:val="28"/>
                <w:szCs w:val="28"/>
              </w:rPr>
              <w:lastRenderedPageBreak/>
              <w:t>2</w:t>
            </w:r>
            <w:r w:rsidRPr="00874D16">
              <w:rPr>
                <w:b/>
                <w:color w:val="1F3864" w:themeColor="accent1" w:themeShade="80"/>
                <w:sz w:val="28"/>
                <w:szCs w:val="28"/>
              </w:rPr>
              <w:t xml:space="preserve">. </w:t>
            </w:r>
            <w:r>
              <w:rPr>
                <w:b/>
                <w:color w:val="1F3864" w:themeColor="accent1" w:themeShade="80"/>
                <w:sz w:val="28"/>
                <w:szCs w:val="28"/>
              </w:rPr>
              <w:t xml:space="preserve">Monitoreo del Plan de Trabajo </w:t>
            </w:r>
          </w:p>
        </w:tc>
      </w:tr>
      <w:tr w:rsidR="00586C9C" w14:paraId="07A4A632" w14:textId="77777777" w:rsidTr="000A1331">
        <w:trPr>
          <w:trHeight w:val="800"/>
        </w:trPr>
        <w:tc>
          <w:tcPr>
            <w:tcW w:w="9640" w:type="dxa"/>
            <w:shd w:val="clear" w:color="auto" w:fill="D9E2F3" w:themeFill="accent1" w:themeFillTint="33"/>
            <w:vAlign w:val="center"/>
          </w:tcPr>
          <w:p w14:paraId="130D7DED" w14:textId="5701F8AA" w:rsidR="00586C9C" w:rsidRPr="00DA1615" w:rsidRDefault="00586C9C" w:rsidP="00D714E2">
            <w:pPr>
              <w:jc w:val="both"/>
              <w:rPr>
                <w:rFonts w:ascii="Calibri" w:hAnsi="Calibri"/>
                <w:color w:val="1F3864" w:themeColor="accent1" w:themeShade="80"/>
              </w:rPr>
            </w:pPr>
            <w:r w:rsidRPr="00DA1615">
              <w:rPr>
                <w:rFonts w:ascii="Calibri" w:hAnsi="Calibri"/>
                <w:color w:val="1F3864" w:themeColor="accent1" w:themeShade="80"/>
              </w:rPr>
              <w:t xml:space="preserve">Examina cuidadosamente tu plan de trabajo, enfocándote especialmente en la columna de </w:t>
            </w:r>
            <w:r w:rsidR="00BE1024">
              <w:rPr>
                <w:rFonts w:ascii="Calibri" w:hAnsi="Calibri"/>
                <w:color w:val="1F3864" w:themeColor="accent1" w:themeShade="80"/>
              </w:rPr>
              <w:t xml:space="preserve">estado de avance </w:t>
            </w:r>
            <w:r w:rsidRPr="00DA1615">
              <w:rPr>
                <w:rFonts w:ascii="Calibri" w:hAnsi="Calibri"/>
                <w:color w:val="1F3864" w:themeColor="accent1" w:themeShade="80"/>
              </w:rPr>
              <w:t>y ajustes.</w:t>
            </w:r>
          </w:p>
        </w:tc>
      </w:tr>
    </w:tbl>
    <w:p w14:paraId="5DABEEF6" w14:textId="59A60B1E" w:rsidR="0003309E" w:rsidRDefault="0003309E" w:rsidP="0003309E">
      <w:pPr>
        <w:spacing w:after="0" w:line="240" w:lineRule="auto"/>
        <w:rPr>
          <w:rFonts w:cs="Calibri Light"/>
          <w:color w:val="595959" w:themeColor="text1" w:themeTint="A6"/>
          <w:sz w:val="24"/>
          <w:szCs w:val="24"/>
          <w:lang w:val="es-ES"/>
        </w:rPr>
      </w:pPr>
    </w:p>
    <w:tbl>
      <w:tblPr>
        <w:tblStyle w:val="Tablaconcuadrcula"/>
        <w:tblpPr w:leftFromText="180" w:rightFromText="180" w:vertAnchor="page" w:horzAnchor="margin" w:tblpXSpec="center" w:tblpY="3517"/>
        <w:tblW w:w="1119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1271"/>
        <w:gridCol w:w="1134"/>
        <w:gridCol w:w="1276"/>
        <w:gridCol w:w="1139"/>
        <w:gridCol w:w="1271"/>
        <w:gridCol w:w="1706"/>
        <w:gridCol w:w="1412"/>
        <w:gridCol w:w="1985"/>
      </w:tblGrid>
      <w:tr w:rsidR="00FD5149" w:rsidRPr="006E3B0D" w14:paraId="66FA4353" w14:textId="77777777" w:rsidTr="00076DC7">
        <w:trPr>
          <w:trHeight w:val="415"/>
        </w:trPr>
        <w:tc>
          <w:tcPr>
            <w:tcW w:w="11194" w:type="dxa"/>
            <w:gridSpan w:val="8"/>
            <w:vAlign w:val="center"/>
          </w:tcPr>
          <w:p w14:paraId="0EAB9185"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Plan de Trabajo</w:t>
            </w:r>
          </w:p>
        </w:tc>
      </w:tr>
      <w:tr w:rsidR="00FD5149" w:rsidRPr="006E3B0D" w14:paraId="54BB210F" w14:textId="77777777" w:rsidTr="00076DC7">
        <w:trPr>
          <w:trHeight w:val="711"/>
        </w:trPr>
        <w:tc>
          <w:tcPr>
            <w:tcW w:w="1271" w:type="dxa"/>
            <w:vAlign w:val="center"/>
          </w:tcPr>
          <w:p w14:paraId="29F5C735" w14:textId="77777777" w:rsidR="00FD5149" w:rsidRPr="006E3B0D" w:rsidRDefault="00FD5149" w:rsidP="00FD5149">
            <w:pPr>
              <w:jc w:val="center"/>
              <w:rPr>
                <w:rFonts w:ascii="Calibri" w:hAnsi="Calibri"/>
                <w:color w:val="1F3864" w:themeColor="accent1" w:themeShade="80"/>
                <w:sz w:val="18"/>
              </w:rPr>
            </w:pPr>
            <w:r>
              <w:rPr>
                <w:rFonts w:ascii="Calibri" w:hAnsi="Calibri"/>
                <w:color w:val="1F3864" w:themeColor="accent1" w:themeShade="80"/>
                <w:sz w:val="18"/>
              </w:rPr>
              <w:t>C</w:t>
            </w:r>
            <w:r w:rsidRPr="006E3B0D">
              <w:rPr>
                <w:rFonts w:ascii="Calibri" w:hAnsi="Calibri"/>
                <w:color w:val="1F3864" w:themeColor="accent1" w:themeShade="80"/>
                <w:sz w:val="18"/>
              </w:rPr>
              <w:t>ompetencia</w:t>
            </w:r>
            <w:r>
              <w:rPr>
                <w:rFonts w:ascii="Calibri" w:hAnsi="Calibri"/>
                <w:color w:val="1F3864" w:themeColor="accent1" w:themeShade="80"/>
                <w:sz w:val="18"/>
              </w:rPr>
              <w:t xml:space="preserve"> o unidades de competencias</w:t>
            </w:r>
          </w:p>
        </w:tc>
        <w:tc>
          <w:tcPr>
            <w:tcW w:w="1134" w:type="dxa"/>
            <w:vAlign w:val="center"/>
          </w:tcPr>
          <w:p w14:paraId="54E7FFFD"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Actividades</w:t>
            </w:r>
          </w:p>
        </w:tc>
        <w:tc>
          <w:tcPr>
            <w:tcW w:w="1276" w:type="dxa"/>
            <w:vAlign w:val="center"/>
          </w:tcPr>
          <w:p w14:paraId="63546E8A"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Recursos</w:t>
            </w:r>
          </w:p>
        </w:tc>
        <w:tc>
          <w:tcPr>
            <w:tcW w:w="1139" w:type="dxa"/>
            <w:vAlign w:val="center"/>
          </w:tcPr>
          <w:p w14:paraId="392197F9"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Duración de la actividad</w:t>
            </w:r>
          </w:p>
        </w:tc>
        <w:tc>
          <w:tcPr>
            <w:tcW w:w="1271" w:type="dxa"/>
            <w:vAlign w:val="center"/>
          </w:tcPr>
          <w:p w14:paraId="58CFFE40"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Responsable</w:t>
            </w:r>
            <w:r w:rsidRPr="006E3B0D">
              <w:rPr>
                <w:rStyle w:val="Refdenotaalpie"/>
                <w:rFonts w:ascii="Calibri" w:hAnsi="Calibri"/>
                <w:color w:val="1F3864" w:themeColor="accent1" w:themeShade="80"/>
                <w:sz w:val="18"/>
              </w:rPr>
              <w:footnoteReference w:id="1"/>
            </w:r>
          </w:p>
        </w:tc>
        <w:tc>
          <w:tcPr>
            <w:tcW w:w="1706" w:type="dxa"/>
            <w:vAlign w:val="center"/>
          </w:tcPr>
          <w:p w14:paraId="3E59D270"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Observaciones</w:t>
            </w:r>
          </w:p>
        </w:tc>
        <w:tc>
          <w:tcPr>
            <w:tcW w:w="1412" w:type="dxa"/>
            <w:vAlign w:val="center"/>
          </w:tcPr>
          <w:p w14:paraId="16EAEFD4"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Estado de avance</w:t>
            </w:r>
          </w:p>
        </w:tc>
        <w:tc>
          <w:tcPr>
            <w:tcW w:w="1985" w:type="dxa"/>
            <w:vAlign w:val="center"/>
          </w:tcPr>
          <w:p w14:paraId="4DFF4306" w14:textId="77777777" w:rsidR="00FD5149" w:rsidRPr="006E3B0D" w:rsidRDefault="00FD5149" w:rsidP="00FD5149">
            <w:pPr>
              <w:jc w:val="center"/>
              <w:rPr>
                <w:rFonts w:ascii="Calibri" w:hAnsi="Calibri"/>
                <w:color w:val="1F3864" w:themeColor="accent1" w:themeShade="80"/>
                <w:sz w:val="18"/>
              </w:rPr>
            </w:pPr>
            <w:r>
              <w:rPr>
                <w:rFonts w:ascii="Calibri" w:hAnsi="Calibri"/>
                <w:color w:val="1F3864" w:themeColor="accent1" w:themeShade="80"/>
                <w:sz w:val="18"/>
              </w:rPr>
              <w:t>A</w:t>
            </w:r>
            <w:r w:rsidRPr="006E3B0D">
              <w:rPr>
                <w:rFonts w:ascii="Calibri" w:hAnsi="Calibri"/>
                <w:color w:val="1F3864" w:themeColor="accent1" w:themeShade="80"/>
                <w:sz w:val="18"/>
              </w:rPr>
              <w:t>justes</w:t>
            </w:r>
          </w:p>
        </w:tc>
      </w:tr>
      <w:tr w:rsidR="00076DC7" w:rsidRPr="006E3B0D" w14:paraId="0D4FAAA2" w14:textId="77777777" w:rsidTr="00076DC7">
        <w:trPr>
          <w:trHeight w:val="2410"/>
        </w:trPr>
        <w:tc>
          <w:tcPr>
            <w:tcW w:w="1271" w:type="dxa"/>
          </w:tcPr>
          <w:p w14:paraId="29F01B29" w14:textId="49B1911F" w:rsidR="00076DC7" w:rsidRPr="006E3B0D" w:rsidRDefault="00076DC7" w:rsidP="00076DC7">
            <w:pPr>
              <w:jc w:val="both"/>
              <w:rPr>
                <w:b/>
                <w:sz w:val="18"/>
                <w:szCs w:val="24"/>
              </w:rPr>
            </w:pPr>
            <w:r w:rsidRPr="009535C8">
              <w:t>C2</w:t>
            </w:r>
          </w:p>
        </w:tc>
        <w:tc>
          <w:tcPr>
            <w:tcW w:w="1134" w:type="dxa"/>
          </w:tcPr>
          <w:p w14:paraId="7B4EBE25" w14:textId="3C193145" w:rsidR="00076DC7" w:rsidRPr="006E3B0D" w:rsidRDefault="00076DC7" w:rsidP="00076DC7">
            <w:pPr>
              <w:jc w:val="both"/>
              <w:rPr>
                <w:rFonts w:ascii="Calibri" w:hAnsi="Calibri" w:cs="Arial"/>
                <w:i/>
                <w:color w:val="548DD4"/>
                <w:sz w:val="18"/>
                <w:szCs w:val="20"/>
                <w:lang w:eastAsia="es-CL"/>
              </w:rPr>
            </w:pPr>
            <w:r w:rsidRPr="009535C8">
              <w:t>Inicio y definición de alcance</w:t>
            </w:r>
          </w:p>
        </w:tc>
        <w:tc>
          <w:tcPr>
            <w:tcW w:w="1276" w:type="dxa"/>
          </w:tcPr>
          <w:p w14:paraId="16E191DF" w14:textId="2D840A32" w:rsidR="00076DC7" w:rsidRPr="006E3B0D" w:rsidRDefault="00076DC7" w:rsidP="00076DC7">
            <w:pPr>
              <w:jc w:val="both"/>
              <w:rPr>
                <w:b/>
                <w:sz w:val="18"/>
                <w:szCs w:val="24"/>
              </w:rPr>
            </w:pPr>
            <w:r w:rsidRPr="009535C8">
              <w:t>Acta, informe actualizado de CuTuCo, correo de validación, Word</w:t>
            </w:r>
          </w:p>
        </w:tc>
        <w:tc>
          <w:tcPr>
            <w:tcW w:w="1139" w:type="dxa"/>
          </w:tcPr>
          <w:p w14:paraId="66A5D860" w14:textId="3D87E9BE" w:rsidR="00076DC7" w:rsidRPr="006E3B0D" w:rsidRDefault="00076DC7" w:rsidP="00076DC7">
            <w:pPr>
              <w:jc w:val="both"/>
              <w:rPr>
                <w:b/>
                <w:sz w:val="18"/>
                <w:szCs w:val="24"/>
              </w:rPr>
            </w:pPr>
            <w:r w:rsidRPr="009535C8">
              <w:t>Semana 1</w:t>
            </w:r>
          </w:p>
        </w:tc>
        <w:tc>
          <w:tcPr>
            <w:tcW w:w="1271" w:type="dxa"/>
          </w:tcPr>
          <w:p w14:paraId="036AB5D8" w14:textId="221F061A" w:rsidR="00076DC7" w:rsidRPr="006E3B0D" w:rsidRDefault="00076DC7" w:rsidP="00076DC7">
            <w:pPr>
              <w:jc w:val="both"/>
              <w:rPr>
                <w:rFonts w:ascii="Calibri" w:hAnsi="Calibri" w:cs="Arial"/>
                <w:i/>
                <w:color w:val="548DD4"/>
                <w:sz w:val="18"/>
                <w:szCs w:val="20"/>
                <w:lang w:eastAsia="es-CL"/>
              </w:rPr>
            </w:pPr>
            <w:r w:rsidRPr="009535C8">
              <w:t>Vicente Rivera + Ignacio Fuenzalida</w:t>
            </w:r>
          </w:p>
        </w:tc>
        <w:tc>
          <w:tcPr>
            <w:tcW w:w="1706" w:type="dxa"/>
          </w:tcPr>
          <w:p w14:paraId="2FCEC037" w14:textId="1B39D263" w:rsidR="00076DC7" w:rsidRPr="006E3B0D" w:rsidRDefault="00076DC7" w:rsidP="00076DC7">
            <w:pPr>
              <w:jc w:val="both"/>
              <w:rPr>
                <w:rFonts w:ascii="Calibri" w:hAnsi="Calibri" w:cs="Arial"/>
                <w:i/>
                <w:color w:val="548DD4"/>
                <w:sz w:val="18"/>
                <w:szCs w:val="20"/>
                <w:lang w:eastAsia="es-CL"/>
              </w:rPr>
            </w:pPr>
            <w:r w:rsidRPr="009535C8">
              <w:t>Nosotros tomamos como base el MVP existente y cerramos qué funcionalidades serían oficiales y cuáles quedarían fuera. El equipo de dos personas facilita la coordinación directa.</w:t>
            </w:r>
          </w:p>
        </w:tc>
        <w:tc>
          <w:tcPr>
            <w:tcW w:w="1412" w:type="dxa"/>
          </w:tcPr>
          <w:p w14:paraId="2163602D" w14:textId="1448E99F" w:rsidR="00076DC7" w:rsidRPr="00E54467" w:rsidRDefault="00076DC7" w:rsidP="00076DC7">
            <w:pPr>
              <w:jc w:val="both"/>
              <w:rPr>
                <w:rFonts w:ascii="Calibri" w:hAnsi="Calibri" w:cs="Arial"/>
                <w:i/>
                <w:color w:val="C00000"/>
                <w:sz w:val="16"/>
                <w:szCs w:val="20"/>
                <w:lang w:eastAsia="es-CL"/>
              </w:rPr>
            </w:pPr>
            <w:r w:rsidRPr="009535C8">
              <w:t>Completado</w:t>
            </w:r>
          </w:p>
        </w:tc>
        <w:tc>
          <w:tcPr>
            <w:tcW w:w="1985" w:type="dxa"/>
          </w:tcPr>
          <w:p w14:paraId="7C6D6F31" w14:textId="4C374171" w:rsidR="00076DC7" w:rsidRPr="006E3B0D" w:rsidRDefault="00076DC7" w:rsidP="00076DC7">
            <w:pPr>
              <w:jc w:val="both"/>
              <w:rPr>
                <w:rFonts w:ascii="Calibri" w:hAnsi="Calibri" w:cs="Arial"/>
                <w:i/>
                <w:color w:val="548DD4"/>
                <w:sz w:val="18"/>
                <w:szCs w:val="20"/>
                <w:lang w:eastAsia="es-CL"/>
              </w:rPr>
            </w:pPr>
            <w:r w:rsidRPr="009535C8">
              <w:t>Ajustamos el alcance para incorporar los requerimientos detallados del bloque final y mantener una lista explícita de incluidos/excluidos.</w:t>
            </w:r>
          </w:p>
        </w:tc>
      </w:tr>
      <w:tr w:rsidR="00076DC7" w:rsidRPr="006E3B0D" w14:paraId="5F3731A7" w14:textId="77777777" w:rsidTr="00076DC7">
        <w:trPr>
          <w:trHeight w:val="2410"/>
        </w:trPr>
        <w:tc>
          <w:tcPr>
            <w:tcW w:w="1271" w:type="dxa"/>
          </w:tcPr>
          <w:p w14:paraId="3C28A4BF" w14:textId="7ED66D3B" w:rsidR="00076DC7" w:rsidRPr="006E3B0D" w:rsidRDefault="00076DC7" w:rsidP="00076DC7">
            <w:pPr>
              <w:jc w:val="both"/>
              <w:rPr>
                <w:b/>
                <w:sz w:val="18"/>
                <w:szCs w:val="24"/>
              </w:rPr>
            </w:pPr>
            <w:r w:rsidRPr="009535C8">
              <w:t>C2</w:t>
            </w:r>
          </w:p>
        </w:tc>
        <w:tc>
          <w:tcPr>
            <w:tcW w:w="1134" w:type="dxa"/>
          </w:tcPr>
          <w:p w14:paraId="7E450A9A" w14:textId="032960D4" w:rsidR="00076DC7" w:rsidRPr="006E3B0D" w:rsidRDefault="00076DC7" w:rsidP="00076DC7">
            <w:pPr>
              <w:jc w:val="both"/>
              <w:rPr>
                <w:rFonts w:ascii="Calibri" w:hAnsi="Calibri" w:cs="Arial"/>
                <w:i/>
                <w:color w:val="548DD4"/>
                <w:sz w:val="18"/>
                <w:szCs w:val="20"/>
                <w:lang w:eastAsia="es-CL"/>
              </w:rPr>
            </w:pPr>
            <w:r w:rsidRPr="009535C8">
              <w:t>Planificación formal del proyecto</w:t>
            </w:r>
          </w:p>
        </w:tc>
        <w:tc>
          <w:tcPr>
            <w:tcW w:w="1276" w:type="dxa"/>
          </w:tcPr>
          <w:p w14:paraId="39B4A045" w14:textId="65746A2C" w:rsidR="00076DC7" w:rsidRPr="006E3B0D" w:rsidRDefault="00076DC7" w:rsidP="00076DC7">
            <w:pPr>
              <w:jc w:val="both"/>
              <w:rPr>
                <w:b/>
                <w:sz w:val="18"/>
                <w:szCs w:val="24"/>
              </w:rPr>
            </w:pPr>
            <w:r w:rsidRPr="009535C8">
              <w:t>EDT, hitos, Carta Gantt, RACI, matriz de riesgos, plan de pruebas</w:t>
            </w:r>
          </w:p>
        </w:tc>
        <w:tc>
          <w:tcPr>
            <w:tcW w:w="1139" w:type="dxa"/>
          </w:tcPr>
          <w:p w14:paraId="61754750" w14:textId="3E1A0CED" w:rsidR="00076DC7" w:rsidRPr="006E3B0D" w:rsidRDefault="00076DC7" w:rsidP="00076DC7">
            <w:pPr>
              <w:jc w:val="both"/>
              <w:rPr>
                <w:b/>
                <w:sz w:val="18"/>
                <w:szCs w:val="24"/>
              </w:rPr>
            </w:pPr>
            <w:r w:rsidRPr="009535C8">
              <w:t>Semanas 1-2</w:t>
            </w:r>
          </w:p>
        </w:tc>
        <w:tc>
          <w:tcPr>
            <w:tcW w:w="1271" w:type="dxa"/>
          </w:tcPr>
          <w:p w14:paraId="6B3DB681" w14:textId="086EC302" w:rsidR="00076DC7" w:rsidRPr="006E3B0D" w:rsidRDefault="00076DC7" w:rsidP="00076DC7">
            <w:pPr>
              <w:jc w:val="both"/>
              <w:rPr>
                <w:rFonts w:ascii="Calibri" w:hAnsi="Calibri" w:cs="Arial"/>
                <w:i/>
                <w:color w:val="548DD4"/>
                <w:sz w:val="18"/>
                <w:szCs w:val="20"/>
                <w:lang w:eastAsia="es-CL"/>
              </w:rPr>
            </w:pPr>
            <w:r w:rsidRPr="009535C8">
              <w:t>Vicente Rivera</w:t>
            </w:r>
          </w:p>
        </w:tc>
        <w:tc>
          <w:tcPr>
            <w:tcW w:w="1706" w:type="dxa"/>
          </w:tcPr>
          <w:p w14:paraId="398F6907" w14:textId="1C3BCE37" w:rsidR="00076DC7" w:rsidRPr="006E3B0D" w:rsidRDefault="00076DC7" w:rsidP="00076DC7">
            <w:pPr>
              <w:jc w:val="both"/>
              <w:rPr>
                <w:rFonts w:ascii="Calibri" w:hAnsi="Calibri" w:cs="Arial"/>
                <w:i/>
                <w:color w:val="548DD4"/>
                <w:sz w:val="18"/>
                <w:szCs w:val="20"/>
                <w:lang w:eastAsia="es-CL"/>
              </w:rPr>
            </w:pPr>
            <w:r w:rsidRPr="009535C8">
              <w:t>Tenemos un calendario de 11 semanas de desarrollo y 2 semanas de preparación/entrega. Revisaremos semanalmente fechas, dependencias y bloqueos.</w:t>
            </w:r>
          </w:p>
        </w:tc>
        <w:tc>
          <w:tcPr>
            <w:tcW w:w="1412" w:type="dxa"/>
          </w:tcPr>
          <w:p w14:paraId="4DBCF640" w14:textId="3D62C715" w:rsidR="00076DC7" w:rsidRPr="00E54467" w:rsidRDefault="00076DC7" w:rsidP="00076DC7">
            <w:pPr>
              <w:jc w:val="both"/>
              <w:rPr>
                <w:rFonts w:ascii="Calibri" w:hAnsi="Calibri" w:cs="Arial"/>
                <w:i/>
                <w:color w:val="C00000"/>
                <w:sz w:val="16"/>
                <w:szCs w:val="20"/>
                <w:lang w:eastAsia="es-CL"/>
              </w:rPr>
            </w:pPr>
            <w:r w:rsidRPr="009535C8">
              <w:t>Completado</w:t>
            </w:r>
          </w:p>
        </w:tc>
        <w:tc>
          <w:tcPr>
            <w:tcW w:w="1985" w:type="dxa"/>
          </w:tcPr>
          <w:p w14:paraId="653FE4BE" w14:textId="117C45D3" w:rsidR="00076DC7" w:rsidRPr="006E3B0D" w:rsidRDefault="00076DC7" w:rsidP="00076DC7">
            <w:pPr>
              <w:jc w:val="both"/>
              <w:rPr>
                <w:rFonts w:ascii="Calibri" w:hAnsi="Calibri" w:cs="Arial"/>
                <w:i/>
                <w:color w:val="548DD4"/>
                <w:sz w:val="18"/>
                <w:szCs w:val="20"/>
                <w:lang w:eastAsia="es-CL"/>
              </w:rPr>
            </w:pPr>
            <w:r w:rsidRPr="009535C8">
              <w:t>Mantenemos el enfoque tradicional y reforzamos el control de alcance por tratarse de un equipo de dos integrantes.</w:t>
            </w:r>
          </w:p>
        </w:tc>
      </w:tr>
      <w:tr w:rsidR="00076DC7" w:rsidRPr="006E3B0D" w14:paraId="1ADA7667" w14:textId="77777777" w:rsidTr="00076DC7">
        <w:trPr>
          <w:trHeight w:val="2410"/>
        </w:trPr>
        <w:tc>
          <w:tcPr>
            <w:tcW w:w="1271" w:type="dxa"/>
          </w:tcPr>
          <w:p w14:paraId="38CA0670" w14:textId="678F7748" w:rsidR="00076DC7" w:rsidRPr="006E3B0D" w:rsidRDefault="00076DC7" w:rsidP="00076DC7">
            <w:pPr>
              <w:jc w:val="both"/>
              <w:rPr>
                <w:b/>
                <w:sz w:val="18"/>
                <w:szCs w:val="24"/>
              </w:rPr>
            </w:pPr>
            <w:r w:rsidRPr="009535C8">
              <w:lastRenderedPageBreak/>
              <w:t>C2, C1, C4</w:t>
            </w:r>
          </w:p>
        </w:tc>
        <w:tc>
          <w:tcPr>
            <w:tcW w:w="1134" w:type="dxa"/>
          </w:tcPr>
          <w:p w14:paraId="3965C3F0" w14:textId="05DFF7E0" w:rsidR="00076DC7" w:rsidRPr="006E3B0D" w:rsidRDefault="00076DC7" w:rsidP="00076DC7">
            <w:pPr>
              <w:jc w:val="both"/>
              <w:rPr>
                <w:rFonts w:ascii="Calibri" w:hAnsi="Calibri" w:cs="Arial"/>
                <w:i/>
                <w:color w:val="548DD4"/>
                <w:sz w:val="18"/>
                <w:szCs w:val="20"/>
                <w:lang w:eastAsia="es-CL"/>
              </w:rPr>
            </w:pPr>
            <w:r w:rsidRPr="009535C8">
              <w:t>ERS y criterios de aceptación</w:t>
            </w:r>
          </w:p>
        </w:tc>
        <w:tc>
          <w:tcPr>
            <w:tcW w:w="1276" w:type="dxa"/>
          </w:tcPr>
          <w:p w14:paraId="101AB272" w14:textId="7C35035E" w:rsidR="00076DC7" w:rsidRPr="006E3B0D" w:rsidRDefault="00076DC7" w:rsidP="00076DC7">
            <w:pPr>
              <w:jc w:val="both"/>
              <w:rPr>
                <w:b/>
                <w:sz w:val="18"/>
                <w:szCs w:val="24"/>
              </w:rPr>
            </w:pPr>
            <w:r w:rsidRPr="009535C8">
              <w:t>ERS, matriz de trazabilidad, requisitos RF/RNF</w:t>
            </w:r>
          </w:p>
        </w:tc>
        <w:tc>
          <w:tcPr>
            <w:tcW w:w="1139" w:type="dxa"/>
          </w:tcPr>
          <w:p w14:paraId="6B3C743C" w14:textId="18CF39CB" w:rsidR="00076DC7" w:rsidRPr="006E3B0D" w:rsidRDefault="00076DC7" w:rsidP="00076DC7">
            <w:pPr>
              <w:jc w:val="both"/>
              <w:rPr>
                <w:b/>
                <w:sz w:val="18"/>
                <w:szCs w:val="24"/>
              </w:rPr>
            </w:pPr>
            <w:r w:rsidRPr="009535C8">
              <w:t>Semanas 2-3</w:t>
            </w:r>
          </w:p>
        </w:tc>
        <w:tc>
          <w:tcPr>
            <w:tcW w:w="1271" w:type="dxa"/>
          </w:tcPr>
          <w:p w14:paraId="0944242D" w14:textId="60E8D1F9" w:rsidR="00076DC7" w:rsidRPr="006E3B0D" w:rsidRDefault="00076DC7" w:rsidP="00076DC7">
            <w:pPr>
              <w:jc w:val="both"/>
              <w:rPr>
                <w:rFonts w:ascii="Calibri" w:hAnsi="Calibri" w:cs="Arial"/>
                <w:i/>
                <w:color w:val="548DD4"/>
                <w:sz w:val="18"/>
                <w:szCs w:val="20"/>
                <w:lang w:eastAsia="es-CL"/>
              </w:rPr>
            </w:pPr>
            <w:r w:rsidRPr="009535C8">
              <w:t>Vicente Rivera + Ignacio Fuenzalida</w:t>
            </w:r>
          </w:p>
        </w:tc>
        <w:tc>
          <w:tcPr>
            <w:tcW w:w="1706" w:type="dxa"/>
          </w:tcPr>
          <w:p w14:paraId="162C87ED" w14:textId="5ECC2442" w:rsidR="00076DC7" w:rsidRPr="006E3B0D" w:rsidRDefault="00076DC7" w:rsidP="00076DC7">
            <w:pPr>
              <w:jc w:val="both"/>
              <w:rPr>
                <w:rFonts w:ascii="Calibri" w:hAnsi="Calibri" w:cs="Arial"/>
                <w:i/>
                <w:color w:val="548DD4"/>
                <w:sz w:val="18"/>
                <w:szCs w:val="20"/>
                <w:lang w:eastAsia="es-CL"/>
              </w:rPr>
            </w:pPr>
            <w:r w:rsidRPr="009535C8">
              <w:t>Los requerimientos se transformaron en casos verificables y se relacionaron con pruebas. Se priorizan autenticación, checkout, pagos, stock, evidencia, reputación, cobertura y delivery.</w:t>
            </w:r>
          </w:p>
        </w:tc>
        <w:tc>
          <w:tcPr>
            <w:tcW w:w="1412" w:type="dxa"/>
          </w:tcPr>
          <w:p w14:paraId="45673DB4" w14:textId="5897D9E8" w:rsidR="00076DC7" w:rsidRPr="00E54467" w:rsidRDefault="00076DC7" w:rsidP="00076DC7">
            <w:pPr>
              <w:jc w:val="both"/>
              <w:rPr>
                <w:rFonts w:ascii="Calibri" w:hAnsi="Calibri" w:cs="Arial"/>
                <w:i/>
                <w:color w:val="C00000"/>
                <w:sz w:val="16"/>
                <w:szCs w:val="20"/>
                <w:lang w:eastAsia="es-CL"/>
              </w:rPr>
            </w:pPr>
            <w:r w:rsidRPr="009535C8">
              <w:t>Completado</w:t>
            </w:r>
          </w:p>
        </w:tc>
        <w:tc>
          <w:tcPr>
            <w:tcW w:w="1985" w:type="dxa"/>
          </w:tcPr>
          <w:p w14:paraId="24B6FB7B" w14:textId="548F82A1" w:rsidR="00076DC7" w:rsidRPr="006E3B0D" w:rsidRDefault="00076DC7" w:rsidP="00076DC7">
            <w:pPr>
              <w:jc w:val="both"/>
              <w:rPr>
                <w:rFonts w:ascii="Calibri" w:hAnsi="Calibri" w:cs="Arial"/>
                <w:i/>
                <w:color w:val="548DD4"/>
                <w:sz w:val="18"/>
                <w:szCs w:val="20"/>
                <w:lang w:eastAsia="es-CL"/>
              </w:rPr>
            </w:pPr>
            <w:r w:rsidRPr="009535C8">
              <w:t>Se ampliaron y detallaron requisitos de registro, correos, contraseñas, delivery, sanciones, seguridad y administración.</w:t>
            </w:r>
          </w:p>
        </w:tc>
      </w:tr>
      <w:tr w:rsidR="00076DC7" w:rsidRPr="006E3B0D" w14:paraId="52F726A4" w14:textId="77777777" w:rsidTr="00076DC7">
        <w:trPr>
          <w:trHeight w:val="2410"/>
        </w:trPr>
        <w:tc>
          <w:tcPr>
            <w:tcW w:w="1271" w:type="dxa"/>
          </w:tcPr>
          <w:p w14:paraId="052625D9" w14:textId="2093432A" w:rsidR="00076DC7" w:rsidRPr="006E3B0D" w:rsidRDefault="00076DC7" w:rsidP="00076DC7">
            <w:pPr>
              <w:jc w:val="both"/>
              <w:rPr>
                <w:b/>
                <w:sz w:val="18"/>
                <w:szCs w:val="24"/>
              </w:rPr>
            </w:pPr>
            <w:r w:rsidRPr="009535C8">
              <w:t>C3, C4</w:t>
            </w:r>
          </w:p>
        </w:tc>
        <w:tc>
          <w:tcPr>
            <w:tcW w:w="1134" w:type="dxa"/>
          </w:tcPr>
          <w:p w14:paraId="2386B599" w14:textId="4C847295" w:rsidR="00076DC7" w:rsidRPr="006E3B0D" w:rsidRDefault="00076DC7" w:rsidP="00076DC7">
            <w:pPr>
              <w:jc w:val="both"/>
              <w:rPr>
                <w:rFonts w:ascii="Calibri" w:hAnsi="Calibri" w:cs="Arial"/>
                <w:i/>
                <w:color w:val="548DD4"/>
                <w:sz w:val="18"/>
                <w:szCs w:val="20"/>
                <w:lang w:eastAsia="es-CL"/>
              </w:rPr>
            </w:pPr>
            <w:r w:rsidRPr="009535C8">
              <w:t>Modelo de datos y migración planificada</w:t>
            </w:r>
          </w:p>
        </w:tc>
        <w:tc>
          <w:tcPr>
            <w:tcW w:w="1276" w:type="dxa"/>
          </w:tcPr>
          <w:p w14:paraId="01F183AA" w14:textId="102C8D2E" w:rsidR="00076DC7" w:rsidRPr="006E3B0D" w:rsidRDefault="00076DC7" w:rsidP="00076DC7">
            <w:pPr>
              <w:jc w:val="both"/>
              <w:rPr>
                <w:b/>
                <w:sz w:val="18"/>
                <w:szCs w:val="24"/>
              </w:rPr>
            </w:pPr>
            <w:r w:rsidRPr="009535C8">
              <w:t>pgModeler, DBeaver 26.2.0, PostgreSQL/Supabase, DDL</w:t>
            </w:r>
          </w:p>
        </w:tc>
        <w:tc>
          <w:tcPr>
            <w:tcW w:w="1139" w:type="dxa"/>
          </w:tcPr>
          <w:p w14:paraId="2954B31D" w14:textId="1830E964" w:rsidR="00076DC7" w:rsidRPr="006E3B0D" w:rsidRDefault="00076DC7" w:rsidP="00076DC7">
            <w:pPr>
              <w:jc w:val="both"/>
              <w:rPr>
                <w:b/>
                <w:sz w:val="18"/>
                <w:szCs w:val="24"/>
              </w:rPr>
            </w:pPr>
            <w:r w:rsidRPr="009535C8">
              <w:t>Semanas 2-6</w:t>
            </w:r>
          </w:p>
        </w:tc>
        <w:tc>
          <w:tcPr>
            <w:tcW w:w="1271" w:type="dxa"/>
          </w:tcPr>
          <w:p w14:paraId="31683106" w14:textId="27766657" w:rsidR="00076DC7" w:rsidRPr="006E3B0D" w:rsidRDefault="00076DC7" w:rsidP="00076DC7">
            <w:pPr>
              <w:jc w:val="both"/>
              <w:rPr>
                <w:rFonts w:ascii="Calibri" w:hAnsi="Calibri" w:cs="Arial"/>
                <w:i/>
                <w:color w:val="548DD4"/>
                <w:sz w:val="18"/>
                <w:szCs w:val="20"/>
                <w:lang w:eastAsia="es-CL"/>
              </w:rPr>
            </w:pPr>
            <w:r w:rsidRPr="009535C8">
              <w:t>Vicente Rivera</w:t>
            </w:r>
          </w:p>
        </w:tc>
        <w:tc>
          <w:tcPr>
            <w:tcW w:w="1706" w:type="dxa"/>
          </w:tcPr>
          <w:p w14:paraId="052D7EF9" w14:textId="0440D640" w:rsidR="00076DC7" w:rsidRPr="006E3B0D" w:rsidRDefault="00076DC7" w:rsidP="00076DC7">
            <w:pPr>
              <w:jc w:val="both"/>
              <w:rPr>
                <w:rFonts w:ascii="Calibri" w:hAnsi="Calibri" w:cs="Arial"/>
                <w:i/>
                <w:color w:val="548DD4"/>
                <w:sz w:val="18"/>
                <w:szCs w:val="20"/>
                <w:lang w:eastAsia="es-CL"/>
              </w:rPr>
            </w:pPr>
            <w:r w:rsidRPr="009535C8">
              <w:t>El rediseño considera users, producers, products, orders, order_items, payments, order_evidences, reputations, price_history, stock_alerts y delivery_tracking.</w:t>
            </w:r>
          </w:p>
        </w:tc>
        <w:tc>
          <w:tcPr>
            <w:tcW w:w="1412" w:type="dxa"/>
          </w:tcPr>
          <w:p w14:paraId="3D6CD2BD" w14:textId="46680308" w:rsidR="00076DC7" w:rsidRPr="00E54467" w:rsidRDefault="00076DC7" w:rsidP="00076DC7">
            <w:pPr>
              <w:jc w:val="both"/>
              <w:rPr>
                <w:rFonts w:ascii="Calibri" w:hAnsi="Calibri" w:cs="Arial"/>
                <w:i/>
                <w:color w:val="C00000"/>
                <w:sz w:val="16"/>
                <w:szCs w:val="20"/>
                <w:lang w:eastAsia="es-CL"/>
              </w:rPr>
            </w:pPr>
            <w:r w:rsidRPr="009535C8">
              <w:t>En curso</w:t>
            </w:r>
          </w:p>
        </w:tc>
        <w:tc>
          <w:tcPr>
            <w:tcW w:w="1985" w:type="dxa"/>
          </w:tcPr>
          <w:p w14:paraId="12DD684E" w14:textId="1F492313" w:rsidR="00076DC7" w:rsidRPr="006E3B0D" w:rsidRDefault="00076DC7" w:rsidP="00076DC7">
            <w:pPr>
              <w:jc w:val="both"/>
              <w:rPr>
                <w:rFonts w:ascii="Calibri" w:hAnsi="Calibri" w:cs="Arial"/>
                <w:i/>
                <w:color w:val="548DD4"/>
                <w:sz w:val="18"/>
                <w:szCs w:val="20"/>
                <w:lang w:eastAsia="es-CL"/>
              </w:rPr>
            </w:pPr>
            <w:r w:rsidRPr="009535C8">
              <w:t>Se dejó abierta la evaluación entre ALTER TABLE y rediseño completo antes de la migración definitiva desde SQLite.</w:t>
            </w:r>
          </w:p>
        </w:tc>
      </w:tr>
      <w:tr w:rsidR="00076DC7" w:rsidRPr="006E3B0D" w14:paraId="2F3150F9" w14:textId="77777777" w:rsidTr="00076DC7">
        <w:trPr>
          <w:trHeight w:val="2410"/>
        </w:trPr>
        <w:tc>
          <w:tcPr>
            <w:tcW w:w="1271" w:type="dxa"/>
          </w:tcPr>
          <w:p w14:paraId="1F57825E" w14:textId="53D34939" w:rsidR="00076DC7" w:rsidRPr="006E3B0D" w:rsidRDefault="00076DC7" w:rsidP="00076DC7">
            <w:pPr>
              <w:jc w:val="both"/>
              <w:rPr>
                <w:b/>
                <w:sz w:val="18"/>
                <w:szCs w:val="24"/>
              </w:rPr>
            </w:pPr>
            <w:r w:rsidRPr="009535C8">
              <w:t>C4, C2</w:t>
            </w:r>
          </w:p>
        </w:tc>
        <w:tc>
          <w:tcPr>
            <w:tcW w:w="1134" w:type="dxa"/>
          </w:tcPr>
          <w:p w14:paraId="7B31233E" w14:textId="6BACE7D2" w:rsidR="00076DC7" w:rsidRPr="006E3B0D" w:rsidRDefault="00076DC7" w:rsidP="00076DC7">
            <w:pPr>
              <w:jc w:val="both"/>
              <w:rPr>
                <w:rFonts w:ascii="Calibri" w:hAnsi="Calibri" w:cs="Arial"/>
                <w:i/>
                <w:color w:val="548DD4"/>
                <w:sz w:val="18"/>
                <w:szCs w:val="20"/>
                <w:lang w:eastAsia="es-CL"/>
              </w:rPr>
            </w:pPr>
            <w:r w:rsidRPr="009535C8">
              <w:t>Arquitectura y despliegue</w:t>
            </w:r>
          </w:p>
        </w:tc>
        <w:tc>
          <w:tcPr>
            <w:tcW w:w="1276" w:type="dxa"/>
          </w:tcPr>
          <w:p w14:paraId="2721EC39" w14:textId="63465481" w:rsidR="00076DC7" w:rsidRPr="006E3B0D" w:rsidRDefault="00076DC7" w:rsidP="00076DC7">
            <w:pPr>
              <w:jc w:val="both"/>
              <w:rPr>
                <w:b/>
                <w:sz w:val="18"/>
                <w:szCs w:val="24"/>
              </w:rPr>
            </w:pPr>
            <w:r w:rsidRPr="009535C8">
              <w:t>Diagramas de componentes/despliegue/secuencia, FastAPI, Docker, Vercel, GCP</w:t>
            </w:r>
          </w:p>
        </w:tc>
        <w:tc>
          <w:tcPr>
            <w:tcW w:w="1139" w:type="dxa"/>
          </w:tcPr>
          <w:p w14:paraId="5B70135B" w14:textId="1C24C463" w:rsidR="00076DC7" w:rsidRPr="006E3B0D" w:rsidRDefault="00076DC7" w:rsidP="00076DC7">
            <w:pPr>
              <w:jc w:val="both"/>
              <w:rPr>
                <w:b/>
                <w:sz w:val="18"/>
                <w:szCs w:val="24"/>
              </w:rPr>
            </w:pPr>
            <w:r w:rsidRPr="009535C8">
              <w:t>Semanas 2-4</w:t>
            </w:r>
          </w:p>
        </w:tc>
        <w:tc>
          <w:tcPr>
            <w:tcW w:w="1271" w:type="dxa"/>
          </w:tcPr>
          <w:p w14:paraId="75A3834A" w14:textId="498ED68B" w:rsidR="00076DC7" w:rsidRPr="006E3B0D" w:rsidRDefault="00076DC7" w:rsidP="00076DC7">
            <w:pPr>
              <w:jc w:val="both"/>
              <w:rPr>
                <w:rFonts w:ascii="Calibri" w:hAnsi="Calibri" w:cs="Arial"/>
                <w:i/>
                <w:color w:val="548DD4"/>
                <w:sz w:val="18"/>
                <w:szCs w:val="20"/>
                <w:lang w:eastAsia="es-CL"/>
              </w:rPr>
            </w:pPr>
            <w:r w:rsidRPr="009535C8">
              <w:t>Vicente Rivera</w:t>
            </w:r>
          </w:p>
        </w:tc>
        <w:tc>
          <w:tcPr>
            <w:tcW w:w="1706" w:type="dxa"/>
          </w:tcPr>
          <w:p w14:paraId="1CF0AA0B" w14:textId="07C95E67" w:rsidR="00076DC7" w:rsidRPr="006E3B0D" w:rsidRDefault="00076DC7" w:rsidP="00076DC7">
            <w:pPr>
              <w:jc w:val="both"/>
              <w:rPr>
                <w:rFonts w:ascii="Calibri" w:hAnsi="Calibri" w:cs="Arial"/>
                <w:i/>
                <w:color w:val="548DD4"/>
                <w:sz w:val="18"/>
                <w:szCs w:val="20"/>
                <w:lang w:eastAsia="es-CL"/>
              </w:rPr>
            </w:pPr>
            <w:r w:rsidRPr="009535C8">
              <w:t>La arquitectura quedó separada entre presentación, API, persistencia y servicios externos. Se definieron Opción A y Opción B.</w:t>
            </w:r>
          </w:p>
        </w:tc>
        <w:tc>
          <w:tcPr>
            <w:tcW w:w="1412" w:type="dxa"/>
          </w:tcPr>
          <w:p w14:paraId="57B81AB9" w14:textId="533748F8" w:rsidR="00076DC7" w:rsidRPr="00E54467" w:rsidRDefault="00076DC7" w:rsidP="00076DC7">
            <w:pPr>
              <w:jc w:val="both"/>
              <w:rPr>
                <w:rFonts w:ascii="Calibri" w:hAnsi="Calibri" w:cs="Arial"/>
                <w:i/>
                <w:color w:val="C00000"/>
                <w:sz w:val="16"/>
                <w:szCs w:val="20"/>
                <w:lang w:eastAsia="es-CL"/>
              </w:rPr>
            </w:pPr>
            <w:r w:rsidRPr="009535C8">
              <w:t>Completado</w:t>
            </w:r>
          </w:p>
        </w:tc>
        <w:tc>
          <w:tcPr>
            <w:tcW w:w="1985" w:type="dxa"/>
          </w:tcPr>
          <w:p w14:paraId="4CE603EC" w14:textId="0AF72ABD" w:rsidR="00076DC7" w:rsidRPr="006E3B0D" w:rsidRDefault="00076DC7" w:rsidP="00076DC7">
            <w:pPr>
              <w:jc w:val="both"/>
              <w:rPr>
                <w:rFonts w:ascii="Calibri" w:hAnsi="Calibri" w:cs="Arial"/>
                <w:i/>
                <w:color w:val="548DD4"/>
                <w:sz w:val="18"/>
                <w:szCs w:val="20"/>
                <w:lang w:eastAsia="es-CL"/>
              </w:rPr>
            </w:pPr>
            <w:r w:rsidRPr="009535C8">
              <w:t>Para el MVP académico se prioriza Opción A sin redundancia en us-central1; Opción B queda como proyección productiva.</w:t>
            </w:r>
          </w:p>
        </w:tc>
      </w:tr>
      <w:tr w:rsidR="00076DC7" w:rsidRPr="006E3B0D" w14:paraId="04E389AC" w14:textId="77777777" w:rsidTr="00076DC7">
        <w:trPr>
          <w:trHeight w:val="2410"/>
        </w:trPr>
        <w:tc>
          <w:tcPr>
            <w:tcW w:w="1271" w:type="dxa"/>
          </w:tcPr>
          <w:p w14:paraId="11FC2AF0" w14:textId="472F4391" w:rsidR="00076DC7" w:rsidRPr="006E3B0D" w:rsidRDefault="00076DC7" w:rsidP="00076DC7">
            <w:pPr>
              <w:jc w:val="both"/>
              <w:rPr>
                <w:b/>
                <w:sz w:val="18"/>
                <w:szCs w:val="24"/>
              </w:rPr>
            </w:pPr>
            <w:r w:rsidRPr="009535C8">
              <w:lastRenderedPageBreak/>
              <w:t>C4</w:t>
            </w:r>
          </w:p>
        </w:tc>
        <w:tc>
          <w:tcPr>
            <w:tcW w:w="1134" w:type="dxa"/>
          </w:tcPr>
          <w:p w14:paraId="120801CC" w14:textId="7B3FE046" w:rsidR="00076DC7" w:rsidRPr="006E3B0D" w:rsidRDefault="00076DC7" w:rsidP="00076DC7">
            <w:pPr>
              <w:jc w:val="both"/>
              <w:rPr>
                <w:rFonts w:ascii="Calibri" w:hAnsi="Calibri" w:cs="Arial"/>
                <w:i/>
                <w:color w:val="548DD4"/>
                <w:sz w:val="18"/>
                <w:szCs w:val="20"/>
                <w:lang w:eastAsia="es-CL"/>
              </w:rPr>
            </w:pPr>
            <w:r w:rsidRPr="009535C8">
              <w:t>UX/UI y mockups</w:t>
            </w:r>
          </w:p>
        </w:tc>
        <w:tc>
          <w:tcPr>
            <w:tcW w:w="1276" w:type="dxa"/>
          </w:tcPr>
          <w:p w14:paraId="5839A2F5" w14:textId="5C8BCC06" w:rsidR="00076DC7" w:rsidRPr="006E3B0D" w:rsidRDefault="00076DC7" w:rsidP="00076DC7">
            <w:pPr>
              <w:jc w:val="both"/>
              <w:rPr>
                <w:b/>
                <w:sz w:val="18"/>
                <w:szCs w:val="24"/>
              </w:rPr>
            </w:pPr>
            <w:r w:rsidRPr="009535C8">
              <w:t>Vue.js, Vite, mockups, flujo de navegación</w:t>
            </w:r>
          </w:p>
        </w:tc>
        <w:tc>
          <w:tcPr>
            <w:tcW w:w="1139" w:type="dxa"/>
          </w:tcPr>
          <w:p w14:paraId="362D8585" w14:textId="7A1EDFE9" w:rsidR="00076DC7" w:rsidRPr="006E3B0D" w:rsidRDefault="00076DC7" w:rsidP="00076DC7">
            <w:pPr>
              <w:jc w:val="both"/>
              <w:rPr>
                <w:b/>
                <w:sz w:val="18"/>
                <w:szCs w:val="24"/>
              </w:rPr>
            </w:pPr>
            <w:r w:rsidRPr="009535C8">
              <w:t>Semanas 3-4</w:t>
            </w:r>
          </w:p>
        </w:tc>
        <w:tc>
          <w:tcPr>
            <w:tcW w:w="1271" w:type="dxa"/>
          </w:tcPr>
          <w:p w14:paraId="0B68041B" w14:textId="0D80F6C4" w:rsidR="00076DC7" w:rsidRPr="006E3B0D" w:rsidRDefault="00076DC7" w:rsidP="00076DC7">
            <w:pPr>
              <w:jc w:val="both"/>
              <w:rPr>
                <w:rFonts w:ascii="Calibri" w:hAnsi="Calibri" w:cs="Arial"/>
                <w:i/>
                <w:color w:val="548DD4"/>
                <w:sz w:val="18"/>
                <w:szCs w:val="20"/>
                <w:lang w:eastAsia="es-CL"/>
              </w:rPr>
            </w:pPr>
            <w:r w:rsidRPr="009535C8">
              <w:t>Ignacio Fuenzalida</w:t>
            </w:r>
          </w:p>
        </w:tc>
        <w:tc>
          <w:tcPr>
            <w:tcW w:w="1706" w:type="dxa"/>
          </w:tcPr>
          <w:p w14:paraId="3072298C" w14:textId="27878044" w:rsidR="00076DC7" w:rsidRPr="006E3B0D" w:rsidRDefault="00076DC7" w:rsidP="00076DC7">
            <w:pPr>
              <w:jc w:val="both"/>
              <w:rPr>
                <w:rFonts w:ascii="Calibri" w:hAnsi="Calibri" w:cs="Arial"/>
                <w:i/>
                <w:color w:val="548DD4"/>
                <w:sz w:val="18"/>
                <w:szCs w:val="20"/>
                <w:lang w:eastAsia="es-CL"/>
              </w:rPr>
            </w:pPr>
            <w:r w:rsidRPr="009535C8">
              <w:t>Se consideran catálogo guest, carrito, panel vendedor, administración, checkout, tracking y dashboard. El objetivo es reducir retrabajo antes de programar.</w:t>
            </w:r>
          </w:p>
        </w:tc>
        <w:tc>
          <w:tcPr>
            <w:tcW w:w="1412" w:type="dxa"/>
          </w:tcPr>
          <w:p w14:paraId="26B09A01" w14:textId="145079FC" w:rsidR="00076DC7" w:rsidRPr="00E54467" w:rsidRDefault="00076DC7" w:rsidP="00076DC7">
            <w:pPr>
              <w:jc w:val="both"/>
              <w:rPr>
                <w:rFonts w:ascii="Calibri" w:hAnsi="Calibri" w:cs="Arial"/>
                <w:i/>
                <w:color w:val="C00000"/>
                <w:sz w:val="16"/>
                <w:szCs w:val="20"/>
                <w:lang w:eastAsia="es-CL"/>
              </w:rPr>
            </w:pPr>
            <w:r w:rsidRPr="009535C8">
              <w:t>En curso</w:t>
            </w:r>
          </w:p>
        </w:tc>
        <w:tc>
          <w:tcPr>
            <w:tcW w:w="1985" w:type="dxa"/>
          </w:tcPr>
          <w:p w14:paraId="6010F067" w14:textId="6E6484BF" w:rsidR="00076DC7" w:rsidRPr="006E3B0D" w:rsidRDefault="00076DC7" w:rsidP="00076DC7">
            <w:pPr>
              <w:jc w:val="both"/>
              <w:rPr>
                <w:rFonts w:ascii="Calibri" w:hAnsi="Calibri" w:cs="Arial"/>
                <w:i/>
                <w:color w:val="548DD4"/>
                <w:sz w:val="18"/>
                <w:szCs w:val="20"/>
                <w:lang w:eastAsia="es-CL"/>
              </w:rPr>
            </w:pPr>
            <w:r w:rsidRPr="009535C8">
              <w:t>Ajustamos las pantallas para incluir navegación sin login, recuperación de contraseña, evidencias, estados de delivery y estadísticas.</w:t>
            </w:r>
          </w:p>
        </w:tc>
      </w:tr>
      <w:tr w:rsidR="00076DC7" w:rsidRPr="006E3B0D" w14:paraId="2029950B" w14:textId="77777777" w:rsidTr="00076DC7">
        <w:trPr>
          <w:trHeight w:val="2410"/>
        </w:trPr>
        <w:tc>
          <w:tcPr>
            <w:tcW w:w="1271" w:type="dxa"/>
          </w:tcPr>
          <w:p w14:paraId="28252E54" w14:textId="2145892D" w:rsidR="00076DC7" w:rsidRPr="006E3B0D" w:rsidRDefault="00076DC7" w:rsidP="00076DC7">
            <w:pPr>
              <w:jc w:val="both"/>
              <w:rPr>
                <w:b/>
                <w:sz w:val="18"/>
                <w:szCs w:val="24"/>
              </w:rPr>
            </w:pPr>
            <w:r w:rsidRPr="009535C8">
              <w:t>C1, C4</w:t>
            </w:r>
          </w:p>
        </w:tc>
        <w:tc>
          <w:tcPr>
            <w:tcW w:w="1134" w:type="dxa"/>
          </w:tcPr>
          <w:p w14:paraId="356F11C0" w14:textId="03AC4B82" w:rsidR="00076DC7" w:rsidRPr="006E3B0D" w:rsidRDefault="00076DC7" w:rsidP="00076DC7">
            <w:pPr>
              <w:jc w:val="both"/>
              <w:rPr>
                <w:rFonts w:ascii="Calibri" w:hAnsi="Calibri" w:cs="Arial"/>
                <w:i/>
                <w:color w:val="548DD4"/>
                <w:sz w:val="18"/>
                <w:szCs w:val="20"/>
                <w:lang w:eastAsia="es-CL"/>
              </w:rPr>
            </w:pPr>
            <w:r w:rsidRPr="009535C8">
              <w:t>Plan de pruebas y calidad</w:t>
            </w:r>
          </w:p>
        </w:tc>
        <w:tc>
          <w:tcPr>
            <w:tcW w:w="1276" w:type="dxa"/>
          </w:tcPr>
          <w:p w14:paraId="0108C64D" w14:textId="03D96AA2" w:rsidR="00076DC7" w:rsidRPr="006E3B0D" w:rsidRDefault="00076DC7" w:rsidP="00076DC7">
            <w:pPr>
              <w:jc w:val="both"/>
              <w:rPr>
                <w:b/>
                <w:sz w:val="18"/>
                <w:szCs w:val="24"/>
              </w:rPr>
            </w:pPr>
            <w:r w:rsidRPr="009535C8">
              <w:t>Pytest, Vitest, Cypress, pruebas API, matriz de casos</w:t>
            </w:r>
          </w:p>
        </w:tc>
        <w:tc>
          <w:tcPr>
            <w:tcW w:w="1139" w:type="dxa"/>
          </w:tcPr>
          <w:p w14:paraId="48AC1964" w14:textId="46DC895D" w:rsidR="00076DC7" w:rsidRPr="006E3B0D" w:rsidRDefault="00076DC7" w:rsidP="00076DC7">
            <w:pPr>
              <w:jc w:val="both"/>
              <w:rPr>
                <w:b/>
                <w:sz w:val="18"/>
                <w:szCs w:val="24"/>
              </w:rPr>
            </w:pPr>
            <w:r w:rsidRPr="009535C8">
              <w:t>Semana 4 y ejecución S6-S11</w:t>
            </w:r>
          </w:p>
        </w:tc>
        <w:tc>
          <w:tcPr>
            <w:tcW w:w="1271" w:type="dxa"/>
          </w:tcPr>
          <w:p w14:paraId="0D56EB9F" w14:textId="158E9DB0" w:rsidR="00076DC7" w:rsidRPr="006E3B0D" w:rsidRDefault="00076DC7" w:rsidP="00076DC7">
            <w:pPr>
              <w:jc w:val="both"/>
              <w:rPr>
                <w:rFonts w:ascii="Calibri" w:hAnsi="Calibri" w:cs="Arial"/>
                <w:i/>
                <w:color w:val="548DD4"/>
                <w:sz w:val="18"/>
                <w:szCs w:val="20"/>
                <w:lang w:eastAsia="es-CL"/>
              </w:rPr>
            </w:pPr>
            <w:r w:rsidRPr="009535C8">
              <w:t>Vicente Rivera + Ignacio Fuenzalida</w:t>
            </w:r>
          </w:p>
        </w:tc>
        <w:tc>
          <w:tcPr>
            <w:tcW w:w="1706" w:type="dxa"/>
          </w:tcPr>
          <w:p w14:paraId="5A99ECFB" w14:textId="1B4427CE" w:rsidR="00076DC7" w:rsidRPr="006E3B0D" w:rsidRDefault="00076DC7" w:rsidP="00076DC7">
            <w:pPr>
              <w:jc w:val="both"/>
              <w:rPr>
                <w:rFonts w:ascii="Calibri" w:hAnsi="Calibri" w:cs="Arial"/>
                <w:i/>
                <w:color w:val="548DD4"/>
                <w:sz w:val="18"/>
                <w:szCs w:val="20"/>
                <w:lang w:eastAsia="es-CL"/>
              </w:rPr>
            </w:pPr>
            <w:r w:rsidRPr="009535C8">
              <w:t>La matriz inicial contiene casos para autenticación, carrito, stock, dashboard, Webpay, escrow, reputación, cobertura, alertas, delivery, seguridad y aceptación.</w:t>
            </w:r>
          </w:p>
        </w:tc>
        <w:tc>
          <w:tcPr>
            <w:tcW w:w="1412" w:type="dxa"/>
          </w:tcPr>
          <w:p w14:paraId="5E253831" w14:textId="20B7CC86" w:rsidR="00076DC7" w:rsidRPr="00E54467" w:rsidRDefault="00076DC7" w:rsidP="00076DC7">
            <w:pPr>
              <w:jc w:val="both"/>
              <w:rPr>
                <w:rFonts w:ascii="Calibri" w:hAnsi="Calibri" w:cs="Arial"/>
                <w:i/>
                <w:color w:val="C00000"/>
                <w:sz w:val="16"/>
                <w:szCs w:val="20"/>
                <w:lang w:eastAsia="es-CL"/>
              </w:rPr>
            </w:pPr>
            <w:r w:rsidRPr="009535C8">
              <w:t>Completado</w:t>
            </w:r>
          </w:p>
        </w:tc>
        <w:tc>
          <w:tcPr>
            <w:tcW w:w="1985" w:type="dxa"/>
          </w:tcPr>
          <w:p w14:paraId="54E995ED" w14:textId="462DFD7B" w:rsidR="00076DC7" w:rsidRPr="006E3B0D" w:rsidRDefault="00076DC7" w:rsidP="00076DC7">
            <w:pPr>
              <w:jc w:val="both"/>
              <w:rPr>
                <w:rFonts w:ascii="Calibri" w:hAnsi="Calibri" w:cs="Arial"/>
                <w:i/>
                <w:color w:val="548DD4"/>
                <w:sz w:val="18"/>
                <w:szCs w:val="20"/>
                <w:lang w:eastAsia="es-CL"/>
              </w:rPr>
            </w:pPr>
            <w:r w:rsidRPr="009535C8">
              <w:t>Se amplió la trazabilidad de pruebas para cubrir los requerimientos detallados del documento actualizado.</w:t>
            </w:r>
          </w:p>
        </w:tc>
      </w:tr>
      <w:tr w:rsidR="00076DC7" w:rsidRPr="006E3B0D" w14:paraId="756A7495" w14:textId="77777777" w:rsidTr="00076DC7">
        <w:trPr>
          <w:trHeight w:val="2410"/>
        </w:trPr>
        <w:tc>
          <w:tcPr>
            <w:tcW w:w="1271" w:type="dxa"/>
          </w:tcPr>
          <w:p w14:paraId="7058701B" w14:textId="6D62387D" w:rsidR="00076DC7" w:rsidRPr="006E3B0D" w:rsidRDefault="00076DC7" w:rsidP="00076DC7">
            <w:pPr>
              <w:jc w:val="both"/>
              <w:rPr>
                <w:b/>
                <w:sz w:val="18"/>
                <w:szCs w:val="24"/>
              </w:rPr>
            </w:pPr>
            <w:r w:rsidRPr="009535C8">
              <w:t>C4, C1</w:t>
            </w:r>
          </w:p>
        </w:tc>
        <w:tc>
          <w:tcPr>
            <w:tcW w:w="1134" w:type="dxa"/>
          </w:tcPr>
          <w:p w14:paraId="0BD1BC2A" w14:textId="6C1E0752" w:rsidR="00076DC7" w:rsidRPr="006E3B0D" w:rsidRDefault="00076DC7" w:rsidP="00076DC7">
            <w:pPr>
              <w:jc w:val="both"/>
              <w:rPr>
                <w:rFonts w:ascii="Calibri" w:hAnsi="Calibri" w:cs="Arial"/>
                <w:i/>
                <w:color w:val="548DD4"/>
                <w:sz w:val="18"/>
                <w:szCs w:val="20"/>
                <w:lang w:eastAsia="es-CL"/>
              </w:rPr>
            </w:pPr>
            <w:r w:rsidRPr="009535C8">
              <w:t>Preparación backend, API y autenticación</w:t>
            </w:r>
          </w:p>
        </w:tc>
        <w:tc>
          <w:tcPr>
            <w:tcW w:w="1276" w:type="dxa"/>
          </w:tcPr>
          <w:p w14:paraId="082C5095" w14:textId="570BD4FE" w:rsidR="00076DC7" w:rsidRPr="006E3B0D" w:rsidRDefault="00076DC7" w:rsidP="00076DC7">
            <w:pPr>
              <w:jc w:val="both"/>
              <w:rPr>
                <w:b/>
                <w:sz w:val="18"/>
                <w:szCs w:val="24"/>
              </w:rPr>
            </w:pPr>
            <w:r w:rsidRPr="009535C8">
              <w:t>FastAPI, Pydantic, JWT, bcrypt/passlib, Docker</w:t>
            </w:r>
          </w:p>
        </w:tc>
        <w:tc>
          <w:tcPr>
            <w:tcW w:w="1139" w:type="dxa"/>
          </w:tcPr>
          <w:p w14:paraId="271C15E2" w14:textId="7BF6E604" w:rsidR="00076DC7" w:rsidRPr="006E3B0D" w:rsidRDefault="00076DC7" w:rsidP="00076DC7">
            <w:pPr>
              <w:jc w:val="both"/>
              <w:rPr>
                <w:b/>
                <w:sz w:val="18"/>
                <w:szCs w:val="24"/>
              </w:rPr>
            </w:pPr>
            <w:r w:rsidRPr="009535C8">
              <w:t>Semanas 4-6</w:t>
            </w:r>
          </w:p>
        </w:tc>
        <w:tc>
          <w:tcPr>
            <w:tcW w:w="1271" w:type="dxa"/>
          </w:tcPr>
          <w:p w14:paraId="7B8049F4" w14:textId="49E32E2D" w:rsidR="00076DC7" w:rsidRPr="006E3B0D" w:rsidRDefault="00076DC7" w:rsidP="00076DC7">
            <w:pPr>
              <w:jc w:val="both"/>
              <w:rPr>
                <w:rFonts w:ascii="Calibri" w:hAnsi="Calibri" w:cs="Arial"/>
                <w:i/>
                <w:color w:val="548DD4"/>
                <w:sz w:val="18"/>
                <w:szCs w:val="20"/>
                <w:lang w:eastAsia="es-CL"/>
              </w:rPr>
            </w:pPr>
            <w:r w:rsidRPr="009535C8">
              <w:t>Vicente Rivera</w:t>
            </w:r>
          </w:p>
        </w:tc>
        <w:tc>
          <w:tcPr>
            <w:tcW w:w="1706" w:type="dxa"/>
          </w:tcPr>
          <w:p w14:paraId="03A20118" w14:textId="2B6F3E9A" w:rsidR="00076DC7" w:rsidRPr="006E3B0D" w:rsidRDefault="00076DC7" w:rsidP="00076DC7">
            <w:pPr>
              <w:jc w:val="both"/>
              <w:rPr>
                <w:rFonts w:ascii="Calibri" w:hAnsi="Calibri" w:cs="Arial"/>
                <w:i/>
                <w:color w:val="548DD4"/>
                <w:sz w:val="18"/>
                <w:szCs w:val="20"/>
                <w:lang w:eastAsia="es-CL"/>
              </w:rPr>
            </w:pPr>
            <w:r w:rsidRPr="009535C8">
              <w:t>La API se construirá desacoplada del frontend, con validaciones, manejo de errores, logging, bloqueo temporal, access/refresh tokens y permisos por rol.</w:t>
            </w:r>
          </w:p>
        </w:tc>
        <w:tc>
          <w:tcPr>
            <w:tcW w:w="1412" w:type="dxa"/>
          </w:tcPr>
          <w:p w14:paraId="7910951C" w14:textId="65C17402" w:rsidR="00076DC7" w:rsidRPr="00E54467" w:rsidRDefault="00076DC7" w:rsidP="00076DC7">
            <w:pPr>
              <w:jc w:val="both"/>
              <w:rPr>
                <w:rFonts w:ascii="Calibri" w:hAnsi="Calibri" w:cs="Arial"/>
                <w:i/>
                <w:color w:val="C00000"/>
                <w:sz w:val="16"/>
                <w:szCs w:val="20"/>
                <w:lang w:eastAsia="es-CL"/>
              </w:rPr>
            </w:pPr>
            <w:r w:rsidRPr="009535C8">
              <w:t>En curso</w:t>
            </w:r>
          </w:p>
        </w:tc>
        <w:tc>
          <w:tcPr>
            <w:tcW w:w="1985" w:type="dxa"/>
          </w:tcPr>
          <w:p w14:paraId="0C355780" w14:textId="498C574E" w:rsidR="00076DC7" w:rsidRPr="006E3B0D" w:rsidRDefault="00076DC7" w:rsidP="00076DC7">
            <w:pPr>
              <w:jc w:val="both"/>
              <w:rPr>
                <w:rFonts w:ascii="Calibri" w:hAnsi="Calibri" w:cs="Arial"/>
                <w:i/>
                <w:color w:val="548DD4"/>
                <w:sz w:val="18"/>
                <w:szCs w:val="20"/>
                <w:lang w:eastAsia="es-CL"/>
              </w:rPr>
            </w:pPr>
            <w:r w:rsidRPr="009535C8">
              <w:t>Se agrega rate limiting configurable y se mantienen secretos fuera del repositorio mediante Secret Manager/env vars.</w:t>
            </w:r>
          </w:p>
        </w:tc>
      </w:tr>
      <w:tr w:rsidR="00076DC7" w:rsidRPr="006E3B0D" w14:paraId="6785C659" w14:textId="77777777" w:rsidTr="00076DC7">
        <w:trPr>
          <w:trHeight w:val="2410"/>
        </w:trPr>
        <w:tc>
          <w:tcPr>
            <w:tcW w:w="1271" w:type="dxa"/>
          </w:tcPr>
          <w:p w14:paraId="100762FB" w14:textId="27FE185D" w:rsidR="00076DC7" w:rsidRPr="006E3B0D" w:rsidRDefault="00076DC7" w:rsidP="00076DC7">
            <w:pPr>
              <w:jc w:val="both"/>
              <w:rPr>
                <w:b/>
                <w:sz w:val="18"/>
                <w:szCs w:val="24"/>
              </w:rPr>
            </w:pPr>
            <w:r w:rsidRPr="009535C8">
              <w:lastRenderedPageBreak/>
              <w:t>C3, C4</w:t>
            </w:r>
          </w:p>
        </w:tc>
        <w:tc>
          <w:tcPr>
            <w:tcW w:w="1134" w:type="dxa"/>
          </w:tcPr>
          <w:p w14:paraId="066CEB90" w14:textId="59F97722" w:rsidR="00076DC7" w:rsidRPr="006E3B0D" w:rsidRDefault="00076DC7" w:rsidP="00076DC7">
            <w:pPr>
              <w:jc w:val="both"/>
              <w:rPr>
                <w:rFonts w:ascii="Calibri" w:hAnsi="Calibri" w:cs="Arial"/>
                <w:i/>
                <w:color w:val="548DD4"/>
                <w:sz w:val="18"/>
                <w:szCs w:val="20"/>
                <w:lang w:eastAsia="es-CL"/>
              </w:rPr>
            </w:pPr>
            <w:r w:rsidRPr="009535C8">
              <w:t>Supabase, Storage e infraestructura base</w:t>
            </w:r>
          </w:p>
        </w:tc>
        <w:tc>
          <w:tcPr>
            <w:tcW w:w="1276" w:type="dxa"/>
          </w:tcPr>
          <w:p w14:paraId="1B95A584" w14:textId="525C3AE7" w:rsidR="00076DC7" w:rsidRPr="006E3B0D" w:rsidRDefault="00076DC7" w:rsidP="00076DC7">
            <w:pPr>
              <w:jc w:val="both"/>
              <w:rPr>
                <w:b/>
                <w:sz w:val="18"/>
                <w:szCs w:val="24"/>
              </w:rPr>
            </w:pPr>
            <w:r w:rsidRPr="009535C8">
              <w:t>Supabase PostgreSQL/Storage, DBeaver, pgModeler, GCP Cloud Run</w:t>
            </w:r>
          </w:p>
        </w:tc>
        <w:tc>
          <w:tcPr>
            <w:tcW w:w="1139" w:type="dxa"/>
          </w:tcPr>
          <w:p w14:paraId="56FB8741" w14:textId="374C8ACF" w:rsidR="00076DC7" w:rsidRPr="006E3B0D" w:rsidRDefault="00076DC7" w:rsidP="00076DC7">
            <w:pPr>
              <w:jc w:val="both"/>
              <w:rPr>
                <w:b/>
                <w:sz w:val="18"/>
                <w:szCs w:val="24"/>
              </w:rPr>
            </w:pPr>
            <w:r w:rsidRPr="009535C8">
              <w:t>Semanas 4-6</w:t>
            </w:r>
          </w:p>
        </w:tc>
        <w:tc>
          <w:tcPr>
            <w:tcW w:w="1271" w:type="dxa"/>
          </w:tcPr>
          <w:p w14:paraId="0A809B56" w14:textId="0E75E757" w:rsidR="00076DC7" w:rsidRPr="006E3B0D" w:rsidRDefault="00076DC7" w:rsidP="00076DC7">
            <w:pPr>
              <w:jc w:val="both"/>
              <w:rPr>
                <w:rFonts w:ascii="Calibri" w:hAnsi="Calibri" w:cs="Arial"/>
                <w:i/>
                <w:color w:val="548DD4"/>
                <w:sz w:val="18"/>
                <w:szCs w:val="20"/>
                <w:lang w:eastAsia="es-CL"/>
              </w:rPr>
            </w:pPr>
            <w:r w:rsidRPr="009535C8">
              <w:t>Vicente Rivera</w:t>
            </w:r>
          </w:p>
        </w:tc>
        <w:tc>
          <w:tcPr>
            <w:tcW w:w="1706" w:type="dxa"/>
          </w:tcPr>
          <w:p w14:paraId="02D3FA1A" w14:textId="5C38BAA9" w:rsidR="00076DC7" w:rsidRPr="006E3B0D" w:rsidRDefault="00076DC7" w:rsidP="00076DC7">
            <w:pPr>
              <w:jc w:val="both"/>
              <w:rPr>
                <w:rFonts w:ascii="Calibri" w:hAnsi="Calibri" w:cs="Arial"/>
                <w:i/>
                <w:color w:val="548DD4"/>
                <w:sz w:val="18"/>
                <w:szCs w:val="20"/>
                <w:lang w:eastAsia="es-CL"/>
              </w:rPr>
            </w:pPr>
            <w:r w:rsidRPr="009535C8">
              <w:t>La base y el almacenamiento son dependencias críticas para evidencias y persistencia. Debemos mantener controles de permisos y restricciones únicas.</w:t>
            </w:r>
          </w:p>
        </w:tc>
        <w:tc>
          <w:tcPr>
            <w:tcW w:w="1412" w:type="dxa"/>
          </w:tcPr>
          <w:p w14:paraId="192E7257" w14:textId="075DDF3B" w:rsidR="00076DC7" w:rsidRPr="00E54467" w:rsidRDefault="00076DC7" w:rsidP="00076DC7">
            <w:pPr>
              <w:jc w:val="both"/>
              <w:rPr>
                <w:rFonts w:ascii="Calibri" w:hAnsi="Calibri" w:cs="Arial"/>
                <w:i/>
                <w:color w:val="C00000"/>
                <w:sz w:val="16"/>
                <w:szCs w:val="20"/>
                <w:lang w:eastAsia="es-CL"/>
              </w:rPr>
            </w:pPr>
            <w:r w:rsidRPr="009535C8">
              <w:t>En curso</w:t>
            </w:r>
          </w:p>
        </w:tc>
        <w:tc>
          <w:tcPr>
            <w:tcW w:w="1985" w:type="dxa"/>
          </w:tcPr>
          <w:p w14:paraId="25E5449B" w14:textId="37499B3F" w:rsidR="00076DC7" w:rsidRPr="006E3B0D" w:rsidRDefault="00076DC7" w:rsidP="00076DC7">
            <w:pPr>
              <w:jc w:val="both"/>
              <w:rPr>
                <w:rFonts w:ascii="Calibri" w:hAnsi="Calibri" w:cs="Arial"/>
                <w:i/>
                <w:color w:val="548DD4"/>
                <w:sz w:val="18"/>
                <w:szCs w:val="20"/>
                <w:lang w:eastAsia="es-CL"/>
              </w:rPr>
            </w:pPr>
            <w:r w:rsidRPr="009535C8">
              <w:t>Se incorporan estructuras para evidencias, retención temporal de carnet, auditoría y reglas de integridad.</w:t>
            </w:r>
          </w:p>
        </w:tc>
      </w:tr>
      <w:tr w:rsidR="00076DC7" w:rsidRPr="006E3B0D" w14:paraId="60E3BD17" w14:textId="77777777" w:rsidTr="00076DC7">
        <w:trPr>
          <w:trHeight w:val="2410"/>
        </w:trPr>
        <w:tc>
          <w:tcPr>
            <w:tcW w:w="1271" w:type="dxa"/>
          </w:tcPr>
          <w:p w14:paraId="12172E95" w14:textId="1DD59E4C" w:rsidR="00076DC7" w:rsidRPr="006E3B0D" w:rsidRDefault="00076DC7" w:rsidP="00076DC7">
            <w:pPr>
              <w:jc w:val="both"/>
              <w:rPr>
                <w:b/>
                <w:sz w:val="18"/>
                <w:szCs w:val="24"/>
              </w:rPr>
            </w:pPr>
            <w:r w:rsidRPr="009535C8">
              <w:t>C4</w:t>
            </w:r>
          </w:p>
        </w:tc>
        <w:tc>
          <w:tcPr>
            <w:tcW w:w="1134" w:type="dxa"/>
          </w:tcPr>
          <w:p w14:paraId="1E62D356" w14:textId="27269E5B" w:rsidR="00076DC7" w:rsidRPr="006E3B0D" w:rsidRDefault="00076DC7" w:rsidP="00076DC7">
            <w:pPr>
              <w:jc w:val="both"/>
              <w:rPr>
                <w:rFonts w:ascii="Calibri" w:hAnsi="Calibri" w:cs="Arial"/>
                <w:i/>
                <w:color w:val="548DD4"/>
                <w:sz w:val="18"/>
                <w:szCs w:val="20"/>
                <w:lang w:eastAsia="es-CL"/>
              </w:rPr>
            </w:pPr>
            <w:r w:rsidRPr="009535C8">
              <w:t>Frontend Vue.js y módulos principales</w:t>
            </w:r>
          </w:p>
        </w:tc>
        <w:tc>
          <w:tcPr>
            <w:tcW w:w="1276" w:type="dxa"/>
          </w:tcPr>
          <w:p w14:paraId="50524F7A" w14:textId="0F95CD3F" w:rsidR="00076DC7" w:rsidRPr="006E3B0D" w:rsidRDefault="00076DC7" w:rsidP="00076DC7">
            <w:pPr>
              <w:jc w:val="both"/>
              <w:rPr>
                <w:b/>
                <w:sz w:val="18"/>
                <w:szCs w:val="24"/>
              </w:rPr>
            </w:pPr>
            <w:r w:rsidRPr="009535C8">
              <w:t>Vue.js + Vite, API REST, navegador</w:t>
            </w:r>
          </w:p>
        </w:tc>
        <w:tc>
          <w:tcPr>
            <w:tcW w:w="1139" w:type="dxa"/>
          </w:tcPr>
          <w:p w14:paraId="00BFCEDF" w14:textId="00EFA89B" w:rsidR="00076DC7" w:rsidRPr="006E3B0D" w:rsidRDefault="00076DC7" w:rsidP="00076DC7">
            <w:pPr>
              <w:jc w:val="both"/>
              <w:rPr>
                <w:b/>
                <w:sz w:val="18"/>
                <w:szCs w:val="24"/>
              </w:rPr>
            </w:pPr>
            <w:r w:rsidRPr="009535C8">
              <w:t>Semanas 5-8</w:t>
            </w:r>
          </w:p>
        </w:tc>
        <w:tc>
          <w:tcPr>
            <w:tcW w:w="1271" w:type="dxa"/>
          </w:tcPr>
          <w:p w14:paraId="596FE26E" w14:textId="0523F710" w:rsidR="00076DC7" w:rsidRPr="006E3B0D" w:rsidRDefault="00076DC7" w:rsidP="00076DC7">
            <w:pPr>
              <w:jc w:val="both"/>
              <w:rPr>
                <w:rFonts w:ascii="Calibri" w:hAnsi="Calibri" w:cs="Arial"/>
                <w:i/>
                <w:color w:val="548DD4"/>
                <w:sz w:val="18"/>
                <w:szCs w:val="20"/>
                <w:lang w:eastAsia="es-CL"/>
              </w:rPr>
            </w:pPr>
            <w:r w:rsidRPr="009535C8">
              <w:t>Ignacio Fuenzalida</w:t>
            </w:r>
          </w:p>
        </w:tc>
        <w:tc>
          <w:tcPr>
            <w:tcW w:w="1706" w:type="dxa"/>
          </w:tcPr>
          <w:p w14:paraId="344E7040" w14:textId="4FC9CF7E" w:rsidR="00076DC7" w:rsidRPr="006E3B0D" w:rsidRDefault="00076DC7" w:rsidP="00076DC7">
            <w:pPr>
              <w:jc w:val="both"/>
              <w:rPr>
                <w:rFonts w:ascii="Calibri" w:hAnsi="Calibri" w:cs="Arial"/>
                <w:i/>
                <w:color w:val="548DD4"/>
                <w:sz w:val="18"/>
                <w:szCs w:val="20"/>
                <w:lang w:eastAsia="es-CL"/>
              </w:rPr>
            </w:pPr>
            <w:r w:rsidRPr="009535C8">
              <w:t>Construiremos catálogo guest, cliente, carrito, vendedor, stock, administración, dashboard, historial de precios y tracking.</w:t>
            </w:r>
          </w:p>
        </w:tc>
        <w:tc>
          <w:tcPr>
            <w:tcW w:w="1412" w:type="dxa"/>
          </w:tcPr>
          <w:p w14:paraId="403527D5" w14:textId="0C2A0055" w:rsidR="00076DC7" w:rsidRPr="00E54467" w:rsidRDefault="00076DC7" w:rsidP="00076DC7">
            <w:pPr>
              <w:jc w:val="both"/>
              <w:rPr>
                <w:rFonts w:ascii="Calibri" w:hAnsi="Calibri" w:cs="Arial"/>
                <w:i/>
                <w:color w:val="C00000"/>
                <w:sz w:val="16"/>
                <w:szCs w:val="20"/>
                <w:lang w:eastAsia="es-CL"/>
              </w:rPr>
            </w:pPr>
            <w:r w:rsidRPr="009535C8">
              <w:t>No iniciado</w:t>
            </w:r>
          </w:p>
        </w:tc>
        <w:tc>
          <w:tcPr>
            <w:tcW w:w="1985" w:type="dxa"/>
          </w:tcPr>
          <w:p w14:paraId="5245F563" w14:textId="425B7227" w:rsidR="00076DC7" w:rsidRPr="006E3B0D" w:rsidRDefault="00076DC7" w:rsidP="00076DC7">
            <w:pPr>
              <w:jc w:val="both"/>
              <w:rPr>
                <w:rFonts w:ascii="Calibri" w:hAnsi="Calibri" w:cs="Arial"/>
                <w:i/>
                <w:color w:val="548DD4"/>
                <w:sz w:val="18"/>
                <w:szCs w:val="20"/>
                <w:lang w:eastAsia="es-CL"/>
              </w:rPr>
            </w:pPr>
            <w:r w:rsidRPr="009535C8">
              <w:t>No se reporta como terminado porque su ventana principal comienza después de la etapa actual de análisis.</w:t>
            </w:r>
          </w:p>
        </w:tc>
      </w:tr>
      <w:tr w:rsidR="00076DC7" w:rsidRPr="006E3B0D" w14:paraId="386EF73B" w14:textId="77777777" w:rsidTr="00076DC7">
        <w:trPr>
          <w:trHeight w:val="2410"/>
        </w:trPr>
        <w:tc>
          <w:tcPr>
            <w:tcW w:w="1271" w:type="dxa"/>
          </w:tcPr>
          <w:p w14:paraId="1BDA0B4D" w14:textId="493721A0" w:rsidR="00076DC7" w:rsidRPr="006E3B0D" w:rsidRDefault="00076DC7" w:rsidP="00076DC7">
            <w:pPr>
              <w:jc w:val="both"/>
              <w:rPr>
                <w:b/>
                <w:sz w:val="18"/>
                <w:szCs w:val="24"/>
              </w:rPr>
            </w:pPr>
            <w:r w:rsidRPr="009535C8">
              <w:t>C1, C4</w:t>
            </w:r>
          </w:p>
        </w:tc>
        <w:tc>
          <w:tcPr>
            <w:tcW w:w="1134" w:type="dxa"/>
          </w:tcPr>
          <w:p w14:paraId="16F04AB0" w14:textId="6311E0B2" w:rsidR="00076DC7" w:rsidRPr="006E3B0D" w:rsidRDefault="00076DC7" w:rsidP="00076DC7">
            <w:pPr>
              <w:jc w:val="both"/>
              <w:rPr>
                <w:rFonts w:ascii="Calibri" w:hAnsi="Calibri" w:cs="Arial"/>
                <w:i/>
                <w:color w:val="548DD4"/>
                <w:sz w:val="18"/>
                <w:szCs w:val="20"/>
                <w:lang w:eastAsia="es-CL"/>
              </w:rPr>
            </w:pPr>
            <w:r w:rsidRPr="009535C8">
              <w:t>Pagos, confianza y reglas de negocio</w:t>
            </w:r>
          </w:p>
        </w:tc>
        <w:tc>
          <w:tcPr>
            <w:tcW w:w="1276" w:type="dxa"/>
          </w:tcPr>
          <w:p w14:paraId="1B6E00E1" w14:textId="3FE60A3F" w:rsidR="00076DC7" w:rsidRPr="006E3B0D" w:rsidRDefault="00076DC7" w:rsidP="00076DC7">
            <w:pPr>
              <w:jc w:val="both"/>
              <w:rPr>
                <w:b/>
                <w:sz w:val="18"/>
                <w:szCs w:val="24"/>
              </w:rPr>
            </w:pPr>
            <w:r w:rsidRPr="009535C8">
              <w:t>Transbank Webpay Plus Test, Supabase Storage, FastAPI, Vue.js</w:t>
            </w:r>
          </w:p>
        </w:tc>
        <w:tc>
          <w:tcPr>
            <w:tcW w:w="1139" w:type="dxa"/>
          </w:tcPr>
          <w:p w14:paraId="66248164" w14:textId="7723D6D8" w:rsidR="00076DC7" w:rsidRPr="006E3B0D" w:rsidRDefault="00076DC7" w:rsidP="00076DC7">
            <w:pPr>
              <w:jc w:val="both"/>
              <w:rPr>
                <w:b/>
                <w:sz w:val="18"/>
                <w:szCs w:val="24"/>
              </w:rPr>
            </w:pPr>
            <w:r w:rsidRPr="009535C8">
              <w:t>Semanas 7-9</w:t>
            </w:r>
          </w:p>
        </w:tc>
        <w:tc>
          <w:tcPr>
            <w:tcW w:w="1271" w:type="dxa"/>
          </w:tcPr>
          <w:p w14:paraId="2184C860" w14:textId="34F61302" w:rsidR="00076DC7" w:rsidRPr="006E3B0D" w:rsidRDefault="00076DC7" w:rsidP="00076DC7">
            <w:pPr>
              <w:jc w:val="both"/>
              <w:rPr>
                <w:rFonts w:ascii="Calibri" w:hAnsi="Calibri" w:cs="Arial"/>
                <w:i/>
                <w:color w:val="548DD4"/>
                <w:sz w:val="18"/>
                <w:szCs w:val="20"/>
                <w:lang w:eastAsia="es-CL"/>
              </w:rPr>
            </w:pPr>
            <w:r w:rsidRPr="009535C8">
              <w:t>Ambos</w:t>
            </w:r>
          </w:p>
        </w:tc>
        <w:tc>
          <w:tcPr>
            <w:tcW w:w="1706" w:type="dxa"/>
          </w:tcPr>
          <w:p w14:paraId="7E07C5B1" w14:textId="5F43F4FD" w:rsidR="00076DC7" w:rsidRPr="006E3B0D" w:rsidRDefault="00076DC7" w:rsidP="00076DC7">
            <w:pPr>
              <w:jc w:val="both"/>
              <w:rPr>
                <w:rFonts w:ascii="Calibri" w:hAnsi="Calibri" w:cs="Arial"/>
                <w:i/>
                <w:color w:val="548DD4"/>
                <w:sz w:val="18"/>
                <w:szCs w:val="20"/>
                <w:lang w:eastAsia="es-CL"/>
              </w:rPr>
            </w:pPr>
            <w:r w:rsidRPr="009535C8">
              <w:t>Integraremos Webpay create/commit, escrow held/released, dos evidencias obligatorias, reputación, sanciones, cobertura geográfica, alertas de stock y tarifas de delivery.</w:t>
            </w:r>
          </w:p>
        </w:tc>
        <w:tc>
          <w:tcPr>
            <w:tcW w:w="1412" w:type="dxa"/>
          </w:tcPr>
          <w:p w14:paraId="0B3807B2" w14:textId="4D1A6FC4" w:rsidR="00076DC7" w:rsidRPr="00E54467" w:rsidRDefault="00076DC7" w:rsidP="00076DC7">
            <w:pPr>
              <w:jc w:val="both"/>
              <w:rPr>
                <w:rFonts w:ascii="Calibri" w:hAnsi="Calibri" w:cs="Arial"/>
                <w:i/>
                <w:color w:val="C00000"/>
                <w:sz w:val="16"/>
                <w:szCs w:val="20"/>
                <w:lang w:eastAsia="es-CL"/>
              </w:rPr>
            </w:pPr>
            <w:r w:rsidRPr="009535C8">
              <w:t>No iniciado</w:t>
            </w:r>
          </w:p>
        </w:tc>
        <w:tc>
          <w:tcPr>
            <w:tcW w:w="1985" w:type="dxa"/>
          </w:tcPr>
          <w:p w14:paraId="7F8BFCD2" w14:textId="0A3E9496" w:rsidR="00076DC7" w:rsidRPr="006E3B0D" w:rsidRDefault="00076DC7" w:rsidP="00076DC7">
            <w:pPr>
              <w:jc w:val="both"/>
              <w:rPr>
                <w:rFonts w:ascii="Calibri" w:hAnsi="Calibri" w:cs="Arial"/>
                <w:i/>
                <w:color w:val="548DD4"/>
                <w:sz w:val="18"/>
                <w:szCs w:val="20"/>
                <w:lang w:eastAsia="es-CL"/>
              </w:rPr>
            </w:pPr>
            <w:r w:rsidRPr="009535C8">
              <w:t>La pasarela del MVP se define como Transbank Webpay Plus Test; Stripe queda fuera del alcance principal y la suscripción mensual queda para Opción B.</w:t>
            </w:r>
          </w:p>
        </w:tc>
      </w:tr>
      <w:tr w:rsidR="00076DC7" w:rsidRPr="006E3B0D" w14:paraId="2DF611DA" w14:textId="77777777" w:rsidTr="00076DC7">
        <w:trPr>
          <w:trHeight w:val="2410"/>
        </w:trPr>
        <w:tc>
          <w:tcPr>
            <w:tcW w:w="1271" w:type="dxa"/>
          </w:tcPr>
          <w:p w14:paraId="140F5E7D" w14:textId="1DD704ED" w:rsidR="00076DC7" w:rsidRPr="006E3B0D" w:rsidRDefault="00076DC7" w:rsidP="00076DC7">
            <w:pPr>
              <w:jc w:val="both"/>
              <w:rPr>
                <w:b/>
                <w:sz w:val="18"/>
                <w:szCs w:val="24"/>
              </w:rPr>
            </w:pPr>
            <w:r w:rsidRPr="009535C8">
              <w:t>C1, C2, C4</w:t>
            </w:r>
          </w:p>
        </w:tc>
        <w:tc>
          <w:tcPr>
            <w:tcW w:w="1134" w:type="dxa"/>
          </w:tcPr>
          <w:p w14:paraId="2CA8A2E6" w14:textId="5CE4C80B" w:rsidR="00076DC7" w:rsidRPr="006E3B0D" w:rsidRDefault="00076DC7" w:rsidP="00076DC7">
            <w:pPr>
              <w:jc w:val="both"/>
              <w:rPr>
                <w:rFonts w:ascii="Calibri" w:hAnsi="Calibri" w:cs="Arial"/>
                <w:i/>
                <w:color w:val="548DD4"/>
                <w:sz w:val="18"/>
                <w:szCs w:val="20"/>
                <w:lang w:eastAsia="es-CL"/>
              </w:rPr>
            </w:pPr>
            <w:r w:rsidRPr="009535C8">
              <w:t>Integración, pruebas críticas y estabilización</w:t>
            </w:r>
          </w:p>
        </w:tc>
        <w:tc>
          <w:tcPr>
            <w:tcW w:w="1276" w:type="dxa"/>
          </w:tcPr>
          <w:p w14:paraId="5C7E21F4" w14:textId="4FDB46EE" w:rsidR="00076DC7" w:rsidRPr="006E3B0D" w:rsidRDefault="00076DC7" w:rsidP="00076DC7">
            <w:pPr>
              <w:jc w:val="both"/>
              <w:rPr>
                <w:b/>
                <w:sz w:val="18"/>
                <w:szCs w:val="24"/>
              </w:rPr>
            </w:pPr>
            <w:r w:rsidRPr="009535C8">
              <w:t>Matriz de pruebas, Pytest, API/E2E, checklist de alcance</w:t>
            </w:r>
          </w:p>
        </w:tc>
        <w:tc>
          <w:tcPr>
            <w:tcW w:w="1139" w:type="dxa"/>
          </w:tcPr>
          <w:p w14:paraId="6DE963A8" w14:textId="2A3CF8BF" w:rsidR="00076DC7" w:rsidRPr="006E3B0D" w:rsidRDefault="00076DC7" w:rsidP="00076DC7">
            <w:pPr>
              <w:jc w:val="both"/>
              <w:rPr>
                <w:b/>
                <w:sz w:val="18"/>
                <w:szCs w:val="24"/>
              </w:rPr>
            </w:pPr>
            <w:r w:rsidRPr="009535C8">
              <w:t>Semanas 9-11</w:t>
            </w:r>
          </w:p>
        </w:tc>
        <w:tc>
          <w:tcPr>
            <w:tcW w:w="1271" w:type="dxa"/>
          </w:tcPr>
          <w:p w14:paraId="2DA111F4" w14:textId="001F7A87" w:rsidR="00076DC7" w:rsidRPr="006E3B0D" w:rsidRDefault="00076DC7" w:rsidP="00076DC7">
            <w:pPr>
              <w:jc w:val="both"/>
              <w:rPr>
                <w:rFonts w:ascii="Calibri" w:hAnsi="Calibri" w:cs="Arial"/>
                <w:i/>
                <w:color w:val="548DD4"/>
                <w:sz w:val="18"/>
                <w:szCs w:val="20"/>
                <w:lang w:eastAsia="es-CL"/>
              </w:rPr>
            </w:pPr>
            <w:r w:rsidRPr="009535C8">
              <w:t>Vicente Rivera + Ignacio Fuenzalida</w:t>
            </w:r>
          </w:p>
        </w:tc>
        <w:tc>
          <w:tcPr>
            <w:tcW w:w="1706" w:type="dxa"/>
          </w:tcPr>
          <w:p w14:paraId="173A831A" w14:textId="52AC36ED" w:rsidR="00076DC7" w:rsidRPr="006E3B0D" w:rsidRDefault="00076DC7" w:rsidP="00076DC7">
            <w:pPr>
              <w:jc w:val="both"/>
              <w:rPr>
                <w:rFonts w:ascii="Calibri" w:hAnsi="Calibri" w:cs="Arial"/>
                <w:i/>
                <w:color w:val="548DD4"/>
                <w:sz w:val="18"/>
                <w:szCs w:val="20"/>
                <w:lang w:eastAsia="es-CL"/>
              </w:rPr>
            </w:pPr>
            <w:r w:rsidRPr="009535C8">
              <w:t xml:space="preserve">Validaremos el recorrido guest -&gt; login -&gt; checkout -&gt; Webpay -&gt; held -&gt; evidencias -&gt; entrega -&gt; released -&gt; </w:t>
            </w:r>
            <w:r w:rsidRPr="009535C8">
              <w:lastRenderedPageBreak/>
              <w:t>reputación -&gt; dashboard.</w:t>
            </w:r>
          </w:p>
        </w:tc>
        <w:tc>
          <w:tcPr>
            <w:tcW w:w="1412" w:type="dxa"/>
          </w:tcPr>
          <w:p w14:paraId="3AC43E88" w14:textId="33C4108B" w:rsidR="00076DC7" w:rsidRPr="00E54467" w:rsidRDefault="00076DC7" w:rsidP="00076DC7">
            <w:pPr>
              <w:jc w:val="both"/>
              <w:rPr>
                <w:rFonts w:ascii="Calibri" w:hAnsi="Calibri" w:cs="Arial"/>
                <w:i/>
                <w:color w:val="C00000"/>
                <w:sz w:val="16"/>
                <w:szCs w:val="20"/>
                <w:lang w:eastAsia="es-CL"/>
              </w:rPr>
            </w:pPr>
            <w:r w:rsidRPr="009535C8">
              <w:lastRenderedPageBreak/>
              <w:t>No iniciado</w:t>
            </w:r>
          </w:p>
        </w:tc>
        <w:tc>
          <w:tcPr>
            <w:tcW w:w="1985" w:type="dxa"/>
          </w:tcPr>
          <w:p w14:paraId="159FC931" w14:textId="03BB82AF" w:rsidR="00076DC7" w:rsidRPr="006E3B0D" w:rsidRDefault="00076DC7" w:rsidP="00076DC7">
            <w:pPr>
              <w:jc w:val="both"/>
              <w:rPr>
                <w:rFonts w:ascii="Calibri" w:hAnsi="Calibri" w:cs="Arial"/>
                <w:i/>
                <w:color w:val="548DD4"/>
                <w:sz w:val="18"/>
                <w:szCs w:val="20"/>
                <w:lang w:eastAsia="es-CL"/>
              </w:rPr>
            </w:pPr>
            <w:r w:rsidRPr="009535C8">
              <w:t>Mantendremos pruebas por capas y repetiremos los casos que fallen después de cada corrección.</w:t>
            </w:r>
          </w:p>
        </w:tc>
      </w:tr>
      <w:tr w:rsidR="00076DC7" w:rsidRPr="006E3B0D" w14:paraId="61433553" w14:textId="77777777" w:rsidTr="00076DC7">
        <w:trPr>
          <w:trHeight w:val="2410"/>
        </w:trPr>
        <w:tc>
          <w:tcPr>
            <w:tcW w:w="1271" w:type="dxa"/>
          </w:tcPr>
          <w:p w14:paraId="5417A2C0" w14:textId="4B91336A" w:rsidR="00076DC7" w:rsidRPr="006E3B0D" w:rsidRDefault="00076DC7" w:rsidP="00076DC7">
            <w:pPr>
              <w:jc w:val="both"/>
              <w:rPr>
                <w:b/>
                <w:sz w:val="18"/>
                <w:szCs w:val="24"/>
              </w:rPr>
            </w:pPr>
            <w:r w:rsidRPr="009535C8">
              <w:t>C2, C4</w:t>
            </w:r>
          </w:p>
        </w:tc>
        <w:tc>
          <w:tcPr>
            <w:tcW w:w="1134" w:type="dxa"/>
          </w:tcPr>
          <w:p w14:paraId="29CB6F53" w14:textId="1C6E3A0F" w:rsidR="00076DC7" w:rsidRPr="006E3B0D" w:rsidRDefault="00076DC7" w:rsidP="00076DC7">
            <w:pPr>
              <w:jc w:val="both"/>
              <w:rPr>
                <w:rFonts w:ascii="Calibri" w:hAnsi="Calibri" w:cs="Arial"/>
                <w:i/>
                <w:color w:val="548DD4"/>
                <w:sz w:val="18"/>
                <w:szCs w:val="20"/>
                <w:lang w:eastAsia="es-CL"/>
              </w:rPr>
            </w:pPr>
            <w:r w:rsidRPr="009535C8">
              <w:t>Documentación, soporte y cierre</w:t>
            </w:r>
          </w:p>
        </w:tc>
        <w:tc>
          <w:tcPr>
            <w:tcW w:w="1276" w:type="dxa"/>
          </w:tcPr>
          <w:p w14:paraId="7C7A993E" w14:textId="4BB60F0A" w:rsidR="00076DC7" w:rsidRPr="006E3B0D" w:rsidRDefault="00076DC7" w:rsidP="00076DC7">
            <w:pPr>
              <w:jc w:val="both"/>
              <w:rPr>
                <w:b/>
                <w:sz w:val="18"/>
                <w:szCs w:val="24"/>
              </w:rPr>
            </w:pPr>
            <w:r w:rsidRPr="009535C8">
              <w:t>Word, diagramas, capturas, manuales, reporte final</w:t>
            </w:r>
          </w:p>
        </w:tc>
        <w:tc>
          <w:tcPr>
            <w:tcW w:w="1139" w:type="dxa"/>
          </w:tcPr>
          <w:p w14:paraId="0655D46A" w14:textId="226BD850" w:rsidR="00076DC7" w:rsidRPr="006E3B0D" w:rsidRDefault="00076DC7" w:rsidP="00076DC7">
            <w:pPr>
              <w:jc w:val="both"/>
              <w:rPr>
                <w:b/>
                <w:sz w:val="18"/>
                <w:szCs w:val="24"/>
              </w:rPr>
            </w:pPr>
            <w:r w:rsidRPr="009535C8">
              <w:t>Semanas 12-13</w:t>
            </w:r>
          </w:p>
        </w:tc>
        <w:tc>
          <w:tcPr>
            <w:tcW w:w="1271" w:type="dxa"/>
          </w:tcPr>
          <w:p w14:paraId="25C2A7C6" w14:textId="1E563B33" w:rsidR="00076DC7" w:rsidRPr="006E3B0D" w:rsidRDefault="00076DC7" w:rsidP="00076DC7">
            <w:pPr>
              <w:jc w:val="both"/>
              <w:rPr>
                <w:rFonts w:ascii="Calibri" w:hAnsi="Calibri" w:cs="Arial"/>
                <w:i/>
                <w:color w:val="548DD4"/>
                <w:sz w:val="18"/>
                <w:szCs w:val="20"/>
                <w:lang w:eastAsia="es-CL"/>
              </w:rPr>
            </w:pPr>
            <w:r w:rsidRPr="009535C8">
              <w:t>Vicente Rivera + Ignacio Fuenzalida</w:t>
            </w:r>
          </w:p>
        </w:tc>
        <w:tc>
          <w:tcPr>
            <w:tcW w:w="1706" w:type="dxa"/>
          </w:tcPr>
          <w:p w14:paraId="37AB126C" w14:textId="6D29C79A" w:rsidR="00076DC7" w:rsidRPr="006E3B0D" w:rsidRDefault="00076DC7" w:rsidP="00076DC7">
            <w:pPr>
              <w:jc w:val="both"/>
              <w:rPr>
                <w:rFonts w:ascii="Calibri" w:hAnsi="Calibri" w:cs="Arial"/>
                <w:i/>
                <w:color w:val="548DD4"/>
                <w:sz w:val="18"/>
                <w:szCs w:val="20"/>
                <w:lang w:eastAsia="es-CL"/>
              </w:rPr>
            </w:pPr>
            <w:r w:rsidRPr="009535C8">
              <w:t>Consolidaremos el reporte de estatus, plan de implantación, soporte, mantenimiento y manuales. La entrega final debe coincidir con la versión realmente desarrollada.</w:t>
            </w:r>
          </w:p>
        </w:tc>
        <w:tc>
          <w:tcPr>
            <w:tcW w:w="1412" w:type="dxa"/>
          </w:tcPr>
          <w:p w14:paraId="38EE9B9E" w14:textId="76DB41FF" w:rsidR="00076DC7" w:rsidRPr="00E54467" w:rsidRDefault="00076DC7" w:rsidP="00076DC7">
            <w:pPr>
              <w:jc w:val="both"/>
              <w:rPr>
                <w:rFonts w:ascii="Calibri" w:hAnsi="Calibri" w:cs="Arial"/>
                <w:i/>
                <w:color w:val="C00000"/>
                <w:sz w:val="16"/>
                <w:szCs w:val="20"/>
                <w:lang w:eastAsia="es-CL"/>
              </w:rPr>
            </w:pPr>
            <w:r w:rsidRPr="009535C8">
              <w:t>No iniciado</w:t>
            </w:r>
          </w:p>
        </w:tc>
        <w:tc>
          <w:tcPr>
            <w:tcW w:w="1985" w:type="dxa"/>
          </w:tcPr>
          <w:p w14:paraId="34D4C2D5" w14:textId="547FD8EF" w:rsidR="00076DC7" w:rsidRPr="006E3B0D" w:rsidRDefault="00076DC7" w:rsidP="00076DC7">
            <w:pPr>
              <w:jc w:val="both"/>
              <w:rPr>
                <w:rFonts w:ascii="Calibri" w:hAnsi="Calibri" w:cs="Arial"/>
                <w:i/>
                <w:color w:val="548DD4"/>
                <w:sz w:val="18"/>
                <w:szCs w:val="20"/>
                <w:lang w:eastAsia="es-CL"/>
              </w:rPr>
            </w:pPr>
            <w:r w:rsidRPr="009535C8">
              <w:t>Reservaremos las semanas 12-13 para cierre y revisión cruzada, evitando cambios de alcance de última hora.</w:t>
            </w:r>
          </w:p>
        </w:tc>
      </w:tr>
    </w:tbl>
    <w:p w14:paraId="66FF4E8D" w14:textId="77777777" w:rsidR="0003309E" w:rsidRDefault="0003309E" w:rsidP="0003309E">
      <w:pPr>
        <w:rPr>
          <w:rFonts w:cs="Calibri Light"/>
          <w:color w:val="595959" w:themeColor="text1" w:themeTint="A6"/>
          <w:sz w:val="24"/>
          <w:szCs w:val="24"/>
          <w:lang w:val="es-ES"/>
        </w:rPr>
      </w:pPr>
    </w:p>
    <w:tbl>
      <w:tblPr>
        <w:tblStyle w:val="Tablaconcuadrcula"/>
        <w:tblW w:w="9498"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03309E" w14:paraId="12F51379" w14:textId="77777777" w:rsidTr="00C5122E">
        <w:trPr>
          <w:trHeight w:val="440"/>
        </w:trPr>
        <w:tc>
          <w:tcPr>
            <w:tcW w:w="9498" w:type="dxa"/>
            <w:vAlign w:val="center"/>
          </w:tcPr>
          <w:p w14:paraId="6B756D75" w14:textId="77777777" w:rsidR="0003309E" w:rsidRPr="00BF2EA6" w:rsidRDefault="0003309E" w:rsidP="00585A13">
            <w:pPr>
              <w:rPr>
                <w:b/>
                <w:color w:val="1F3864" w:themeColor="accent1" w:themeShade="80"/>
                <w:sz w:val="28"/>
                <w:szCs w:val="28"/>
              </w:rPr>
            </w:pPr>
            <w:r>
              <w:rPr>
                <w:b/>
                <w:color w:val="1F3864" w:themeColor="accent1" w:themeShade="80"/>
                <w:sz w:val="28"/>
                <w:szCs w:val="28"/>
              </w:rPr>
              <w:t>3</w:t>
            </w:r>
            <w:r w:rsidRPr="00874D16">
              <w:rPr>
                <w:b/>
                <w:color w:val="1F3864" w:themeColor="accent1" w:themeShade="80"/>
                <w:sz w:val="28"/>
                <w:szCs w:val="28"/>
              </w:rPr>
              <w:t xml:space="preserve">. </w:t>
            </w:r>
            <w:r>
              <w:rPr>
                <w:b/>
                <w:color w:val="1F3864" w:themeColor="accent1" w:themeShade="80"/>
                <w:sz w:val="28"/>
                <w:szCs w:val="28"/>
              </w:rPr>
              <w:t xml:space="preserve">Ajustes a partir del monitoreo </w:t>
            </w:r>
          </w:p>
        </w:tc>
      </w:tr>
      <w:tr w:rsidR="0003309E" w14:paraId="08F9EDA3" w14:textId="77777777" w:rsidTr="00C5122E">
        <w:trPr>
          <w:trHeight w:val="800"/>
        </w:trPr>
        <w:tc>
          <w:tcPr>
            <w:tcW w:w="9498" w:type="dxa"/>
            <w:shd w:val="clear" w:color="auto" w:fill="D9E2F3" w:themeFill="accent1" w:themeFillTint="33"/>
            <w:vAlign w:val="center"/>
          </w:tcPr>
          <w:p w14:paraId="5EF8C712" w14:textId="6A7F5694" w:rsidR="0003309E" w:rsidRPr="00B27207" w:rsidRDefault="0003309E">
            <w:pPr>
              <w:pStyle w:val="Piedepgina"/>
              <w:jc w:val="both"/>
              <w:rPr>
                <w:rFonts w:ascii="Calibri" w:hAnsi="Calibri"/>
                <w:color w:val="1F3864" w:themeColor="accent1" w:themeShade="80"/>
              </w:rPr>
            </w:pPr>
            <w:r w:rsidRPr="00B27207">
              <w:rPr>
                <w:rFonts w:ascii="Calibri" w:hAnsi="Calibri"/>
                <w:color w:val="1F3864" w:themeColor="accent1" w:themeShade="80"/>
              </w:rPr>
              <w:t>Profundiza en las observaciones de tu plan de trabajo</w:t>
            </w:r>
            <w:r w:rsidR="00521026">
              <w:rPr>
                <w:rFonts w:ascii="Calibri" w:hAnsi="Calibri"/>
                <w:color w:val="1F3864" w:themeColor="accent1" w:themeShade="80"/>
              </w:rPr>
              <w:t xml:space="preserve">. Analiza las actividades planificadas y señala </w:t>
            </w:r>
            <w:r w:rsidRPr="00B27207">
              <w:rPr>
                <w:rFonts w:ascii="Calibri" w:hAnsi="Calibri"/>
                <w:color w:val="1F3864" w:themeColor="accent1" w:themeShade="80"/>
              </w:rPr>
              <w:t xml:space="preserve">qué </w:t>
            </w:r>
            <w:r w:rsidR="00521026">
              <w:rPr>
                <w:rFonts w:ascii="Calibri" w:hAnsi="Calibri"/>
                <w:color w:val="1F3864" w:themeColor="accent1" w:themeShade="80"/>
              </w:rPr>
              <w:t xml:space="preserve">aspectos facilitaron u </w:t>
            </w:r>
            <w:r w:rsidRPr="00B27207">
              <w:rPr>
                <w:rFonts w:ascii="Calibri" w:hAnsi="Calibri"/>
                <w:color w:val="1F3864" w:themeColor="accent1" w:themeShade="80"/>
              </w:rPr>
              <w:t>obst</w:t>
            </w:r>
            <w:r w:rsidR="00521026">
              <w:rPr>
                <w:rFonts w:ascii="Calibri" w:hAnsi="Calibri"/>
                <w:color w:val="1F3864" w:themeColor="accent1" w:themeShade="80"/>
              </w:rPr>
              <w:t xml:space="preserve">aculizaron la ejecución del plan. Plantea </w:t>
            </w:r>
            <w:r w:rsidRPr="00B27207">
              <w:rPr>
                <w:rFonts w:ascii="Calibri" w:hAnsi="Calibri"/>
                <w:color w:val="1F3864" w:themeColor="accent1" w:themeShade="80"/>
              </w:rPr>
              <w:t>cómo abordaste y/o abordarás</w:t>
            </w:r>
            <w:r w:rsidR="00521026">
              <w:rPr>
                <w:rFonts w:ascii="Calibri" w:hAnsi="Calibri"/>
                <w:color w:val="1F3864" w:themeColor="accent1" w:themeShade="80"/>
              </w:rPr>
              <w:t xml:space="preserve"> los obstáculos. Por último, señala los ajustes que realizaste al plan de trabajo a partir de este análisis.</w:t>
            </w:r>
          </w:p>
        </w:tc>
      </w:tr>
    </w:tbl>
    <w:p w14:paraId="5C111E8F" w14:textId="77777777" w:rsidR="0003309E" w:rsidRDefault="0003309E" w:rsidP="0003309E">
      <w:pPr>
        <w:rPr>
          <w:rFonts w:cs="Calibri Light"/>
          <w:color w:val="595959" w:themeColor="text1" w:themeTint="A6"/>
          <w:sz w:val="24"/>
          <w:szCs w:val="24"/>
          <w:lang w:val="es-ES"/>
        </w:rPr>
      </w:pPr>
    </w:p>
    <w:tbl>
      <w:tblPr>
        <w:tblStyle w:val="Tablaconcuadrcula"/>
        <w:tblpPr w:leftFromText="180" w:rightFromText="180" w:vertAnchor="text" w:horzAnchor="margin" w:tblpX="-572" w:tblpY="1"/>
        <w:tblW w:w="5590" w:type="pct"/>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6"/>
      </w:tblGrid>
      <w:tr w:rsidR="0003309E" w14:paraId="5B12D08B" w14:textId="77777777" w:rsidTr="00C5122E">
        <w:trPr>
          <w:trHeight w:val="1936"/>
        </w:trPr>
        <w:tc>
          <w:tcPr>
            <w:tcW w:w="5000" w:type="pct"/>
            <w:vAlign w:val="center"/>
          </w:tcPr>
          <w:p w14:paraId="41930870" w14:textId="77777777" w:rsidR="00AF2AC0" w:rsidRPr="00AF2AC0" w:rsidRDefault="0003309E" w:rsidP="00AF2AC0">
            <w:pPr>
              <w:jc w:val="both"/>
              <w:rPr>
                <w:rFonts w:ascii="Calibri" w:hAnsi="Calibri" w:cs="Arial"/>
                <w:i/>
                <w:iCs/>
                <w:color w:val="548DD4"/>
                <w:sz w:val="20"/>
                <w:szCs w:val="20"/>
                <w:lang w:eastAsia="es-CL"/>
              </w:rPr>
            </w:pPr>
            <w:r>
              <w:rPr>
                <w:rFonts w:ascii="Calibri" w:hAnsi="Calibri"/>
                <w:color w:val="1F3864" w:themeColor="accent1" w:themeShade="80"/>
              </w:rPr>
              <w:t>Factores que han f</w:t>
            </w:r>
            <w:r w:rsidRPr="00CD38BD">
              <w:rPr>
                <w:rFonts w:ascii="Calibri" w:hAnsi="Calibri"/>
                <w:color w:val="1F3864" w:themeColor="accent1" w:themeShade="80"/>
              </w:rPr>
              <w:t>acilita</w:t>
            </w:r>
            <w:r>
              <w:rPr>
                <w:rFonts w:ascii="Calibri" w:hAnsi="Calibri"/>
                <w:color w:val="1F3864" w:themeColor="accent1" w:themeShade="80"/>
              </w:rPr>
              <w:t>do y/o</w:t>
            </w:r>
            <w:r w:rsidRPr="00CD38BD">
              <w:rPr>
                <w:rFonts w:ascii="Calibri" w:hAnsi="Calibri"/>
                <w:color w:val="1F3864" w:themeColor="accent1" w:themeShade="80"/>
              </w:rPr>
              <w:t xml:space="preserve"> </w:t>
            </w:r>
            <w:r>
              <w:rPr>
                <w:rFonts w:ascii="Calibri" w:hAnsi="Calibri"/>
                <w:color w:val="1F3864" w:themeColor="accent1" w:themeShade="80"/>
              </w:rPr>
              <w:t>dificultado el desarrollo de mi plan de trabajo</w:t>
            </w:r>
            <w:r w:rsidRPr="00CD38BD">
              <w:rPr>
                <w:rFonts w:ascii="Calibri" w:hAnsi="Calibri" w:cs="Arial"/>
                <w:color w:val="548DD4"/>
                <w:sz w:val="20"/>
                <w:szCs w:val="20"/>
                <w:lang w:eastAsia="es-CL"/>
              </w:rPr>
              <w:t xml:space="preserve">: </w:t>
            </w:r>
            <w:r w:rsidR="00AF2AC0" w:rsidRPr="00AF2AC0">
              <w:rPr>
                <w:rFonts w:ascii="Calibri" w:hAnsi="Calibri" w:cs="Arial"/>
                <w:i/>
                <w:iCs/>
                <w:color w:val="548DD4"/>
                <w:sz w:val="20"/>
                <w:szCs w:val="20"/>
                <w:lang w:eastAsia="es-CL"/>
              </w:rPr>
              <w:t>Nosotros hemos tenido como principal facilitador la existencia de un MVP funcional, porque no partimos desde cero y podemos concentrar el esfuerzo en la reingeniería, la integración y la calidad. También nos ha facilitado contar con un alcance explícito, una EDT, hitos, RACI, riesgos y un plan de pruebas inicial ya documentados.</w:t>
            </w:r>
          </w:p>
          <w:p w14:paraId="40B78282" w14:textId="77777777" w:rsidR="00AF2AC0" w:rsidRPr="00AF2AC0" w:rsidRDefault="00AF2AC0" w:rsidP="00AF2AC0">
            <w:pPr>
              <w:jc w:val="both"/>
              <w:rPr>
                <w:rFonts w:ascii="Calibri" w:hAnsi="Calibri" w:cs="Arial"/>
                <w:i/>
                <w:iCs/>
                <w:color w:val="548DD4"/>
                <w:sz w:val="20"/>
                <w:szCs w:val="20"/>
                <w:lang w:eastAsia="es-CL"/>
              </w:rPr>
            </w:pPr>
            <w:r w:rsidRPr="00AF2AC0">
              <w:rPr>
                <w:rFonts w:ascii="Calibri" w:hAnsi="Calibri" w:cs="Arial"/>
                <w:i/>
                <w:iCs/>
                <w:color w:val="548DD4"/>
                <w:sz w:val="20"/>
                <w:szCs w:val="20"/>
                <w:lang w:eastAsia="es-CL"/>
              </w:rPr>
              <w:t>Otro facilitador es la división clara del trabajo. Vicente Rivera concentra principalmente backend, API, datos, pagos e infraestructura, mientras Ignacio Fuenzalida concentra frontend, navegación, módulos de usuario y dashboard. Aun así, mantenemos arquitectura, pruebas, documentación y control de cambios como trabajo compartido.</w:t>
            </w:r>
          </w:p>
          <w:p w14:paraId="5B169C8D" w14:textId="77777777" w:rsidR="00AF2AC0" w:rsidRPr="00AF2AC0" w:rsidRDefault="00AF2AC0" w:rsidP="00AF2AC0">
            <w:pPr>
              <w:jc w:val="both"/>
              <w:rPr>
                <w:rFonts w:ascii="Calibri" w:hAnsi="Calibri" w:cs="Arial"/>
                <w:i/>
                <w:iCs/>
                <w:color w:val="548DD4"/>
                <w:sz w:val="20"/>
                <w:szCs w:val="20"/>
                <w:lang w:eastAsia="es-CL"/>
              </w:rPr>
            </w:pPr>
            <w:r w:rsidRPr="00AF2AC0">
              <w:rPr>
                <w:rFonts w:ascii="Calibri" w:hAnsi="Calibri" w:cs="Arial"/>
                <w:i/>
                <w:iCs/>
                <w:color w:val="548DD4"/>
                <w:sz w:val="20"/>
                <w:szCs w:val="20"/>
                <w:lang w:eastAsia="es-CL"/>
              </w:rPr>
              <w:t>La principal dificultad es que la evolución técnica es mayor que la de un CRUD tradicional: debemos migrar SQLite a PostgreSQL, separar la lógica en servicios, integrar Webpay, aplicar custodia, validar cobertura geográfica, controlar stock y mantener trazabilidad. Para disminuir el riesgo trabajaremos por capas, con validaciones, transacciones, restricciones UNIQUE, logs y pruebas repetibles.</w:t>
            </w:r>
          </w:p>
          <w:p w14:paraId="0D80B993" w14:textId="77777777" w:rsidR="00AF2AC0" w:rsidRPr="00AF2AC0" w:rsidRDefault="00AF2AC0" w:rsidP="00AF2AC0">
            <w:pPr>
              <w:jc w:val="both"/>
              <w:rPr>
                <w:rFonts w:ascii="Calibri" w:hAnsi="Calibri" w:cs="Arial"/>
                <w:i/>
                <w:iCs/>
                <w:color w:val="548DD4"/>
                <w:sz w:val="20"/>
                <w:szCs w:val="20"/>
                <w:lang w:eastAsia="es-CL"/>
              </w:rPr>
            </w:pPr>
            <w:r w:rsidRPr="00AF2AC0">
              <w:rPr>
                <w:rFonts w:ascii="Calibri" w:hAnsi="Calibri" w:cs="Arial"/>
                <w:i/>
                <w:iCs/>
                <w:color w:val="548DD4"/>
                <w:sz w:val="20"/>
                <w:szCs w:val="20"/>
                <w:lang w:eastAsia="es-CL"/>
              </w:rPr>
              <w:t>También debemos considerar que somos solo dos personas y que dependemos de Supabase, Vercel, GCP y Transbank. Cuando una dependencia externa bloquee una prueba, utilizaremos mocks o stubs para no detener el desarrollo y dejaremos registrada la validación real pendiente.</w:t>
            </w:r>
          </w:p>
          <w:p w14:paraId="55313032" w14:textId="0F0A3978" w:rsidR="0003309E" w:rsidRPr="00711C16" w:rsidRDefault="00AF2AC0" w:rsidP="00AF2AC0">
            <w:pPr>
              <w:jc w:val="both"/>
              <w:rPr>
                <w:rFonts w:ascii="Calibri" w:hAnsi="Calibri" w:cs="Arial"/>
                <w:i/>
                <w:color w:val="548DD4"/>
                <w:sz w:val="20"/>
                <w:szCs w:val="20"/>
                <w:lang w:eastAsia="es-CL"/>
              </w:rPr>
            </w:pPr>
            <w:r w:rsidRPr="00AF2AC0">
              <w:rPr>
                <w:rFonts w:ascii="Calibri" w:hAnsi="Calibri" w:cs="Arial"/>
                <w:i/>
                <w:iCs/>
                <w:color w:val="548DD4"/>
                <w:sz w:val="20"/>
                <w:szCs w:val="20"/>
                <w:lang w:eastAsia="es-CL"/>
              </w:rPr>
              <w:t>Finalmente, el cambio de alcance es una dificultad que controlaremos formalmente. Todo requerimiento nuevo será evaluado por tiempo, riesgo, dependencias, impacto en pruebas y valor para el usuario antes de incorporarlo.</w:t>
            </w:r>
          </w:p>
        </w:tc>
      </w:tr>
    </w:tbl>
    <w:p w14:paraId="7BD7514A" w14:textId="77777777" w:rsidR="0003309E" w:rsidRDefault="0003309E" w:rsidP="0003309E">
      <w:pPr>
        <w:rPr>
          <w:rFonts w:cs="Calibri Light"/>
          <w:color w:val="595959" w:themeColor="text1" w:themeTint="A6"/>
          <w:sz w:val="24"/>
          <w:szCs w:val="24"/>
          <w:lang w:val="es-ES"/>
        </w:rPr>
      </w:pPr>
    </w:p>
    <w:tbl>
      <w:tblPr>
        <w:tblStyle w:val="Tablaconcuadrcula"/>
        <w:tblpPr w:leftFromText="180" w:rightFromText="180" w:vertAnchor="text" w:horzAnchor="margin" w:tblpX="-572" w:tblpY="107"/>
        <w:tblW w:w="5588" w:type="pct"/>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3"/>
      </w:tblGrid>
      <w:tr w:rsidR="0003309E" w:rsidRPr="00711C16" w14:paraId="56B8FCE9" w14:textId="77777777" w:rsidTr="00C5122E">
        <w:trPr>
          <w:trHeight w:val="1936"/>
        </w:trPr>
        <w:tc>
          <w:tcPr>
            <w:tcW w:w="5000" w:type="pct"/>
            <w:vAlign w:val="center"/>
          </w:tcPr>
          <w:p w14:paraId="14E6A60E" w14:textId="77777777" w:rsidR="00AF2AC0" w:rsidRPr="00AF2AC0" w:rsidRDefault="0003309E" w:rsidP="00AF2AC0">
            <w:pPr>
              <w:jc w:val="both"/>
              <w:rPr>
                <w:rFonts w:ascii="Calibri" w:hAnsi="Calibri" w:cs="Arial"/>
                <w:i/>
                <w:color w:val="548DD4"/>
                <w:sz w:val="20"/>
                <w:szCs w:val="20"/>
                <w:lang w:eastAsia="es-CL"/>
              </w:rPr>
            </w:pPr>
            <w:r w:rsidRPr="00CD38BD">
              <w:rPr>
                <w:rFonts w:ascii="Calibri" w:hAnsi="Calibri"/>
                <w:color w:val="1F3864" w:themeColor="accent1" w:themeShade="80"/>
              </w:rPr>
              <w:t xml:space="preserve">Actividades ajustadas o eliminadas: </w:t>
            </w:r>
            <w:r w:rsidR="00AF2AC0" w:rsidRPr="00AF2AC0">
              <w:rPr>
                <w:rFonts w:ascii="Calibri" w:hAnsi="Calibri" w:cs="Arial"/>
                <w:i/>
                <w:color w:val="548DD4"/>
                <w:sz w:val="20"/>
                <w:szCs w:val="20"/>
                <w:lang w:eastAsia="es-CL"/>
              </w:rPr>
              <w:t>Nosotros no eliminamos ninguna funcionalidad oficial validada, pero sí ajustamos el plan y la forma de implementación para mantenerlo viable dentro de 13 semanas y para un equipo de dos personas.</w:t>
            </w:r>
          </w:p>
          <w:p w14:paraId="6F7D298B" w14:textId="77777777" w:rsidR="00AF2AC0" w:rsidRPr="00AF2AC0" w:rsidRDefault="00AF2AC0" w:rsidP="00AF2AC0">
            <w:pPr>
              <w:jc w:val="both"/>
              <w:rPr>
                <w:rFonts w:ascii="Calibri" w:hAnsi="Calibri" w:cs="Arial"/>
                <w:i/>
                <w:color w:val="548DD4"/>
                <w:sz w:val="20"/>
                <w:szCs w:val="20"/>
                <w:lang w:eastAsia="es-CL"/>
              </w:rPr>
            </w:pPr>
            <w:r w:rsidRPr="00AF2AC0">
              <w:rPr>
                <w:rFonts w:ascii="Calibri" w:hAnsi="Calibri" w:cs="Arial"/>
                <w:i/>
                <w:color w:val="548DD4"/>
                <w:sz w:val="20"/>
                <w:szCs w:val="20"/>
                <w:lang w:eastAsia="es-CL"/>
              </w:rPr>
              <w:t>El primer ajuste fue la migración tecnológica: el MVP anterior estaba construido en Ionic 8 + Angular 18 con SQLite. Para Capstone lo reingenierizaremos hacia Vue.js + Vite, FastAPI + Docker y PostgreSQL en Supabase. Esto cambia la arquitectura, la persistencia y la forma de integrar las funciones.</w:t>
            </w:r>
          </w:p>
          <w:p w14:paraId="2FAFBE1F" w14:textId="77777777" w:rsidR="00AF2AC0" w:rsidRPr="00AF2AC0" w:rsidRDefault="00AF2AC0" w:rsidP="00AF2AC0">
            <w:pPr>
              <w:jc w:val="both"/>
              <w:rPr>
                <w:rFonts w:ascii="Calibri" w:hAnsi="Calibri" w:cs="Arial"/>
                <w:i/>
                <w:color w:val="548DD4"/>
                <w:sz w:val="20"/>
                <w:szCs w:val="20"/>
                <w:lang w:eastAsia="es-CL"/>
              </w:rPr>
            </w:pPr>
            <w:r w:rsidRPr="00AF2AC0">
              <w:rPr>
                <w:rFonts w:ascii="Calibri" w:hAnsi="Calibri" w:cs="Arial"/>
                <w:i/>
                <w:color w:val="548DD4"/>
                <w:sz w:val="20"/>
                <w:szCs w:val="20"/>
                <w:lang w:eastAsia="es-CL"/>
              </w:rPr>
              <w:t>El segundo ajuste fue definir una única estrategia de pago para el MVP académico: Transbank Webpay Plus Test. La integración de Stripe y la posibilidad de múltiples pasarelas quedaron fuera del alcance principal. La suscripción mensual también se desplazó a la Opción B de proyección.</w:t>
            </w:r>
          </w:p>
          <w:p w14:paraId="041D7239" w14:textId="77777777" w:rsidR="00AF2AC0" w:rsidRPr="00AF2AC0" w:rsidRDefault="00AF2AC0" w:rsidP="00AF2AC0">
            <w:pPr>
              <w:jc w:val="both"/>
              <w:rPr>
                <w:rFonts w:ascii="Calibri" w:hAnsi="Calibri" w:cs="Arial"/>
                <w:i/>
                <w:color w:val="548DD4"/>
                <w:sz w:val="20"/>
                <w:szCs w:val="20"/>
                <w:lang w:eastAsia="es-CL"/>
              </w:rPr>
            </w:pPr>
            <w:r w:rsidRPr="00AF2AC0">
              <w:rPr>
                <w:rFonts w:ascii="Calibri" w:hAnsi="Calibri" w:cs="Arial"/>
                <w:i/>
                <w:color w:val="548DD4"/>
                <w:sz w:val="20"/>
                <w:szCs w:val="20"/>
                <w:lang w:eastAsia="es-CL"/>
              </w:rPr>
              <w:t>El tercer ajuste corresponde al alcance funcional. El documento actualizado agrega y detalla gestión de correos, múltiples administradores, tarifas de delivery, retención temporal del carnet, rate limiting, soft delete, combobox de FK, validaciones, registro de Cliente y Vendedor, recuperación y cambio de contraseña, delivery y apelaciones de sanciones.</w:t>
            </w:r>
          </w:p>
          <w:p w14:paraId="78B3A8B4" w14:textId="77777777" w:rsidR="00AF2AC0" w:rsidRPr="00AF2AC0" w:rsidRDefault="00AF2AC0" w:rsidP="00AF2AC0">
            <w:pPr>
              <w:jc w:val="both"/>
              <w:rPr>
                <w:rFonts w:ascii="Calibri" w:hAnsi="Calibri" w:cs="Arial"/>
                <w:i/>
                <w:color w:val="548DD4"/>
                <w:sz w:val="20"/>
                <w:szCs w:val="20"/>
                <w:lang w:eastAsia="es-CL"/>
              </w:rPr>
            </w:pPr>
            <w:r w:rsidRPr="00AF2AC0">
              <w:rPr>
                <w:rFonts w:ascii="Calibri" w:hAnsi="Calibri" w:cs="Arial"/>
                <w:i/>
                <w:color w:val="548DD4"/>
                <w:sz w:val="20"/>
                <w:szCs w:val="20"/>
                <w:lang w:eastAsia="es-CL"/>
              </w:rPr>
              <w:t>Además, el delivery quedó delimitado al Productor, con estados Preparación, En Tránsito y Entregado, dos evidencias fotográficas y liberación automática del pago después de 48 horas sin confirmación. No incluiremos GPS en tiempo real, una API de distancia ni una flota logística propia en el MVP académico.</w:t>
            </w:r>
          </w:p>
          <w:p w14:paraId="3B4EBD17" w14:textId="109DC138" w:rsidR="0003309E" w:rsidRPr="00711C16" w:rsidRDefault="00AF2AC0" w:rsidP="00AF2AC0">
            <w:pPr>
              <w:jc w:val="both"/>
              <w:rPr>
                <w:rFonts w:ascii="Calibri" w:hAnsi="Calibri" w:cs="Arial"/>
                <w:i/>
                <w:color w:val="548DD4"/>
                <w:sz w:val="20"/>
                <w:szCs w:val="20"/>
                <w:lang w:eastAsia="es-CL"/>
              </w:rPr>
            </w:pPr>
            <w:r w:rsidRPr="00AF2AC0">
              <w:rPr>
                <w:rFonts w:ascii="Calibri" w:hAnsi="Calibri" w:cs="Arial"/>
                <w:i/>
                <w:color w:val="548DD4"/>
                <w:sz w:val="20"/>
                <w:szCs w:val="20"/>
                <w:lang w:eastAsia="es-CL"/>
              </w:rPr>
              <w:t>Por último, mantendremos Opción A como implementación académica sin redundancia y Opción B como proyección productiva con mayor disponibilidad. Esto evita consumir recursos de infraestructura que no son necesarios para la evaluación académica.</w:t>
            </w:r>
          </w:p>
        </w:tc>
      </w:tr>
    </w:tbl>
    <w:p w14:paraId="4B435A76" w14:textId="0F0AF681" w:rsidR="0003309E" w:rsidRDefault="0003309E" w:rsidP="0003309E">
      <w:pPr>
        <w:spacing w:after="0" w:line="240" w:lineRule="auto"/>
        <w:jc w:val="both"/>
        <w:rPr>
          <w:rFonts w:ascii="Calibri" w:hAnsi="Calibri" w:cs="Arial"/>
          <w:i/>
          <w:color w:val="548DD4"/>
          <w:sz w:val="20"/>
          <w:szCs w:val="20"/>
          <w:lang w:eastAsia="es-CL"/>
        </w:rPr>
      </w:pPr>
    </w:p>
    <w:p w14:paraId="329F7673" w14:textId="77777777" w:rsidR="00FD5149" w:rsidRPr="00CD38BD" w:rsidRDefault="00FD5149" w:rsidP="0003309E">
      <w:pPr>
        <w:spacing w:after="0" w:line="240" w:lineRule="auto"/>
        <w:jc w:val="both"/>
        <w:rPr>
          <w:rFonts w:ascii="Calibri" w:hAnsi="Calibri" w:cs="Arial"/>
          <w:i/>
          <w:color w:val="548DD4"/>
          <w:sz w:val="20"/>
          <w:szCs w:val="20"/>
          <w:lang w:eastAsia="es-CL"/>
        </w:rPr>
      </w:pPr>
    </w:p>
    <w:tbl>
      <w:tblPr>
        <w:tblStyle w:val="Tablaconcuadrcula"/>
        <w:tblW w:w="5591" w:type="pct"/>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03309E" w:rsidRPr="00711C16" w14:paraId="2284498D" w14:textId="77777777" w:rsidTr="00C5122E">
        <w:trPr>
          <w:trHeight w:val="1966"/>
        </w:trPr>
        <w:tc>
          <w:tcPr>
            <w:tcW w:w="5000" w:type="pct"/>
            <w:vAlign w:val="center"/>
          </w:tcPr>
          <w:p w14:paraId="5726E474" w14:textId="77777777" w:rsidR="00AF2AC0" w:rsidRPr="00AF2AC0" w:rsidRDefault="0003309E" w:rsidP="00AF2AC0">
            <w:pPr>
              <w:jc w:val="both"/>
              <w:rPr>
                <w:rFonts w:ascii="Calibri" w:hAnsi="Calibri" w:cs="Arial"/>
                <w:i/>
                <w:color w:val="548DD4"/>
                <w:sz w:val="20"/>
                <w:szCs w:val="20"/>
                <w:lang w:eastAsia="es-CL"/>
              </w:rPr>
            </w:pPr>
            <w:r w:rsidRPr="00CD38BD">
              <w:rPr>
                <w:rFonts w:ascii="Calibri" w:hAnsi="Calibri"/>
                <w:color w:val="1F3864" w:themeColor="accent1" w:themeShade="80"/>
              </w:rPr>
              <w:t>Actividades que no has iniciado o están retrasadas:</w:t>
            </w:r>
            <w:r>
              <w:rPr>
                <w:rFonts w:ascii="Calibri" w:hAnsi="Calibri" w:cs="Arial"/>
                <w:i/>
                <w:color w:val="548DD4"/>
                <w:sz w:val="20"/>
                <w:szCs w:val="20"/>
                <w:lang w:eastAsia="es-CL"/>
              </w:rPr>
              <w:t xml:space="preserve"> </w:t>
            </w:r>
            <w:r w:rsidR="00AF2AC0" w:rsidRPr="00AF2AC0">
              <w:rPr>
                <w:rFonts w:ascii="Calibri" w:hAnsi="Calibri" w:cs="Arial"/>
                <w:i/>
                <w:color w:val="548DD4"/>
                <w:sz w:val="20"/>
                <w:szCs w:val="20"/>
                <w:lang w:eastAsia="es-CL"/>
              </w:rPr>
              <w:t>Al 4 de octubre de 2026, las actividades de construcción profunda, integración de pagos y pruebas finales todavía no corresponden a una tarea retrasada; están ubicadas en semanas posteriores según nuestra planificación. Por eso las mantenemos como pendientes y no como incumplimientos.</w:t>
            </w:r>
          </w:p>
          <w:p w14:paraId="0A172BDB" w14:textId="77777777" w:rsidR="00AF2AC0" w:rsidRPr="00AF2AC0" w:rsidRDefault="00AF2AC0" w:rsidP="00AF2AC0">
            <w:pPr>
              <w:jc w:val="both"/>
              <w:rPr>
                <w:rFonts w:ascii="Calibri" w:hAnsi="Calibri" w:cs="Arial"/>
                <w:i/>
                <w:color w:val="548DD4"/>
                <w:sz w:val="20"/>
                <w:szCs w:val="20"/>
                <w:lang w:eastAsia="es-CL"/>
              </w:rPr>
            </w:pPr>
            <w:r w:rsidRPr="00AF2AC0">
              <w:rPr>
                <w:rFonts w:ascii="Calibri" w:hAnsi="Calibri" w:cs="Arial"/>
                <w:i/>
                <w:color w:val="548DD4"/>
                <w:sz w:val="20"/>
                <w:szCs w:val="20"/>
                <w:lang w:eastAsia="es-CL"/>
              </w:rPr>
              <w:t>Todavía no hemos cerrado el desarrollo de los módulos completos de Cliente, Vendedor y Administración en Vue.js. Para abordarlos, primero terminaremos los contratos de API y la estructura base del frontend, y después construiremos los módulos por bloques para reducir retrabajo.</w:t>
            </w:r>
          </w:p>
          <w:p w14:paraId="35FA31BF" w14:textId="77777777" w:rsidR="00AF2AC0" w:rsidRPr="00AF2AC0" w:rsidRDefault="00AF2AC0" w:rsidP="00AF2AC0">
            <w:pPr>
              <w:jc w:val="both"/>
              <w:rPr>
                <w:rFonts w:ascii="Calibri" w:hAnsi="Calibri" w:cs="Arial"/>
                <w:i/>
                <w:color w:val="548DD4"/>
                <w:sz w:val="20"/>
                <w:szCs w:val="20"/>
                <w:lang w:eastAsia="es-CL"/>
              </w:rPr>
            </w:pPr>
            <w:r w:rsidRPr="00AF2AC0">
              <w:rPr>
                <w:rFonts w:ascii="Calibri" w:hAnsi="Calibri" w:cs="Arial"/>
                <w:i/>
                <w:color w:val="548DD4"/>
                <w:sz w:val="20"/>
                <w:szCs w:val="20"/>
                <w:lang w:eastAsia="es-CL"/>
              </w:rPr>
              <w:t>La integración de Webpay Plus, el escrow, las evidencias obligatorias, la reputación, la cobertura geográfica, el stock bajo, el tracking y el dashboard corresponden principalmente a las semanas 7 a 10. Los desarrollaremos después de estabilizar la base de datos y la API.</w:t>
            </w:r>
          </w:p>
          <w:p w14:paraId="5A534746" w14:textId="77777777" w:rsidR="00AF2AC0" w:rsidRPr="00AF2AC0" w:rsidRDefault="00AF2AC0" w:rsidP="00AF2AC0">
            <w:pPr>
              <w:jc w:val="both"/>
              <w:rPr>
                <w:rFonts w:ascii="Calibri" w:hAnsi="Calibri" w:cs="Arial"/>
                <w:i/>
                <w:color w:val="548DD4"/>
                <w:sz w:val="20"/>
                <w:szCs w:val="20"/>
                <w:lang w:eastAsia="es-CL"/>
              </w:rPr>
            </w:pPr>
            <w:r w:rsidRPr="00AF2AC0">
              <w:rPr>
                <w:rFonts w:ascii="Calibri" w:hAnsi="Calibri" w:cs="Arial"/>
                <w:i/>
                <w:color w:val="548DD4"/>
                <w:sz w:val="20"/>
                <w:szCs w:val="20"/>
                <w:lang w:eastAsia="es-CL"/>
              </w:rPr>
              <w:t>Las pruebas unitarias, de integración, E2E y de aceptación tienen ejecución principal entre las semanas 6 y 11. Nosotros mantendremos desde ahora los casos de prueba definidos, para que cada funcionalidad se construya con su validación asociada.</w:t>
            </w:r>
          </w:p>
          <w:p w14:paraId="47E22EEE" w14:textId="77777777" w:rsidR="00AF2AC0" w:rsidRPr="00AF2AC0" w:rsidRDefault="00AF2AC0" w:rsidP="00AF2AC0">
            <w:pPr>
              <w:jc w:val="both"/>
              <w:rPr>
                <w:rFonts w:ascii="Calibri" w:hAnsi="Calibri" w:cs="Arial"/>
                <w:i/>
                <w:color w:val="548DD4"/>
                <w:sz w:val="20"/>
                <w:szCs w:val="20"/>
                <w:lang w:eastAsia="es-CL"/>
              </w:rPr>
            </w:pPr>
            <w:r w:rsidRPr="00AF2AC0">
              <w:rPr>
                <w:rFonts w:ascii="Calibri" w:hAnsi="Calibri" w:cs="Arial"/>
                <w:i/>
                <w:color w:val="548DD4"/>
                <w:sz w:val="20"/>
                <w:szCs w:val="20"/>
                <w:lang w:eastAsia="es-CL"/>
              </w:rPr>
              <w:t>La documentación final, los manuales, el plan de implantación, soporte y mantenimiento y el reporte final están programados para las semanas 12 y 13. Reservaremos esas semanas para consolidar evidencia y no para incorporar nuevas funcionalidades.</w:t>
            </w:r>
          </w:p>
          <w:p w14:paraId="47ABBD27" w14:textId="70A54D92" w:rsidR="0003309E" w:rsidRPr="00711C16" w:rsidRDefault="00AF2AC0" w:rsidP="00AF2AC0">
            <w:pPr>
              <w:jc w:val="both"/>
              <w:rPr>
                <w:rFonts w:ascii="Calibri" w:hAnsi="Calibri" w:cs="Arial"/>
                <w:i/>
                <w:color w:val="548DD4"/>
                <w:sz w:val="20"/>
                <w:szCs w:val="20"/>
                <w:lang w:eastAsia="es-CL"/>
              </w:rPr>
            </w:pPr>
            <w:r w:rsidRPr="00AF2AC0">
              <w:rPr>
                <w:rFonts w:ascii="Calibri" w:hAnsi="Calibri" w:cs="Arial"/>
                <w:i/>
                <w:color w:val="548DD4"/>
                <w:sz w:val="20"/>
                <w:szCs w:val="20"/>
                <w:lang w:eastAsia="es-CL"/>
              </w:rPr>
              <w:t>No detectamos, con la documentación disponible, una actividad crítica que esté retrasada respecto de su fecha planificada. Nuestro criterio será informar un retraso solo cuando una tarea supere su ventana programada y afecte un hito.</w:t>
            </w:r>
          </w:p>
        </w:tc>
      </w:tr>
    </w:tbl>
    <w:p w14:paraId="23A72E3B" w14:textId="77777777" w:rsidR="0003309E" w:rsidRPr="0003309E" w:rsidRDefault="0003309E">
      <w:pPr>
        <w:rPr>
          <w:lang w:val="es-ES"/>
        </w:rPr>
      </w:pPr>
    </w:p>
    <w:sectPr w:rsidR="0003309E" w:rsidRPr="0003309E">
      <w:headerReference w:type="default" r:id="rId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FAF16E" w14:textId="77777777" w:rsidR="00866FFF" w:rsidRDefault="00866FFF" w:rsidP="0003309E">
      <w:pPr>
        <w:spacing w:after="0" w:line="240" w:lineRule="auto"/>
      </w:pPr>
      <w:r>
        <w:separator/>
      </w:r>
    </w:p>
  </w:endnote>
  <w:endnote w:type="continuationSeparator" w:id="0">
    <w:p w14:paraId="55CC7173" w14:textId="77777777" w:rsidR="00866FFF" w:rsidRDefault="00866FFF" w:rsidP="0003309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368A79" w14:textId="77777777" w:rsidR="00866FFF" w:rsidRDefault="00866FFF" w:rsidP="0003309E">
      <w:pPr>
        <w:spacing w:after="0" w:line="240" w:lineRule="auto"/>
      </w:pPr>
      <w:r>
        <w:separator/>
      </w:r>
    </w:p>
  </w:footnote>
  <w:footnote w:type="continuationSeparator" w:id="0">
    <w:p w14:paraId="583497D4" w14:textId="77777777" w:rsidR="00866FFF" w:rsidRDefault="00866FFF" w:rsidP="0003309E">
      <w:pPr>
        <w:spacing w:after="0" w:line="240" w:lineRule="auto"/>
      </w:pPr>
      <w:r>
        <w:continuationSeparator/>
      </w:r>
    </w:p>
  </w:footnote>
  <w:footnote w:id="1">
    <w:p w14:paraId="4451B7D5" w14:textId="77777777" w:rsidR="00FD5149" w:rsidRPr="002819E3" w:rsidRDefault="00FD5149" w:rsidP="00FD5149">
      <w:pPr>
        <w:pStyle w:val="Textonotapie"/>
        <w:rPr>
          <w:color w:val="595959" w:themeColor="text1" w:themeTint="A6"/>
        </w:rPr>
      </w:pPr>
      <w:r w:rsidRPr="002819E3">
        <w:rPr>
          <w:rStyle w:val="Refdenotaalpie"/>
          <w:color w:val="595959" w:themeColor="text1" w:themeTint="A6"/>
        </w:rPr>
        <w:footnoteRef/>
      </w:r>
      <w:r w:rsidRPr="002819E3">
        <w:rPr>
          <w:color w:val="595959" w:themeColor="text1" w:themeTint="A6"/>
        </w:rPr>
        <w:t xml:space="preserve"> </w:t>
      </w:r>
      <w:r w:rsidRPr="002819E3">
        <w:rPr>
          <w:color w:val="595959" w:themeColor="text1" w:themeTint="A6"/>
          <w:lang w:val="es-CL"/>
        </w:rPr>
        <w:t>En caso de que el Proyecto APT sea grupal,</w:t>
      </w:r>
      <w:r>
        <w:rPr>
          <w:color w:val="595959" w:themeColor="text1" w:themeTint="A6"/>
          <w:lang w:val="es-CL"/>
        </w:rPr>
        <w:t xml:space="preserve"> en</w:t>
      </w:r>
      <w:r w:rsidRPr="002819E3">
        <w:rPr>
          <w:color w:val="595959" w:themeColor="text1" w:themeTint="A6"/>
          <w:lang w:val="es-CL"/>
        </w:rPr>
        <w:t xml:space="preserve"> esta columna </w:t>
      </w:r>
      <w:r>
        <w:rPr>
          <w:color w:val="595959" w:themeColor="text1" w:themeTint="A6"/>
          <w:lang w:val="es-CL"/>
        </w:rPr>
        <w:t xml:space="preserve">deben </w:t>
      </w:r>
      <w:r w:rsidRPr="002819E3">
        <w:rPr>
          <w:color w:val="595959" w:themeColor="text1" w:themeTint="A6"/>
          <w:lang w:val="es-CL"/>
        </w:rPr>
        <w:t>indicar el nombre de los responsables de cada tarea o actividad. Esto posteriormente permitirá diferenciar la evaluación por cada integrante.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1"/>
      <w:tblW w:w="10170" w:type="dxa"/>
      <w:tblInd w:w="-709" w:type="dxa"/>
      <w:tblLook w:val="04A0" w:firstRow="1" w:lastRow="0" w:firstColumn="1" w:lastColumn="0" w:noHBand="0" w:noVBand="1"/>
    </w:tblPr>
    <w:tblGrid>
      <w:gridCol w:w="5954"/>
      <w:gridCol w:w="4216"/>
    </w:tblGrid>
    <w:tr w:rsidR="00C44557" w:rsidRPr="00A7239E" w14:paraId="4046DBCD" w14:textId="77777777" w:rsidTr="00C44557">
      <w:trPr>
        <w:trHeight w:val="697"/>
      </w:trPr>
      <w:tc>
        <w:tcPr>
          <w:tcW w:w="5954" w:type="dxa"/>
          <w:tcBorders>
            <w:top w:val="nil"/>
            <w:left w:val="nil"/>
            <w:bottom w:val="nil"/>
            <w:right w:val="nil"/>
          </w:tcBorders>
        </w:tcPr>
        <w:p w14:paraId="530B6B0B" w14:textId="7D543F41" w:rsidR="00C44557" w:rsidRDefault="00C44557" w:rsidP="00C44557">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 </w:t>
          </w:r>
          <w:r w:rsidR="00CE0AA8">
            <w:rPr>
              <w:rFonts w:ascii="Century Gothic" w:eastAsia="Century Gothic" w:hAnsi="Century Gothic" w:cs="Century Gothic"/>
              <w:b/>
              <w:color w:val="1D2763"/>
              <w:sz w:val="24"/>
              <w:szCs w:val="24"/>
            </w:rPr>
            <w:t>Desarrollo</w:t>
          </w:r>
          <w:r w:rsidRPr="00C44557">
            <w:rPr>
              <w:rFonts w:ascii="Century Gothic" w:eastAsia="Century Gothic" w:hAnsi="Century Gothic" w:cs="Century Gothic"/>
              <w:b/>
              <w:color w:val="1D2763"/>
              <w:sz w:val="24"/>
              <w:szCs w:val="24"/>
            </w:rPr>
            <w:t xml:space="preserve"> </w:t>
          </w:r>
          <w:r>
            <w:rPr>
              <w:rFonts w:ascii="Century Gothic" w:eastAsia="Century Gothic" w:hAnsi="Century Gothic" w:cs="Century Gothic"/>
              <w:b/>
              <w:color w:val="1D2763"/>
              <w:sz w:val="24"/>
              <w:szCs w:val="24"/>
            </w:rPr>
            <w:t xml:space="preserve">Proyecto </w:t>
          </w:r>
          <w:r w:rsidRPr="005673ED">
            <w:rPr>
              <w:rFonts w:ascii="Century Gothic" w:eastAsia="Century Gothic" w:hAnsi="Century Gothic" w:cs="Century Gothic"/>
              <w:b/>
              <w:color w:val="1D2763"/>
              <w:sz w:val="24"/>
              <w:szCs w:val="24"/>
            </w:rPr>
            <w:t>APT</w:t>
          </w:r>
          <w:r w:rsidRPr="00D100C8">
            <w:rPr>
              <w:rFonts w:ascii="Century Gothic" w:eastAsia="Century Gothic" w:hAnsi="Century Gothic" w:cs="Century Gothic"/>
              <w:b/>
              <w:color w:val="1D2763"/>
              <w:sz w:val="24"/>
              <w:szCs w:val="24"/>
            </w:rPr>
            <w:t xml:space="preserve"> </w:t>
          </w:r>
        </w:p>
        <w:p w14:paraId="7816626E" w14:textId="0166C12C" w:rsidR="00C44557" w:rsidRPr="005673ED" w:rsidRDefault="00C44557" w:rsidP="00C44557">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 xml:space="preserve">Fase </w:t>
          </w:r>
          <w:r>
            <w:rPr>
              <w:rFonts w:ascii="Century Gothic" w:eastAsia="Century Gothic" w:hAnsi="Century Gothic" w:cs="Century Gothic"/>
              <w:b/>
              <w:color w:val="1D2763"/>
              <w:sz w:val="24"/>
              <w:szCs w:val="24"/>
            </w:rPr>
            <w:t>2</w:t>
          </w:r>
        </w:p>
      </w:tc>
      <w:tc>
        <w:tcPr>
          <w:tcW w:w="4216" w:type="dxa"/>
          <w:tcBorders>
            <w:top w:val="nil"/>
            <w:left w:val="nil"/>
            <w:bottom w:val="nil"/>
            <w:right w:val="nil"/>
          </w:tcBorders>
        </w:tcPr>
        <w:p w14:paraId="0DCB0336" w14:textId="77777777" w:rsidR="00C44557" w:rsidRPr="00A7239E" w:rsidRDefault="00C44557" w:rsidP="00C44557">
          <w:pPr>
            <w:jc w:val="center"/>
            <w:rPr>
              <w:rFonts w:ascii="Century Gothic" w:eastAsiaTheme="minorEastAsia" w:hAnsi="Century Gothic"/>
              <w:b/>
              <w:sz w:val="30"/>
              <w:szCs w:val="30"/>
              <w:lang w:val="es-ES_tradnl" w:eastAsia="es-ES"/>
            </w:rPr>
          </w:pPr>
          <w:r>
            <w:rPr>
              <w:noProof/>
              <w:lang w:eastAsia="es-CL"/>
            </w:rPr>
            <w:drawing>
              <wp:inline distT="0" distB="0" distL="0" distR="0" wp14:anchorId="796B0F40" wp14:editId="1B350AE8">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65679D53" w14:textId="77777777" w:rsidR="00C44557" w:rsidRDefault="00C44557">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num w:numId="1" w16cid:durableId="12161644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3309E"/>
    <w:rsid w:val="00012FB2"/>
    <w:rsid w:val="00025477"/>
    <w:rsid w:val="0003309E"/>
    <w:rsid w:val="00065341"/>
    <w:rsid w:val="00076DC7"/>
    <w:rsid w:val="000A1331"/>
    <w:rsid w:val="00145B36"/>
    <w:rsid w:val="00147283"/>
    <w:rsid w:val="003608EA"/>
    <w:rsid w:val="00470CE4"/>
    <w:rsid w:val="004B75F6"/>
    <w:rsid w:val="00521026"/>
    <w:rsid w:val="00545F23"/>
    <w:rsid w:val="00563B43"/>
    <w:rsid w:val="00586C9C"/>
    <w:rsid w:val="005A0A7C"/>
    <w:rsid w:val="005B4D4A"/>
    <w:rsid w:val="00603474"/>
    <w:rsid w:val="00675035"/>
    <w:rsid w:val="00675A73"/>
    <w:rsid w:val="006858A7"/>
    <w:rsid w:val="00695E7C"/>
    <w:rsid w:val="006B242E"/>
    <w:rsid w:val="006E7E99"/>
    <w:rsid w:val="00806DE0"/>
    <w:rsid w:val="0081536B"/>
    <w:rsid w:val="008479F5"/>
    <w:rsid w:val="0085275A"/>
    <w:rsid w:val="00866FFF"/>
    <w:rsid w:val="008F621F"/>
    <w:rsid w:val="009378F7"/>
    <w:rsid w:val="009552E5"/>
    <w:rsid w:val="00976ABB"/>
    <w:rsid w:val="009E52DF"/>
    <w:rsid w:val="00AF2AC0"/>
    <w:rsid w:val="00B31361"/>
    <w:rsid w:val="00B4258F"/>
    <w:rsid w:val="00B8164D"/>
    <w:rsid w:val="00BE1024"/>
    <w:rsid w:val="00C20F3D"/>
    <w:rsid w:val="00C44557"/>
    <w:rsid w:val="00C5122E"/>
    <w:rsid w:val="00CE0AA8"/>
    <w:rsid w:val="00D67975"/>
    <w:rsid w:val="00D714E2"/>
    <w:rsid w:val="00DF3386"/>
    <w:rsid w:val="00E50368"/>
    <w:rsid w:val="00EA0C09"/>
    <w:rsid w:val="00FD5149"/>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AE4F60"/>
  <w15:chartTrackingRefBased/>
  <w15:docId w15:val="{9D86CA80-26A5-664D-B7CA-D7017D5A86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309E"/>
    <w:pPr>
      <w:spacing w:after="160" w:line="259" w:lineRule="auto"/>
    </w:pPr>
    <w:rPr>
      <w:sz w:val="22"/>
      <w:szCs w:val="22"/>
    </w:rPr>
  </w:style>
  <w:style w:type="paragraph" w:styleId="Ttulo3">
    <w:name w:val="heading 3"/>
    <w:basedOn w:val="Normal"/>
    <w:next w:val="Normal"/>
    <w:link w:val="Ttulo3Car"/>
    <w:uiPriority w:val="9"/>
    <w:unhideWhenUsed/>
    <w:qFormat/>
    <w:rsid w:val="0003309E"/>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03309E"/>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03309E"/>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03309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03309E"/>
    <w:rPr>
      <w:sz w:val="22"/>
      <w:szCs w:val="22"/>
    </w:rPr>
  </w:style>
  <w:style w:type="paragraph" w:styleId="Textonotapie">
    <w:name w:val="footnote text"/>
    <w:basedOn w:val="Normal"/>
    <w:link w:val="TextonotapieCar"/>
    <w:uiPriority w:val="99"/>
    <w:semiHidden/>
    <w:unhideWhenUsed/>
    <w:rsid w:val="0003309E"/>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03309E"/>
    <w:rPr>
      <w:sz w:val="20"/>
      <w:szCs w:val="20"/>
      <w:lang w:val="es-ES"/>
    </w:rPr>
  </w:style>
  <w:style w:type="character" w:styleId="Refdenotaalpie">
    <w:name w:val="footnote reference"/>
    <w:basedOn w:val="Fuentedeprrafopredeter"/>
    <w:unhideWhenUsed/>
    <w:rsid w:val="0003309E"/>
    <w:rPr>
      <w:vertAlign w:val="superscript"/>
    </w:rPr>
  </w:style>
  <w:style w:type="paragraph" w:styleId="Encabezado">
    <w:name w:val="header"/>
    <w:basedOn w:val="Normal"/>
    <w:link w:val="EncabezadoCar"/>
    <w:uiPriority w:val="99"/>
    <w:unhideWhenUsed/>
    <w:rsid w:val="00586C9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86C9C"/>
    <w:rPr>
      <w:sz w:val="22"/>
      <w:szCs w:val="22"/>
    </w:rPr>
  </w:style>
  <w:style w:type="table" w:customStyle="1" w:styleId="Tablaconcuadrcula1">
    <w:name w:val="Tabla con cuadrícula1"/>
    <w:basedOn w:val="Tablanormal"/>
    <w:next w:val="Tablaconcuadrcula"/>
    <w:uiPriority w:val="39"/>
    <w:rsid w:val="00C44557"/>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C5122E"/>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C5122E"/>
    <w:rPr>
      <w:rFonts w:ascii="Segoe UI" w:hAnsi="Segoe UI" w:cs="Segoe UI"/>
      <w:sz w:val="18"/>
      <w:szCs w:val="18"/>
    </w:rPr>
  </w:style>
  <w:style w:type="character" w:styleId="Refdecomentario">
    <w:name w:val="annotation reference"/>
    <w:basedOn w:val="Fuentedeprrafopredeter"/>
    <w:uiPriority w:val="99"/>
    <w:semiHidden/>
    <w:unhideWhenUsed/>
    <w:rsid w:val="009E52DF"/>
    <w:rPr>
      <w:sz w:val="16"/>
      <w:szCs w:val="16"/>
    </w:rPr>
  </w:style>
  <w:style w:type="paragraph" w:styleId="Textocomentario">
    <w:name w:val="annotation text"/>
    <w:basedOn w:val="Normal"/>
    <w:link w:val="TextocomentarioCar"/>
    <w:uiPriority w:val="99"/>
    <w:semiHidden/>
    <w:unhideWhenUsed/>
    <w:rsid w:val="009E52DF"/>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9E52DF"/>
    <w:rPr>
      <w:sz w:val="20"/>
      <w:szCs w:val="20"/>
    </w:rPr>
  </w:style>
  <w:style w:type="paragraph" w:styleId="Asuntodelcomentario">
    <w:name w:val="annotation subject"/>
    <w:basedOn w:val="Textocomentario"/>
    <w:next w:val="Textocomentario"/>
    <w:link w:val="AsuntodelcomentarioCar"/>
    <w:uiPriority w:val="99"/>
    <w:semiHidden/>
    <w:unhideWhenUsed/>
    <w:rsid w:val="009E52DF"/>
    <w:rPr>
      <w:b/>
      <w:bCs/>
    </w:rPr>
  </w:style>
  <w:style w:type="character" w:customStyle="1" w:styleId="AsuntodelcomentarioCar">
    <w:name w:val="Asunto del comentario Car"/>
    <w:basedOn w:val="TextocomentarioCar"/>
    <w:link w:val="Asuntodelcomentario"/>
    <w:uiPriority w:val="99"/>
    <w:semiHidden/>
    <w:rsid w:val="009E52DF"/>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51C61E4-DB75-4684-AD25-71F546404E96}">
  <ds:schemaRefs>
    <ds:schemaRef ds:uri="http://schemas.microsoft.com/sharepoint/v3/contenttype/forms"/>
  </ds:schemaRefs>
</ds:datastoreItem>
</file>

<file path=customXml/itemProps2.xml><?xml version="1.0" encoding="utf-8"?>
<ds:datastoreItem xmlns:ds="http://schemas.openxmlformats.org/officeDocument/2006/customXml" ds:itemID="{6F3661B0-5934-4FAB-ADC6-33A19B814E8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6CA5683-AF87-4E40-B841-2E23A3B52406}">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8</Pages>
  <Words>2406</Words>
  <Characters>13237</Characters>
  <Application>Microsoft Office Word</Application>
  <DocSecurity>0</DocSecurity>
  <Lines>110</Lines>
  <Paragraphs>31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15612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lastModifiedBy>IGNACIO JAVIER FUENZALIDA CHANDIA</cp:lastModifiedBy>
  <cp:revision>5</cp:revision>
  <dcterms:created xsi:type="dcterms:W3CDTF">2022-08-24T18:14:00Z</dcterms:created>
  <dcterms:modified xsi:type="dcterms:W3CDTF">2026-10-04T17:46:00Z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ies>
</file>