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3598EEE8" w:rsidR="00050706" w:rsidRPr="00B4008E" w:rsidRDefault="00505469" w:rsidP="00E42375">
            <w:pPr>
              <w:rPr>
                <w:b/>
              </w:rPr>
            </w:pPr>
            <w:r w:rsidRPr="00505469">
              <w:rPr>
                <w:rFonts w:ascii="Calibri" w:hAnsi="Calibri" w:cs="Arial"/>
                <w:i/>
                <w:color w:val="548DD4"/>
                <w:sz w:val="20"/>
                <w:szCs w:val="20"/>
                <w:lang w:eastAsia="es-CL"/>
              </w:rPr>
              <w:t>CuTuCo (Cultiva Tu Compra): Marketplace SaaS B2B2C de comercio de proximidad para la Agricultura Familiar Campesina (AFC) y pequeños y medianos productores locales de Chile.</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25EF2143" w:rsidR="00050706" w:rsidRPr="00B4008E" w:rsidRDefault="00505469" w:rsidP="00050706">
            <w:pPr>
              <w:rPr>
                <w:b/>
              </w:rPr>
            </w:pPr>
            <w:r w:rsidRPr="00505469">
              <w:rPr>
                <w:rFonts w:ascii="Calibri" w:hAnsi="Calibri" w:cs="Arial"/>
                <w:i/>
                <w:color w:val="548DD4"/>
                <w:sz w:val="20"/>
                <w:szCs w:val="20"/>
                <w:lang w:eastAsia="es-CL"/>
              </w:rPr>
              <w:t>Desarrollo de soluciones de TI y gestión de proyectos informáticos, con foco en desarrollo de software, arquitectura cloud, APIs, datos, pruebas e integración de servicios.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7DE9AE80" w:rsidR="00050706" w:rsidRPr="00B4008E" w:rsidRDefault="00505469" w:rsidP="00050706">
            <w:pPr>
              <w:rPr>
                <w:b/>
              </w:rPr>
            </w:pPr>
            <w:r w:rsidRPr="00505469">
              <w:rPr>
                <w:rFonts w:ascii="Calibri" w:hAnsi="Calibri" w:cs="Arial"/>
                <w:i/>
                <w:color w:val="548DD4"/>
                <w:sz w:val="20"/>
                <w:szCs w:val="20"/>
                <w:lang w:eastAsia="es-CL"/>
              </w:rPr>
              <w:t xml:space="preserve">C1: Realizar pruebas de certificación de productos y procesos. </w:t>
            </w:r>
            <w:r>
              <w:rPr>
                <w:rFonts w:ascii="Calibri" w:hAnsi="Calibri" w:cs="Arial"/>
                <w:i/>
                <w:color w:val="548DD4"/>
                <w:sz w:val="20"/>
                <w:szCs w:val="20"/>
                <w:lang w:eastAsia="es-CL"/>
              </w:rPr>
              <w:br/>
            </w:r>
            <w:r w:rsidRPr="00505469">
              <w:rPr>
                <w:rFonts w:ascii="Calibri" w:hAnsi="Calibri" w:cs="Arial"/>
                <w:i/>
                <w:color w:val="548DD4"/>
                <w:sz w:val="20"/>
                <w:szCs w:val="20"/>
                <w:lang w:eastAsia="es-CL"/>
              </w:rPr>
              <w:t xml:space="preserve">C2: Gestionar proyectos informáticos. </w:t>
            </w:r>
            <w:r>
              <w:rPr>
                <w:rFonts w:ascii="Calibri" w:hAnsi="Calibri" w:cs="Arial"/>
                <w:i/>
                <w:color w:val="548DD4"/>
                <w:sz w:val="20"/>
                <w:szCs w:val="20"/>
                <w:lang w:eastAsia="es-CL"/>
              </w:rPr>
              <w:br/>
            </w:r>
            <w:r w:rsidRPr="00505469">
              <w:rPr>
                <w:rFonts w:ascii="Calibri" w:hAnsi="Calibri" w:cs="Arial"/>
                <w:i/>
                <w:color w:val="548DD4"/>
                <w:sz w:val="20"/>
                <w:szCs w:val="20"/>
                <w:lang w:eastAsia="es-CL"/>
              </w:rPr>
              <w:t xml:space="preserve">C3: Construir modelos de datos escalables. </w:t>
            </w:r>
            <w:r>
              <w:rPr>
                <w:rFonts w:ascii="Calibri" w:hAnsi="Calibri" w:cs="Arial"/>
                <w:i/>
                <w:color w:val="548DD4"/>
                <w:sz w:val="20"/>
                <w:szCs w:val="20"/>
                <w:lang w:eastAsia="es-CL"/>
              </w:rPr>
              <w:br/>
            </w:r>
            <w:r w:rsidRPr="00505469">
              <w:rPr>
                <w:rFonts w:ascii="Calibri" w:hAnsi="Calibri" w:cs="Arial"/>
                <w:i/>
                <w:color w:val="548DD4"/>
                <w:sz w:val="20"/>
                <w:szCs w:val="20"/>
                <w:lang w:eastAsia="es-CL"/>
              </w:rPr>
              <w:t>C4: Desarrollar una solución de software utilizando técnicas que permitan sistematizar el proceso de desarrollo y mantenimiento.</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7B92AC8E" w14:textId="77777777" w:rsidR="00505469" w:rsidRDefault="00505469" w:rsidP="00505469">
            <w:pPr>
              <w:pStyle w:val="paragraph"/>
              <w:numPr>
                <w:ilvl w:val="0"/>
                <w:numId w:val="6"/>
              </w:numPr>
              <w:spacing w:after="0"/>
              <w:jc w:val="both"/>
              <w:textAlignment w:val="baseline"/>
              <w:rPr>
                <w:rStyle w:val="normaltextrun"/>
                <w:rFonts w:ascii="Calibri" w:hAnsi="Calibri" w:cs="Calibri"/>
                <w:i/>
                <w:iCs/>
                <w:color w:val="0070C0"/>
                <w:sz w:val="18"/>
                <w:szCs w:val="18"/>
              </w:rPr>
            </w:pPr>
            <w:r w:rsidRPr="00505469">
              <w:rPr>
                <w:rStyle w:val="normaltextrun"/>
                <w:rFonts w:ascii="Calibri" w:hAnsi="Calibri" w:cs="Calibri"/>
                <w:i/>
                <w:iCs/>
                <w:color w:val="0070C0"/>
                <w:sz w:val="18"/>
                <w:szCs w:val="18"/>
              </w:rPr>
              <w:t>Nosotros desarrollamos CuTuCo para abordar dos problemas relacionados: la brecha tecnológica de pequeños productores y la intermediación comercial que reduce su margen. Una tienda propia no resuelve por sí sola la logística de proximidad, la confianza entre las partes, la gestión multivendedor ni la trazabilidad de las transacciones.</w:t>
            </w:r>
          </w:p>
          <w:p w14:paraId="344F7EE6" w14:textId="2210DA47" w:rsidR="00505469" w:rsidRPr="00505469" w:rsidRDefault="00505469" w:rsidP="00505469">
            <w:pPr>
              <w:pStyle w:val="paragraph"/>
              <w:numPr>
                <w:ilvl w:val="0"/>
                <w:numId w:val="6"/>
              </w:numPr>
              <w:spacing w:after="0"/>
              <w:jc w:val="both"/>
              <w:textAlignment w:val="baseline"/>
              <w:rPr>
                <w:rStyle w:val="normaltextrun"/>
                <w:rFonts w:ascii="Calibri" w:hAnsi="Calibri" w:cs="Calibri"/>
                <w:i/>
                <w:iCs/>
                <w:color w:val="0070C0"/>
                <w:sz w:val="18"/>
                <w:szCs w:val="18"/>
              </w:rPr>
            </w:pPr>
            <w:r w:rsidRPr="00505469">
              <w:rPr>
                <w:rStyle w:val="normaltextrun"/>
                <w:rFonts w:ascii="Calibri" w:hAnsi="Calibri" w:cs="Calibri"/>
                <w:i/>
                <w:iCs/>
                <w:color w:val="0070C0"/>
                <w:sz w:val="18"/>
                <w:szCs w:val="18"/>
              </w:rPr>
              <w:t>El tema es relevante para nuestro campo laboral porque nos obliga a resolver problemas que aparecen en sistemas informáticos reales y no solo en un CRUD. Trabajamos con arquitectura desacoplada, APIs, seguridad, persistencia, integración con pagos, reglas de negocio, pruebas, control de alcance y despliegue en la nube.</w:t>
            </w:r>
          </w:p>
          <w:p w14:paraId="68C41EBC" w14:textId="324217A1" w:rsidR="00505469" w:rsidRPr="00505469" w:rsidRDefault="00505469" w:rsidP="00505469">
            <w:pPr>
              <w:pStyle w:val="paragraph"/>
              <w:numPr>
                <w:ilvl w:val="0"/>
                <w:numId w:val="6"/>
              </w:numPr>
              <w:spacing w:after="0"/>
              <w:jc w:val="both"/>
              <w:textAlignment w:val="baseline"/>
              <w:rPr>
                <w:rStyle w:val="normaltextrun"/>
                <w:rFonts w:ascii="Calibri" w:hAnsi="Calibri" w:cs="Calibri"/>
                <w:i/>
                <w:iCs/>
                <w:color w:val="0070C0"/>
                <w:sz w:val="18"/>
                <w:szCs w:val="18"/>
              </w:rPr>
            </w:pPr>
            <w:r w:rsidRPr="00505469">
              <w:rPr>
                <w:rStyle w:val="normaltextrun"/>
                <w:rFonts w:ascii="Calibri" w:hAnsi="Calibri" w:cs="Calibri"/>
                <w:i/>
                <w:iCs/>
                <w:color w:val="0070C0"/>
                <w:sz w:val="18"/>
                <w:szCs w:val="18"/>
              </w:rPr>
              <w:t>La situación se ubica en Chile y se orienta principalmente a pequeños y medianos productores locales y a la Agricultura Familiar Campesina. La propuesta considera comercio de proximidad y una cobertura restringida por región, de modo que la plataforma no intenta resolver una logística nacional compleja en el MVP.</w:t>
            </w:r>
          </w:p>
          <w:p w14:paraId="46DC02B0" w14:textId="5B83CBB7" w:rsidR="00505469" w:rsidRPr="00505469" w:rsidRDefault="00505469" w:rsidP="00505469">
            <w:pPr>
              <w:pStyle w:val="paragraph"/>
              <w:numPr>
                <w:ilvl w:val="0"/>
                <w:numId w:val="6"/>
              </w:numPr>
              <w:spacing w:after="0"/>
              <w:jc w:val="both"/>
              <w:textAlignment w:val="baseline"/>
              <w:rPr>
                <w:rStyle w:val="normaltextrun"/>
                <w:rFonts w:ascii="Calibri" w:hAnsi="Calibri" w:cs="Calibri"/>
                <w:i/>
                <w:iCs/>
                <w:color w:val="0070C0"/>
                <w:sz w:val="18"/>
                <w:szCs w:val="18"/>
              </w:rPr>
            </w:pPr>
            <w:r w:rsidRPr="00505469">
              <w:rPr>
                <w:rStyle w:val="normaltextrun"/>
                <w:rFonts w:ascii="Calibri" w:hAnsi="Calibri" w:cs="Calibri"/>
                <w:i/>
                <w:iCs/>
                <w:color w:val="0070C0"/>
                <w:sz w:val="18"/>
                <w:szCs w:val="18"/>
              </w:rPr>
              <w:lastRenderedPageBreak/>
              <w:t>La situación impacta principalmente a productores que no pueden asumir por separado los costos de hosting, desarrollo y mantención de una tienda digital. También impacta a compradores y comercios locales que necesitan acceder a una oferta de productos agrícolas con información clara, un flujo de compra y seguimiento del pedido.</w:t>
            </w:r>
          </w:p>
          <w:p w14:paraId="543D7C6B" w14:textId="1351E01B" w:rsidR="001202BF" w:rsidRPr="00B340E1" w:rsidRDefault="00505469" w:rsidP="00505469">
            <w:pPr>
              <w:pStyle w:val="Prrafodelista"/>
              <w:numPr>
                <w:ilvl w:val="0"/>
                <w:numId w:val="6"/>
              </w:numPr>
              <w:spacing w:after="0" w:line="240" w:lineRule="auto"/>
              <w:jc w:val="both"/>
              <w:rPr>
                <w:rFonts w:ascii="Calibri" w:hAnsi="Calibri" w:cs="Arial"/>
                <w:i/>
                <w:color w:val="0070C0"/>
                <w:sz w:val="18"/>
                <w:szCs w:val="20"/>
                <w:lang w:eastAsia="es-CL"/>
              </w:rPr>
            </w:pPr>
            <w:r w:rsidRPr="00505469">
              <w:rPr>
                <w:rStyle w:val="normaltextrun"/>
                <w:rFonts w:ascii="Calibri" w:hAnsi="Calibri" w:cs="Calibri"/>
                <w:i/>
                <w:iCs/>
                <w:color w:val="0070C0"/>
                <w:sz w:val="18"/>
                <w:szCs w:val="18"/>
              </w:rPr>
              <w:t>El aporte de valor de nuestro proyecto es integrar en una sola plataforma la oferta de productores, la compra, los roles de Cliente, Vendedor y Administrador, la autenticación, la conexión con servicios cloud, el pago mediante Webpay Plus en modo de prueba, la gestión regional de la venta, la entrega y la administración de pagos posteriores mediante payout. Además, partimos de un MVP existente y lo reestructuramos para acercarlo a una arquitectura mantenible y escalable.</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5AB69804" w14:textId="723F675D"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Nuestro objetivo general fue llevar CuTuCo desde el MVP móvil local desarrollado con Ionic 8, Angular 18 y SQLite hacia un Marketplace SaaS B2B2C web y desacoplado, usando Vue.js + Vite en el frontend, servicios backend con FastAPI y PostgreSQL en Supabase, integrando autenticación segura, pago con Webpay Plus, gestión de productores y compradores, delivery y administración, dentro de las 11 semanas de desarrollo más 2 semanas de preparación y entrega final.</w:t>
            </w:r>
          </w:p>
          <w:p w14:paraId="3F52E2FB" w14:textId="29F2C020" w:rsidR="001202BF" w:rsidRPr="00B340E1" w:rsidRDefault="00505469" w:rsidP="00505469">
            <w:pPr>
              <w:pStyle w:val="Prrafodelista"/>
              <w:numPr>
                <w:ilvl w:val="0"/>
                <w:numId w:val="1"/>
              </w:numPr>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Nuestros objetivos específicos fueron: migrar y rediseñar la persistencia desde SQLite a PostgreSQL; construir el frontend web y los servicios necesarios para Cliente, Vendedor y Administrador; usar Supabase GoTrue para autenticación y refresh de sesión, manteniendo en FastAPI la lógica de bloqueo tras 5 intentos fallidos; integrar Webpay Plus Test y registrar el flujo de pago sin duplicidades; implementar la gestión regional de ventas, delivery con estados Preparación, En Tránsito y Entregado y validación mediante código; incorporar aprobación de productores, gestión manual de sanciones, gestión de payout y reembolsos posteriores como parte del flujo de negocio; aplicar validaciones en frontend, backend y base de datos; ejecutar pruebas por capas; y dejar documentados los despliegues, responsabilidades, riesgos, calidad y soporte. También controlamos el alcance para retirar funcionalidades que la actualización final consideró innecesarias para el MVP, como historial de precios, geolocalización GPS, alertas por umbral de stock y automatizaciones de reputación o sanción.</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3D3FB5BE" w14:textId="73DB3C6D"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Nosotros utilizamos un enfoque tradicional y estructurado en cuatro fases: 1) planificación inicial; 2) análisis y diseño; 3) construcción; y 4) implementación y cierre. La decisión fue pertinente porque trabajamos con una pauta académica que exige entregables formales, trazabilidad entre requisitos y pruebas, control de alcance, responsables y evidencias. Además, el equipo está compuesto solo por dos personas, por lo que necesitábamos una planificación que nos permitiera ordenar dependencias y evitar retrabajo.</w:t>
            </w:r>
          </w:p>
          <w:p w14:paraId="502C21B9" w14:textId="77777777"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En la planificación inicial definimos el Acta de Constitución del Proyecto, la EDT, los hitos de desarrollo y su diccionario, la Carta Gantt, la matriz RACI, la matriz de riesgos y el Plan de Pruebas Inicial. También dejamos explícito qué funciones entraban y cuáles quedaban fuera, y establecimos el control semanal de avance, bloqueos, riesgos y cambios.</w:t>
            </w:r>
          </w:p>
          <w:p w14:paraId="396694F6" w14:textId="48169F08" w:rsidR="001202BF" w:rsidRPr="00B340E1" w:rsidRDefault="00505469" w:rsidP="00505469">
            <w:pPr>
              <w:numPr>
                <w:ilvl w:val="0"/>
                <w:numId w:val="1"/>
              </w:numPr>
              <w:rPr>
                <w:rFonts w:ascii="Calibri" w:hAnsi="Calibri" w:cs="Arial"/>
                <w:i/>
                <w:color w:val="0070C0"/>
                <w:sz w:val="18"/>
                <w:szCs w:val="20"/>
                <w:lang w:eastAsia="es-CL"/>
              </w:rPr>
            </w:pPr>
            <w:r w:rsidRPr="00505469">
              <w:rPr>
                <w:rFonts w:ascii="Calibri" w:hAnsi="Calibri" w:cs="Arial"/>
                <w:i/>
                <w:color w:val="0070C0"/>
                <w:sz w:val="18"/>
                <w:szCs w:val="20"/>
                <w:lang w:eastAsia="es-CL"/>
              </w:rPr>
              <w:t>En análisis y diseño trabajamos el Documento de Especificación de Requerimientos, los modelos de datos y la arquitectura, los mockups de interfaz y el plan de calidad y costos. Comparamos la arquitectura anterior, basada en Ionic/Angular y SQLite, con la nueva propuesta web desacoplada. También revisamos la distribución de responsabilidades entre Vue.js, Supabase, FastAPI, Webpay Plus y los demás servicios externos.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5A3385F8" w14:textId="0A5A2214"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Durante el desarrollo organizamos el trabajo en una secuencia que siguió el cronograma de 13 semanas. Primero ordenamos el alcance y los requisitos; luego definimos datos y arquitectura; después construimos backend y frontend; finalmente integramos, probamos, estabilizamos y preparamos la documentación y la entrega.</w:t>
            </w:r>
          </w:p>
          <w:p w14:paraId="05A76F9C" w14:textId="77777777"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Construimos la base del backend con Python, FastAPI y Docker, preparamos PostgreSQL en Supabase y definimos el modelo relacional. En paralelo, Ignacio Fuenzalida trabajó principalmente el frontend con Vue.js + Vite, incluyendo el catálogo, carrito, vistas de vendedor, administración y seguimiento de pedidos. Vicente Rivera lideró principalmente backend, datos, pagos e infraestructura. Ambos compartimos arquitectura, pruebas, documentación, control de cambios y coordinación.</w:t>
            </w:r>
          </w:p>
          <w:p w14:paraId="03717876" w14:textId="4DFC88A2"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Nos facilitaron el trabajo el MVP previo, el repositorio existente, la documentación técnica ya desarrollada y un alcance que fue validado y luego revisado de forma explícita. También nos ayudó separar responsabilidades entre backend y frontend sin aislarlas, porque mantuvimos revisiones conjuntas para detectar problemas de integración antes del cierre. El uso de herramientas conocidas y de servicios cloud definidos desde el inicio también redujo decisiones improvisadas.</w:t>
            </w:r>
          </w:p>
          <w:p w14:paraId="3326F09A" w14:textId="77777777"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Las principales dificultades estuvieron en transformar una aplicación local y monolítica en una solución desacoplada, decidir qué debía migrarse y qué debía rediseñarse, coordinar contratos entre frontend y backend, controlar riesgos de persistencia y concurrencia, y mantener el alcance manejable para un equipo de dos personas. También debimos revisar con cuidado la integración de Webpay Plus, el manejo de credenciales, la lógica de pagos posteriores al despacho y las dependencias de servicios externos.</w:t>
            </w:r>
          </w:p>
          <w:p w14:paraId="77E92473" w14:textId="77777777"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Para abordar las dificultades trabajamos por capas y priorizamos los flujos críticos. Usamos validaciones en Vue.js, Pydantic y restricciones de la base de datos; dejamos trazabilidad en el código y en la documentación; planificamos pruebas unitarias, de integración y E2E; y usamos mocks o stubs cuando una dependencia externa podía bloquear una prueba. En pagos, mantuvimos identificadores únicos para evitar duplicaciones y separamos el pago de la etapa posterior de payout. En infraestructura académica priorizamos la Opción A en GCP sin redundancia para controlar costos y complejidad.</w:t>
            </w:r>
          </w:p>
          <w:p w14:paraId="46284E2E" w14:textId="21853846" w:rsidR="00505469" w:rsidRPr="00505469" w:rsidRDefault="00505469" w:rsidP="00505469">
            <w:pPr>
              <w:pStyle w:val="Prrafodelista"/>
              <w:numPr>
                <w:ilvl w:val="0"/>
                <w:numId w:val="1"/>
              </w:numPr>
              <w:spacing w:after="0" w:line="240" w:lineRule="auto"/>
              <w:jc w:val="both"/>
              <w:rPr>
                <w:rFonts w:ascii="Calibri" w:hAnsi="Calibri" w:cs="Arial"/>
                <w:i/>
                <w:color w:val="0070C0"/>
                <w:sz w:val="18"/>
                <w:szCs w:val="20"/>
                <w:lang w:eastAsia="es-CL"/>
              </w:rPr>
            </w:pPr>
            <w:r w:rsidRPr="00505469">
              <w:rPr>
                <w:rFonts w:ascii="Calibri" w:hAnsi="Calibri" w:cs="Arial"/>
                <w:i/>
                <w:color w:val="0070C0"/>
                <w:sz w:val="18"/>
                <w:szCs w:val="20"/>
                <w:lang w:eastAsia="es-CL"/>
              </w:rPr>
              <w:t>También realizamos ajustes de alcance durante el desarrollo. El cambio más importante fue simplificar varias funciones que inicialmente estaban planteadas con mayor complejidad. La actualización final descartó el historial y trazabilidad de precios, la geolocalización GPS y la cobertura comunal, dejando la restricción regional por coincidencia de región. También retiró las alertas basadas en umbral de stock, la reputación algorítmica con suspensión automática y la lógica de sello de cosecha. La entrega mantiene una valoración simple de 1 a 5 y las sanciones se administran manualmente desde el dashboard.</w:t>
            </w:r>
          </w:p>
          <w:p w14:paraId="59784A1A" w14:textId="0ECC895C" w:rsidR="001202BF" w:rsidRPr="00B340E1" w:rsidRDefault="00505469" w:rsidP="00505469">
            <w:pPr>
              <w:numPr>
                <w:ilvl w:val="0"/>
                <w:numId w:val="1"/>
              </w:numPr>
              <w:rPr>
                <w:rFonts w:ascii="Calibri" w:hAnsi="Calibri" w:cs="Arial"/>
                <w:i/>
                <w:color w:val="0070C0"/>
                <w:sz w:val="18"/>
                <w:szCs w:val="20"/>
                <w:lang w:eastAsia="es-CL"/>
              </w:rPr>
            </w:pPr>
            <w:r>
              <w:rPr>
                <w:rFonts w:ascii="Calibri" w:hAnsi="Calibri" w:cs="Arial"/>
                <w:i/>
                <w:color w:val="0070C0"/>
                <w:sz w:val="18"/>
                <w:szCs w:val="20"/>
                <w:lang w:eastAsia="es-CL"/>
              </w:rPr>
              <w:t xml:space="preserve"> </w:t>
            </w:r>
            <w:r w:rsidRPr="00505469">
              <w:rPr>
                <w:rFonts w:ascii="Calibri" w:hAnsi="Calibri" w:cs="Arial"/>
                <w:i/>
                <w:color w:val="0070C0"/>
                <w:sz w:val="18"/>
                <w:szCs w:val="20"/>
                <w:lang w:eastAsia="es-CL"/>
              </w:rPr>
              <w:t>Además, ajustamos la autenticación para apoyarnos en Supabase GoTrue para login y refresh, dejando en FastAPI la lógica específica de bloqueo por intentos fallidos. Cambiamos el enfoque de custodia y payout: CuTuCo retiene la venta y, después de la entrega, se simula un payout manual; para completar ese flujo agregamos la necesidad de registrar datos bancarios del vendedor de forma protegida. En delivery mantenemos los estados Preparación, En Tránsito y Entregado, pero sin GPS ni mapa en tiempo real y con código de validación en la entrega. En moderación simplificamos el alcance a gestión manual, aprobación de productores y reglas básicas como lista de palabras prohibidas. Estos ajustes nos permitieron concentrarnos en los flujos esenciales y mantener la viabilidad del proyecto para dos personas.</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79FCCEAE" w14:textId="71828F67" w:rsidR="00505469" w:rsidRPr="00505469" w:rsidRDefault="00505469" w:rsidP="00505469">
            <w:pPr>
              <w:pStyle w:val="Prrafodelista"/>
              <w:numPr>
                <w:ilvl w:val="0"/>
                <w:numId w:val="1"/>
              </w:numPr>
              <w:spacing w:after="0" w:line="240" w:lineRule="auto"/>
              <w:jc w:val="both"/>
              <w:rPr>
                <w:rFonts w:ascii="Calibri" w:hAnsi="Calibri" w:cs="Arial"/>
                <w:i/>
                <w:iCs/>
                <w:color w:val="0070C0"/>
                <w:sz w:val="18"/>
                <w:szCs w:val="20"/>
                <w:lang w:eastAsia="es-CL"/>
              </w:rPr>
            </w:pPr>
            <w:r w:rsidRPr="00505469">
              <w:rPr>
                <w:rFonts w:ascii="Calibri" w:hAnsi="Calibri" w:cs="Arial"/>
                <w:i/>
                <w:iCs/>
                <w:color w:val="0070C0"/>
                <w:sz w:val="18"/>
                <w:szCs w:val="20"/>
                <w:lang w:eastAsia="es-CL"/>
              </w:rPr>
              <w:t>Para visualizar y respaldar el desarrollo consideramos como evidencias principales el Acta de Constitución, la EDT, los hitos, la Carta Gantt, la matriz RACI, la matriz de riesgos, el ERS, los criterios de aceptación, los modelos de datos, la arquitectura y los mockups. También conservamos el código fuente, scripts de base de datos, registros de cambios y documentación interna.</w:t>
            </w:r>
          </w:p>
          <w:p w14:paraId="6743CCDD" w14:textId="7291D781" w:rsidR="001202BF" w:rsidRPr="00B340E1" w:rsidRDefault="00505469" w:rsidP="00505469">
            <w:pPr>
              <w:numPr>
                <w:ilvl w:val="0"/>
                <w:numId w:val="1"/>
              </w:numPr>
              <w:rPr>
                <w:b/>
                <w:i/>
                <w:color w:val="0070C0"/>
                <w:sz w:val="18"/>
              </w:rPr>
            </w:pPr>
            <w:r w:rsidRPr="00505469">
              <w:rPr>
                <w:rFonts w:ascii="Calibri" w:hAnsi="Calibri" w:cs="Arial"/>
                <w:i/>
                <w:iCs/>
                <w:color w:val="0070C0"/>
                <w:sz w:val="18"/>
                <w:szCs w:val="20"/>
                <w:lang w:eastAsia="es-CL"/>
              </w:rPr>
              <w:lastRenderedPageBreak/>
              <w:t>Como evidencia técnica final utilizaremos la matriz y los resultados de pruebas unitarias, de integración, API, frontend y E2E; las pruebas de autenticación y permisos; la integración de Webpay Plus Test; la gestión regional de las ventas; los estados y códigos de validación del delivery; la aprobación y sanción manual de productores; la simulación de payout y reembolso; y el dashboard administrativo. También incorporaremos capturas de los flujos principales y los manuales de usuario y administrador. No presentamos como resultados ejecutados cifras o pruebas que el informe fuente no registre expresamente; en esos casos dejamos la evidencia como entregable de validación y cierre.</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5559872" w14:textId="037736E7" w:rsidR="00505469" w:rsidRPr="00505469" w:rsidRDefault="00505469" w:rsidP="00505469">
            <w:pPr>
              <w:pStyle w:val="Prrafodelista"/>
              <w:numPr>
                <w:ilvl w:val="0"/>
                <w:numId w:val="1"/>
              </w:numPr>
              <w:spacing w:after="0" w:line="240" w:lineRule="auto"/>
              <w:jc w:val="both"/>
              <w:rPr>
                <w:rFonts w:ascii="Calibri" w:hAnsi="Calibri" w:cs="Arial"/>
                <w:i/>
                <w:iCs/>
                <w:color w:val="0070C0"/>
                <w:sz w:val="18"/>
                <w:szCs w:val="18"/>
                <w:lang w:eastAsia="es-CL"/>
              </w:rPr>
            </w:pPr>
            <w:r w:rsidRPr="00505469">
              <w:rPr>
                <w:rFonts w:ascii="Calibri" w:hAnsi="Calibri" w:cs="Arial"/>
                <w:i/>
                <w:iCs/>
                <w:color w:val="0070C0"/>
                <w:sz w:val="18"/>
                <w:szCs w:val="18"/>
                <w:lang w:eastAsia="es-CL"/>
              </w:rPr>
              <w:t>Nosotros confirmamos que CuTuCo nos ayudó a precisar nuestros intereses profesionales porque nos obligó a trabajar en un sistema donde una decisión técnica afecta directamente el funcionamiento del negocio. El proyecto nos acercó a problemas de integración, datos, seguridad, pagos, arquitectura cloud, experiencia de usuario y mantenimiento. También nos obligó a comprender que no basta con que una función funcione: debe poder explicarse, probarse y mantenerse.</w:t>
            </w:r>
          </w:p>
          <w:p w14:paraId="3FC5FECB" w14:textId="77777777" w:rsidR="00505469" w:rsidRPr="00505469" w:rsidRDefault="00505469" w:rsidP="00505469">
            <w:pPr>
              <w:pStyle w:val="Prrafodelista"/>
              <w:numPr>
                <w:ilvl w:val="0"/>
                <w:numId w:val="1"/>
              </w:numPr>
              <w:spacing w:after="0" w:line="240" w:lineRule="auto"/>
              <w:jc w:val="both"/>
              <w:rPr>
                <w:rFonts w:ascii="Calibri" w:hAnsi="Calibri" w:cs="Arial"/>
                <w:i/>
                <w:iCs/>
                <w:color w:val="0070C0"/>
                <w:sz w:val="18"/>
                <w:szCs w:val="18"/>
                <w:lang w:eastAsia="es-CL"/>
              </w:rPr>
            </w:pPr>
            <w:r w:rsidRPr="00505469">
              <w:rPr>
                <w:rFonts w:ascii="Calibri" w:hAnsi="Calibri" w:cs="Arial"/>
                <w:i/>
                <w:iCs/>
                <w:color w:val="0070C0"/>
                <w:sz w:val="18"/>
                <w:szCs w:val="18"/>
                <w:lang w:eastAsia="es-CL"/>
              </w:rPr>
              <w:t>Nuestros intereses siguen relacionados con los planteados al comienzo, pero ahora están más definidos. Vicente Rivera se orienta principalmente a backend, APIs, FastAPI, autenticación, pagos, PostgreSQL, Supabase, Docker y GCP. Ignacio Fuenzalida se orienta principalmente a frontend, Vue.js + Vite, consumo de APIs, manejo de estados, catálogo, carrito, paneles administrativos y flujos de usuario. Ambos mantenemos interés en arquitectura, pruebas, documentación y control técnico del proyecto.</w:t>
            </w:r>
          </w:p>
          <w:p w14:paraId="29CC801F" w14:textId="070624A7" w:rsidR="00505469" w:rsidRPr="00505469" w:rsidRDefault="00505469" w:rsidP="00505469">
            <w:pPr>
              <w:pStyle w:val="Prrafodelista"/>
              <w:numPr>
                <w:ilvl w:val="0"/>
                <w:numId w:val="1"/>
              </w:numPr>
              <w:spacing w:after="0" w:line="240" w:lineRule="auto"/>
              <w:jc w:val="both"/>
              <w:rPr>
                <w:rFonts w:ascii="Calibri" w:hAnsi="Calibri" w:cs="Arial"/>
                <w:i/>
                <w:iCs/>
                <w:color w:val="0070C0"/>
                <w:sz w:val="18"/>
                <w:szCs w:val="18"/>
                <w:lang w:eastAsia="es-CL"/>
              </w:rPr>
            </w:pPr>
            <w:r w:rsidRPr="00505469">
              <w:rPr>
                <w:rFonts w:ascii="Calibri" w:hAnsi="Calibri" w:cs="Arial"/>
                <w:i/>
                <w:iCs/>
                <w:color w:val="0070C0"/>
                <w:sz w:val="18"/>
                <w:szCs w:val="18"/>
                <w:lang w:eastAsia="es-CL"/>
              </w:rPr>
              <w:t>Nos interesa seguir profundizando en arquitectura de software, diseño de APIs, bases de datos, seguridad y despliegue cloud. También queremos mejorar la capacidad de diseñar flujos completos de negocio, especialmente cuando intervienen pagos, estados de pedidos, validaciones y trazabilidad.</w:t>
            </w:r>
          </w:p>
          <w:p w14:paraId="255BFEF4" w14:textId="77777777" w:rsidR="00505469" w:rsidRPr="00505469" w:rsidRDefault="00505469" w:rsidP="00505469">
            <w:pPr>
              <w:pStyle w:val="Prrafodelista"/>
              <w:numPr>
                <w:ilvl w:val="0"/>
                <w:numId w:val="1"/>
              </w:numPr>
              <w:spacing w:after="0" w:line="240" w:lineRule="auto"/>
              <w:jc w:val="both"/>
              <w:rPr>
                <w:rFonts w:ascii="Calibri" w:hAnsi="Calibri" w:cs="Arial"/>
                <w:i/>
                <w:iCs/>
                <w:color w:val="0070C0"/>
                <w:sz w:val="18"/>
                <w:szCs w:val="18"/>
                <w:lang w:eastAsia="es-CL"/>
              </w:rPr>
            </w:pPr>
            <w:r w:rsidRPr="00505469">
              <w:rPr>
                <w:rFonts w:ascii="Calibri" w:hAnsi="Calibri" w:cs="Arial"/>
                <w:i/>
                <w:iCs/>
                <w:color w:val="0070C0"/>
                <w:sz w:val="18"/>
                <w:szCs w:val="18"/>
                <w:lang w:eastAsia="es-CL"/>
              </w:rPr>
              <w:t>A partir de lo trabajado, nos proyectamos buscando oportunidades laborales en desarrollo de software y soluciones web. Vicente Rivera se orienta más al desarrollo backend, integración de servicios y arquitectura cloud, mientras que Ignacio Fuenzalida se orienta más al desarrollo frontend y experiencia de usuario. Al mismo tiempo, consideramos valioso mantener una visión general del sistema para poder colaborar entre ambas áreas.</w:t>
            </w:r>
          </w:p>
          <w:p w14:paraId="29E8CF0E" w14:textId="55509A60" w:rsidR="001202BF" w:rsidRPr="00B340E1" w:rsidRDefault="00505469" w:rsidP="00505469">
            <w:pPr>
              <w:pStyle w:val="Prrafodelista"/>
              <w:numPr>
                <w:ilvl w:val="0"/>
                <w:numId w:val="1"/>
              </w:numPr>
              <w:jc w:val="both"/>
              <w:rPr>
                <w:rFonts w:ascii="Calibri" w:hAnsi="Calibri" w:cs="Arial"/>
                <w:i/>
                <w:color w:val="0070C0"/>
                <w:sz w:val="18"/>
                <w:szCs w:val="20"/>
                <w:lang w:eastAsia="es-CL"/>
              </w:rPr>
            </w:pPr>
            <w:r w:rsidRPr="00505469">
              <w:rPr>
                <w:rFonts w:ascii="Calibri" w:hAnsi="Calibri" w:cs="Arial"/>
                <w:i/>
                <w:iCs/>
                <w:color w:val="0070C0"/>
                <w:sz w:val="18"/>
                <w:szCs w:val="18"/>
                <w:lang w:eastAsia="es-CL"/>
              </w:rPr>
              <w:t>Después del proyecto queremos seguir construyendo experiencia en sistemas productivos y en equipos donde podamos participar en decisiones técnicas reales. También queremos mantener como práctica la planificación, las pruebas, el control de alcance y la documentación, porque vimos que estos elementos permiten que un proyecto de dos personas pueda avanzar de forma ordenada y que otra persona pueda entender y mantener lo que construimos.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CB925" w14:textId="77777777" w:rsidR="004A3D34" w:rsidRDefault="004A3D34" w:rsidP="00EE1135">
      <w:pPr>
        <w:spacing w:after="0" w:line="240" w:lineRule="auto"/>
      </w:pPr>
      <w:r>
        <w:separator/>
      </w:r>
    </w:p>
  </w:endnote>
  <w:endnote w:type="continuationSeparator" w:id="0">
    <w:p w14:paraId="6EB46AA6" w14:textId="77777777" w:rsidR="004A3D34" w:rsidRDefault="004A3D34"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7E7CA" w14:textId="77777777" w:rsidR="004A3D34" w:rsidRDefault="004A3D34" w:rsidP="00EE1135">
      <w:pPr>
        <w:spacing w:after="0" w:line="240" w:lineRule="auto"/>
      </w:pPr>
      <w:r>
        <w:separator/>
      </w:r>
    </w:p>
  </w:footnote>
  <w:footnote w:type="continuationSeparator" w:id="0">
    <w:p w14:paraId="16BB7CD4" w14:textId="77777777" w:rsidR="004A3D34" w:rsidRDefault="004A3D34"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174148026">
    <w:abstractNumId w:val="0"/>
  </w:num>
  <w:num w:numId="2" w16cid:durableId="93984502">
    <w:abstractNumId w:val="2"/>
  </w:num>
  <w:num w:numId="3" w16cid:durableId="694892328">
    <w:abstractNumId w:val="5"/>
  </w:num>
  <w:num w:numId="4" w16cid:durableId="1728725816">
    <w:abstractNumId w:val="1"/>
  </w:num>
  <w:num w:numId="5" w16cid:durableId="723332978">
    <w:abstractNumId w:val="3"/>
  </w:num>
  <w:num w:numId="6" w16cid:durableId="2067689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A3D34"/>
    <w:rsid w:val="004B72CB"/>
    <w:rsid w:val="00505469"/>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9B1F71"/>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1980</Words>
  <Characters>10893</Characters>
  <Application>Microsoft Office Word</Application>
  <DocSecurity>0</DocSecurity>
  <Lines>90</Lines>
  <Paragraphs>25</Paragraphs>
  <ScaleCrop>false</ScaleCrop>
  <Company/>
  <LinksUpToDate>false</LinksUpToDate>
  <CharactersWithSpaces>12848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IGNACIO JAVIER FUENZALIDA CHANDIA</cp:lastModifiedBy>
  <cp:revision>10</cp:revision>
  <dcterms:created xsi:type="dcterms:W3CDTF">2022-08-24T18:22:00Z</dcterms:created>
  <dcterms:modified xsi:type="dcterms:W3CDTF">2026-10-04T18:00:00Z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