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1240111D" w:rsidR="00050706" w:rsidRPr="00B4008E" w:rsidRDefault="00F7544F" w:rsidP="00E42375">
            <w:pPr>
              <w:rPr>
                <w:b/>
              </w:rPr>
            </w:pPr>
            <w:proofErr w:type="spellStart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CuTuCo</w:t>
            </w:r>
            <w:proofErr w:type="spellEnd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(Cultiva Tu Compra): Marketplace SaaS B2B2C de comercio de proximidad. Lo desarrollamos como proyecto </w:t>
            </w:r>
            <w:proofErr w:type="spellStart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Capstone</w:t>
            </w:r>
            <w:proofErr w:type="spellEnd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Ingeniería en Informática en Duoc UC sede Plaza Norte; el equipo somos Vicente Rivera (líder </w:t>
            </w:r>
            <w:proofErr w:type="spellStart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gramStart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Jefe</w:t>
            </w:r>
            <w:proofErr w:type="gramEnd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Proyecto) e Ignacio Fuenzalida (IT </w:t>
            </w:r>
            <w:proofErr w:type="spellStart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), y el trabajo se planificó en 13 semanas, del 11 de septiembre al 10 de diciembre de 2026.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1CC38554" w:rsidR="00050706" w:rsidRPr="00B4008E" w:rsidRDefault="00F7544F" w:rsidP="00050706">
            <w:pPr>
              <w:rPr>
                <w:b/>
              </w:rPr>
            </w:pPr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Análisis y diseño de sistemas de información; desarrollo de software (</w:t>
            </w:r>
            <w:proofErr w:type="spellStart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web); modelamiento y administración de bases de datos; infraestructura tecnológica, despliegue en la nube y automatización del ciclo de despliegue; calidad y pruebas de software; y gestión de proyectos de tecnología de la información.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039D2F99" w:rsidR="00050706" w:rsidRPr="00B4008E" w:rsidRDefault="00F7544F" w:rsidP="00050706">
            <w:pPr>
              <w:rPr>
                <w:b/>
              </w:rPr>
            </w:pPr>
            <w:r w:rsidRPr="00F7544F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Aplicamos y evaluamos las competencias del perfil de egreso de Ingeniería en Informática:</w:t>
            </w:r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analizar y especificar requerimientos de software con criterios de aceptación verificables; diseñar soluciones (arquitectura desacoplada, modelo de datos e interfaces de usuario); construir e integrar componentes (</w:t>
            </w:r>
            <w:proofErr w:type="spellStart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web, servicios </w:t>
            </w:r>
            <w:proofErr w:type="spellStart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F7544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persistencia y pasarela de pagos); aplicar normas de seguridad y protección de datos; planificar, monitorear y cerrar proyectos TI con instrumentos formales (EDT, cronograma, RACI, riesgos y costos); asegurar la calidad mediante pruebas por niveles y control de cambios; y comunicar y documentar resultados técnicos de forma colaborativa.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70048102" w14:textId="0F29CF28" w:rsidR="00F7544F" w:rsidRPr="00F7544F" w:rsidRDefault="00F7544F" w:rsidP="00F7544F">
            <w:pPr>
              <w:pStyle w:val="paragraph"/>
              <w:numPr>
                <w:ilvl w:val="0"/>
                <w:numId w:val="6"/>
              </w:numPr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F7544F"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Problema que buscó solucionar:</w:t>
            </w:r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los pequeños y medianos productores locales y de la Agricultura Familiar Campesina enfrentan una doble barrera: vender por internet les resulta complejo y costoso porque exige mantener una tienda digital propia, y cuando logran vender dependen de intermediarios que reducen su margen. </w:t>
            </w:r>
            <w:proofErr w:type="spellStart"/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CuTuCo</w:t>
            </w:r>
            <w:proofErr w:type="spellEnd"/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responde a esa situación con un </w:t>
            </w:r>
            <w:proofErr w:type="spellStart"/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marketplace</w:t>
            </w:r>
            <w:proofErr w:type="spellEnd"/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de proximidad que conecta en línea a productores y compradores de la misma región, sin que cada productor deba administrar una plataforma propia.</w:t>
            </w:r>
          </w:p>
          <w:p w14:paraId="77D62521" w14:textId="6FE158C4" w:rsidR="00F7544F" w:rsidRPr="00F7544F" w:rsidRDefault="00F7544F" w:rsidP="00F7544F">
            <w:pPr>
              <w:pStyle w:val="paragraph"/>
              <w:numPr>
                <w:ilvl w:val="0"/>
                <w:numId w:val="6"/>
              </w:numPr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F7544F"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Relevancia para el campo laboral de la carrera:</w:t>
            </w:r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el proyecto ejercita, sobre un caso real de negocio, las capacidades que nuestra profesión aplica a diario: levantar y especificar requerimientos, diseñar arquitecturas desacopladas, integrar servicios externos críticos (pasarela de pagos, autenticación, correo), resguardar datos sensibles y gestionar el ciclo de vida con instrumentos formales. Es el tipo de problema en el que la ingeniería en informática genera valor directo: un sistema que sostiene transacciones con dinero y confianza entre personas que no se conocen.</w:t>
            </w:r>
          </w:p>
          <w:p w14:paraId="6D5B697B" w14:textId="1CD81820" w:rsidR="00F7544F" w:rsidRPr="00F7544F" w:rsidRDefault="00F7544F" w:rsidP="00F7544F">
            <w:pPr>
              <w:pStyle w:val="paragraph"/>
              <w:numPr>
                <w:ilvl w:val="0"/>
                <w:numId w:val="6"/>
              </w:numPr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F7544F"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Ubicación de la situación abordada:</w:t>
            </w:r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Chile, en el contexto del proyecto </w:t>
            </w:r>
            <w:proofErr w:type="spellStart"/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Capstone</w:t>
            </w:r>
            <w:proofErr w:type="spellEnd"/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de Ingeniería en Informática de Duoc UC sede Plaza Norte (Región Metropolitana). El comercio se delimita por región, de modo que la plataforma atiende al comercio de proximidad entre clientes y productores de la misma región; el MVP académico opera con servicios en la nube (</w:t>
            </w:r>
            <w:proofErr w:type="spellStart"/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Vercel</w:t>
            </w:r>
            <w:proofErr w:type="spellEnd"/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, </w:t>
            </w:r>
            <w:proofErr w:type="spellStart"/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Supabase</w:t>
            </w:r>
            <w:proofErr w:type="spellEnd"/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y GCP Cloud Run) y con Webpay Mall de Transbank en ambiente de integración.</w:t>
            </w:r>
          </w:p>
          <w:p w14:paraId="66EA95AF" w14:textId="23ED2C7C" w:rsidR="00F7544F" w:rsidRPr="00F7544F" w:rsidRDefault="00F7544F" w:rsidP="00F7544F">
            <w:pPr>
              <w:pStyle w:val="paragraph"/>
              <w:numPr>
                <w:ilvl w:val="0"/>
                <w:numId w:val="6"/>
              </w:numPr>
              <w:spacing w:after="0"/>
              <w:jc w:val="both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F7544F"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A quiénes afecta o impacta:</w:t>
            </w:r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a los productores y pequeños comercios locales que necesitan un canal de venta directo y señales de confianza frente al comprador; a los compradores que buscan productos locales frescos con pago seguro y entrega verificada; y a la operación de la plataforma, que debe administrar postulaciones, reclamos y sanciones. La situación afecta principalmente a productores con baja digitalización y a las comunidades que consumen productos de proximidad.</w:t>
            </w:r>
          </w:p>
          <w:p w14:paraId="543D7C6B" w14:textId="4111CA1D" w:rsidR="001202BF" w:rsidRPr="00B340E1" w:rsidRDefault="00F7544F" w:rsidP="00F7544F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Aporte de valor (real en lo funcional y simulado en lo comercial):</w:t>
            </w:r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el sistema entrega un canal de venta directo que, mediante el Split Payment de Webpay Mall, captura y dispersa el pago en tiempo real y deposita directo en la cuenta bancaria del comercio, descontando el fee base de 5% y la tarifa fija de </w:t>
            </w:r>
            <w:proofErr w:type="spellStart"/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delivery</w:t>
            </w:r>
            <w:proofErr w:type="spellEnd"/>
            <w:r w:rsidRPr="00F7544F"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de $3.500; resguarda la confianza con verificación documental KYB, código de verificación en la entrega, calificaciones de 1 a 5 y gestión de reclamos, sanciones y apelaciones; y lo hace con un costo operativo mínimo (Opción A, cercano a USD 12 al año por el dominio), dejando documentada la proyección de continuidad productiva (Opción B).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229D2E19" w14:textId="5F6328D8" w:rsidR="00F7544F" w:rsidRPr="00F7544F" w:rsidRDefault="00F7544F" w:rsidP="00F754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 general:</w:t>
            </w:r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evolucionar el prototipo móvil existente de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CuTuCo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Ionic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8 + Angular 18 con SQLite) hacia un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marketplace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web responsive y desacoplado, con pagos reales a través de la pasarela, que conecte a productores y compradores de la misma región, implementando los flujos de compra, venta y administración en 13 semanas, con alcance controlado y calidad verificable.</w:t>
            </w:r>
          </w:p>
          <w:p w14:paraId="02FE2F28" w14:textId="22C2622A" w:rsidR="00F7544F" w:rsidRPr="00F7544F" w:rsidRDefault="00F7544F" w:rsidP="00F754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Objetivos específicos:</w:t>
            </w:r>
          </w:p>
          <w:p w14:paraId="6C63BC3D" w14:textId="328A7E9E" w:rsidR="00F7544F" w:rsidRPr="00F7544F" w:rsidRDefault="00F7544F" w:rsidP="00F7544F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1. Migrar la plataforma a una arquitectura web desacoplada: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Vue.js + Vite desplegado en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Vercel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persistencia PostgreSQL en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Auth (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GoTrue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) y PostgREST para las consultas simples y el CRUD, y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FastAPI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+ Docker en Cloud Run reservado a la lógica de la integración con Webpay Mall.</w:t>
            </w:r>
          </w:p>
          <w:p w14:paraId="49395E88" w14:textId="53392E0E" w:rsidR="00F7544F" w:rsidRPr="00F7544F" w:rsidRDefault="00F7544F" w:rsidP="00F7544F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2. Implementar los flujos finales de compra, venta y administración: registro de Cliente y de Vendedor con aprobación documental KYB y registro posterior e independiente del Código de Comercio Mall, catálogo público sin login, carrito y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checkout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 restricción de venta por región, pago con Webpay Mall (Split Payment),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delivery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 estados y código de verificación, calificación simple de 1 a 5, gestión de reclamos, sanciones y apelaciones, validación automática de palabras prohibidas y correos con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Resend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38EC673E" w14:textId="0A5F4703" w:rsidR="00F7544F" w:rsidRPr="00F7544F" w:rsidRDefault="00F7544F" w:rsidP="00F7544F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3. Mantener el alcance controlado durante las 13 semanas, registrando avances, bloqueos y decisiones cada semana y evaluando todo cambio antes de incorporarlo.</w:t>
            </w:r>
          </w:p>
          <w:p w14:paraId="60417536" w14:textId="583FD3EA" w:rsidR="00F7544F" w:rsidRPr="00F7544F" w:rsidRDefault="00F7544F" w:rsidP="00F7544F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4. Operar el MVP con infraestructura de bajo costo (Opción A) y dejar documentada la proyección de infraestructura productiva (Opción B).</w:t>
            </w:r>
          </w:p>
          <w:p w14:paraId="4A3A8197" w14:textId="70F263F2" w:rsidR="00F7544F" w:rsidRPr="00F7544F" w:rsidRDefault="00F7544F" w:rsidP="00F7544F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lastRenderedPageBreak/>
              <w:t xml:space="preserve">5. Comprobar la calidad con pruebas unitarias, de integración y extremo a extremo sobre los flujos críticos, y proteger las credenciales y los datos sensibles con roles, RLS,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policies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grants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3F52E2FB" w14:textId="492E0E63" w:rsidR="001202BF" w:rsidRPr="00B340E1" w:rsidRDefault="00F7544F" w:rsidP="00F7544F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6. Entregar la documentación de gestión, técnica y de uso (manuales de usuario y de administrador, y plan de implantación, soporte y mantenimiento) que permita la continuidad del sistema.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7EFEDD06" w14:textId="00B6B1EA" w:rsidR="00F7544F" w:rsidRPr="00F7544F" w:rsidRDefault="00F7544F" w:rsidP="00F754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Metodología utilizada:</w:t>
            </w:r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aplicamos un enfoque tradicional y estructurado de ciclo de vida en cuatro fases: planificación inicial, análisis y diseño, construcción, e implementación y cierre. La planificación descompuso el trabajo en una EDT de seis bloques y 34 paquetes, con siete hitos de control, Carta Gantt de 13 semanas, matriz RACI, matriz de riesgos y Plan de Pruebas Inicial. El análisis y diseño produjo el ERS con 22 requerimientos vigentes, el modelo de datos, la arquitectura y los mockups. La construcción se ejecutó por capas en paralelo (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datos,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infraestructura y despliegue continuo) y el cierre concentró las pruebas finales, la verificación de alcance, el despliegue, los manuales y el informe final. Cada semana realizamos una reunión de revisión con minuta de control de programación, donde registramos avances, bloqueos, riesgos, defectos, decisiones y costos, y aplicamos control de cambios formal para toda solicitud fuera del alcance oficial.</w:t>
            </w:r>
          </w:p>
          <w:p w14:paraId="396694F6" w14:textId="0ED57492" w:rsidR="001202BF" w:rsidRPr="00B340E1" w:rsidRDefault="00F7544F" w:rsidP="00F7544F">
            <w:pPr>
              <w:numPr>
                <w:ilvl w:val="0"/>
                <w:numId w:val="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Pertinencia de la metodología:</w:t>
            </w:r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era pertinente porque somos dos personas con un plazo fijo de 13 semanas y un alcance cuyas reglas afectan dinero y datos personales: la secuencia planificar, especificar, diseñar, construir y validar nos permitió congelar el alcance a tiempo, comprobar cada entregable con un criterio de aceptación trazable a la EDT y a un hito, y mantener la coherencia entre documentos, código y pruebas sin depender de un equipo grande. Además, la estructura por fases se alinea con la evaluación por entregables de la asignatura y con la necesidad de dejar evidencia auditable del proceso.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3019FFA0" w14:textId="517FD759" w:rsidR="00F7544F" w:rsidRPr="00F7544F" w:rsidRDefault="00F7544F" w:rsidP="00F754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Etapas y actividades:</w:t>
            </w:r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en la planificación inicial consolidamos el alcance oficial y preparamos el acta de constitución, la EDT con hitos y diccionario, la Carta Gantt, la matriz RACI, la matriz de riesgos y el Plan de Pruebas Inicial. En análisis y diseño actualizamos el ERS con la tabla Queda/No queda, modelamos el esquema PostgreSQL con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pgModeler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DBeaver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definimos la arquitectura Opción A y la proyección Opción B con sus diagramas, diseñamos los mockups de los tres roles y armamos el plan de calidad y de costos con el presupuesto y el flujo de caja. En construcción implementamos el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Vue.js + Vite (catálogo público, carrito, paneles de vendedor y de administración,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checkout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seguimiento del pedido), el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FastAPI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acotado a la integración con Webpay Mall, la migración de SQLite a PostgreSQL con scripts DDL y políticas RLS, y la infraestructura en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Cloud Run,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Vercel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Secret Manager y GitHub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Actions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 En implementación y cierre ejecutamos las pruebas unitarias, de integración y extremo a extremo, la verificación de alcance contra los 22 requerimientos, el despliegue final, el plan de implantación, soporte y mantenimiento y los manuales de usuario y de administrador.</w:t>
            </w:r>
          </w:p>
          <w:p w14:paraId="70705984" w14:textId="1F2DA485" w:rsidR="00F7544F" w:rsidRPr="00F7544F" w:rsidRDefault="00F7544F" w:rsidP="00F754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Facilitadores:</w:t>
            </w:r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partir de un MVP funcional que ya cubría la base del negocio; congelar el alcance con la tabla Queda/No queda antes de construir; dividir el trabajo por especialidad (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) manteniendo compartidas la arquitectura, las pruebas y la documentación; la revisión semanal con minuta; el uso de servicios gratuitos y de los créditos de GCP; tener mockups y una matriz de casos de prueba antes de programar; y el control de versiones con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pull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requests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revisión cruzada.</w:t>
            </w:r>
          </w:p>
          <w:p w14:paraId="2127063B" w14:textId="5A0019F2" w:rsidR="00F7544F" w:rsidRPr="00F7544F" w:rsidRDefault="00F7544F" w:rsidP="00F754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Dificultades:</w:t>
            </w:r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el alcance completo superaba la capacidad de dos personas en 13 semanas; la migración de SQLite a PostgreSQL exigía validar el modelo nuevo (tablas de productores y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payments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) sin perder datos ni relaciones; la integración con Webpay Mall y la idempotencia de los pagos concentraron el mayor riesgo técnico; dependimos de servicios externos (Transbank,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Vercel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GCP y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Resend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 con límites de uso, en particular los créditos de GCP vigentes hasta el 29 de noviembre; y la revisión humana de postulaciones, reclamos y sanciones recae en un solo Administrador.</w:t>
            </w:r>
          </w:p>
          <w:p w14:paraId="59784A1A" w14:textId="2DD739BF" w:rsidR="001202BF" w:rsidRPr="00B340E1" w:rsidRDefault="00F7544F" w:rsidP="00F7544F">
            <w:pPr>
              <w:numPr>
                <w:ilvl w:val="0"/>
                <w:numId w:val="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lastRenderedPageBreak/>
              <w:t>Ajustes realizados:</w:t>
            </w:r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aplicamos una revisión formal del alcance que dejó 22 requerimientos vigentes e incorporó la gestión de reclamos (RF-027); simplificamos la reputación a una calificación simple de 1 a 5 sin score ni pausa automática; reemplazamos las fotografías obligatorias de la entrega por un código de verificación; adoptamos Webpay Mall (Split Payment) eliminando la custodia de fondos, los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payouts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propios y los reembolsos, y canalizando los casos de entrega no completada por reclamos; acotamos el panel administrativo; y retiramos el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rate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limiting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propio, el historial de precios y los avisos de stock bajo. Ante bloqueos de dependencias externas usamos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mocks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o </w:t>
            </w:r>
            <w:proofErr w:type="spellStart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stubs</w:t>
            </w:r>
            <w:proofErr w:type="spellEnd"/>
            <w:r w:rsidRPr="00F7544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repetimos la validación real cuando el servicio respondió, y priorizamos los flujos críticos (login, compra, pago y entrega) por sobre las mejoras secundarias para cerrar sin defectos críticos.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062E4228" w14:textId="5B228B0F" w:rsidR="00F7544F" w:rsidRPr="00F7544F" w:rsidRDefault="00F7544F" w:rsidP="00F754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Evidencias de gestión:</w:t>
            </w:r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Acta de Constitución del Proyecto; EDT, Hitos de Desarrollo y Diccionario; Carta Gantt; Matriz RACI; Matriz de Riesgos; Plan de Pruebas Inicial; Presupuesto Estimado con Flujo de Caja; y las minutas de control de programación.</w:t>
            </w:r>
          </w:p>
          <w:p w14:paraId="37ACA63D" w14:textId="7377E47D" w:rsidR="00F7544F" w:rsidRPr="00F7544F" w:rsidRDefault="00F7544F" w:rsidP="00F754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Evidencias de análisis y diseño:</w:t>
            </w:r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ERS actualizado con los 22 requerimientos vigentes; Modelos de Datos y Arquitectura con el modelo entidad-relación y los diagramas de componentes, despliegue y secuencia (</w:t>
            </w:r>
            <w:proofErr w:type="spellStart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checkout</w:t>
            </w:r>
            <w:proofErr w:type="spellEnd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, entrega y moderación); Mockups de Interfaz de Sistemas; y Plan de Calidad y de Costos.</w:t>
            </w:r>
          </w:p>
          <w:p w14:paraId="7572445B" w14:textId="72090131" w:rsidR="00F7544F" w:rsidRPr="00F7544F" w:rsidRDefault="00F7544F" w:rsidP="00F754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F7544F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Evidencias de construcción e implementación:</w:t>
            </w:r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el código fuente y la documentación interna del repositorio Git; la base de datos PostgreSQL con sus scripts de creación y datos de prueba; la plataforma desplegada (</w:t>
            </w:r>
            <w:proofErr w:type="spellStart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en </w:t>
            </w:r>
            <w:proofErr w:type="spellStart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Vercel</w:t>
            </w:r>
            <w:proofErr w:type="spellEnd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FastAPI</w:t>
            </w:r>
            <w:proofErr w:type="spellEnd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en Cloud Run y persistencia en </w:t>
            </w:r>
            <w:proofErr w:type="spellStart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); y los resultados de las pruebas unitarias (</w:t>
            </w:r>
            <w:proofErr w:type="spellStart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Pytest</w:t>
            </w:r>
            <w:proofErr w:type="spellEnd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), de integración (</w:t>
            </w:r>
            <w:proofErr w:type="spellStart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httpx</w:t>
            </w:r>
            <w:proofErr w:type="spellEnd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), de </w:t>
            </w:r>
            <w:proofErr w:type="spellStart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Vitest</w:t>
            </w:r>
            <w:proofErr w:type="spellEnd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), extremo a extremo (Cypress) y de seguridad (OWASP ZAP), con sus capturas y registros.</w:t>
            </w:r>
          </w:p>
          <w:p w14:paraId="3BB53ADD" w14:textId="64BFD424" w:rsidR="00F7544F" w:rsidRPr="00F7544F" w:rsidRDefault="00F7544F" w:rsidP="00F754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680467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Evidencias de cierre:</w:t>
            </w:r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la verificación de alcance contra los 22 requerimientos; el Plan de Pruebas Final y el Reporte de Estatus Final; el Plan de Implantación, Soporte y Mantenimiento; y los Manuales de Usuario y de Administrador.</w:t>
            </w:r>
          </w:p>
          <w:p w14:paraId="6743CCDD" w14:textId="0D149850" w:rsidR="001202BF" w:rsidRPr="00B340E1" w:rsidRDefault="00F7544F" w:rsidP="00F7544F">
            <w:pPr>
              <w:numPr>
                <w:ilvl w:val="0"/>
                <w:numId w:val="1"/>
              </w:numPr>
              <w:rPr>
                <w:b/>
                <w:i/>
                <w:color w:val="0070C0"/>
                <w:sz w:val="18"/>
              </w:rPr>
            </w:pPr>
            <w:r w:rsidRPr="00680467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Valor de las evidencias:</w:t>
            </w:r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en conjunto permiten visualizar cada etapa del proyecto: los documentos de gestión muestran cómo se planificó y controló el trabajo; el ERS, los modelos y los mockups muestran cómo se especificó y diseñó el sistema; el código, la base de datos y las capturas de los flujos muestran el producto funcionando de punta a punta (navegación pública, </w:t>
            </w:r>
            <w:proofErr w:type="spellStart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checkout</w:t>
            </w:r>
            <w:proofErr w:type="spellEnd"/>
            <w:r w:rsidRPr="00F7544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con Webpay Mall, entrega con código de verificación, calificación, reclamos y panel de administración); y los informes finales permiten comparar el resultado con lo planificado.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73BB2DB9" w14:textId="3888BE2A" w:rsidR="00680467" w:rsidRPr="00680467" w:rsidRDefault="00680467" w:rsidP="0068046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680467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Aporte a nuestros intereses profesionales:</w:t>
            </w:r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el proyecto nos permitió conocer de forma concreta lo que nos interesa: desarrollar productos de software de punta a punta, desde el levantamiento de requerimientos hasta el despliegue en la nube. A Vicente le confirmó el interés por el </w:t>
            </w:r>
            <w:proofErr w:type="spellStart"/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backend</w:t>
            </w:r>
            <w:proofErr w:type="spellEnd"/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, la arquitectura de servicios, la seguridad de los datos y las integraciones financieras; a Ignacio, el interés por la experiencia de usuario, el </w:t>
            </w:r>
            <w:proofErr w:type="spellStart"/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frontend</w:t>
            </w:r>
            <w:proofErr w:type="spellEnd"/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y la construcción de paneles que resuelven operaciones reales; y a ambos, un interés compartido por la gestión de proyectos y la calidad del software, que en un equipo de dos personas resultó indispensable.</w:t>
            </w:r>
          </w:p>
          <w:p w14:paraId="6ED5F64F" w14:textId="620F30C9" w:rsidR="00680467" w:rsidRPr="00680467" w:rsidRDefault="00680467" w:rsidP="0068046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680467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¿Se mantienen los intereses iniciales?:</w:t>
            </w:r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sí. Al comienzo de la asignatura nuestros intereses apuntaban al desarrollo de software y a la gestión de proyectos; después de terminar el Proyecto APT se mantienen y quedaron más precisos: hoy sabemos que nos interesa el desarrollo de aplicaciones web con arquitectura desacoplada, integraciones con servicios externos y despliegue en la nube, aplicado a problemas reales de comercio y productividad local.</w:t>
            </w:r>
          </w:p>
          <w:p w14:paraId="21572851" w14:textId="63DBD935" w:rsidR="00680467" w:rsidRPr="00680467" w:rsidRDefault="00680467" w:rsidP="0068046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680467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Intereses por explorar o profundizar:</w:t>
            </w:r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las arquitecturas en la nube y las prácticas de integración y despliegue continuos (con </w:t>
            </w:r>
            <w:proofErr w:type="spellStart"/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observabilidad</w:t>
            </w:r>
            <w:proofErr w:type="spellEnd"/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y gestión de costos), la seguridad de aplicaciones y la protección de datos, el diseño de modelos de negocio de plataformas SaaS (tarifas, liquidaciones y escalabilidad) y la calidad de software automatizada con pruebas continuas.</w:t>
            </w:r>
          </w:p>
          <w:p w14:paraId="29E8CF0E" w14:textId="2678800C" w:rsidR="001202BF" w:rsidRPr="00B340E1" w:rsidRDefault="00680467" w:rsidP="00680467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680467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lastRenderedPageBreak/>
              <w:t>Proyección laboral:</w:t>
            </w:r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nos proyectamos integrando y liderando equipos de desarrollo que construyen productos digitales reales, aplicando lo aprendido en planificación, construcción y calidad. A mediano plazo buscamos asumir responsabilidades técnicas mayores (desarrollo full </w:t>
            </w:r>
            <w:proofErr w:type="spellStart"/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stack</w:t>
            </w:r>
            <w:proofErr w:type="spellEnd"/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, arquitectura de software o liderazgo de proyectos) y continuar formándonos en </w:t>
            </w:r>
            <w:proofErr w:type="spellStart"/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cloud</w:t>
            </w:r>
            <w:proofErr w:type="spellEnd"/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y seguridad. Además, el proyecto deja un producto documentado que puede continuar: la proyección productiva (Opción B) y el modelo de negocio quedaron analizados, con el fee y la tarifa de </w:t>
            </w:r>
            <w:proofErr w:type="spellStart"/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delivery</w:t>
            </w:r>
            <w:proofErr w:type="spellEnd"/>
            <w:r w:rsidRPr="00680467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evaluados contra el flujo de caja del proyecto.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441BB" w14:textId="77777777" w:rsidR="00A36618" w:rsidRDefault="00A36618" w:rsidP="00EE1135">
      <w:pPr>
        <w:spacing w:after="0" w:line="240" w:lineRule="auto"/>
      </w:pPr>
      <w:r>
        <w:separator/>
      </w:r>
    </w:p>
  </w:endnote>
  <w:endnote w:type="continuationSeparator" w:id="0">
    <w:p w14:paraId="1C6EFEEE" w14:textId="77777777" w:rsidR="00A36618" w:rsidRDefault="00A36618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30B6E" w14:textId="77777777" w:rsidR="00A36618" w:rsidRDefault="00A36618" w:rsidP="00EE1135">
      <w:pPr>
        <w:spacing w:after="0" w:line="240" w:lineRule="auto"/>
      </w:pPr>
      <w:r>
        <w:separator/>
      </w:r>
    </w:p>
  </w:footnote>
  <w:footnote w:type="continuationSeparator" w:id="0">
    <w:p w14:paraId="30ACDD98" w14:textId="77777777" w:rsidR="00A36618" w:rsidRDefault="00A36618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193038">
    <w:abstractNumId w:val="0"/>
  </w:num>
  <w:num w:numId="2" w16cid:durableId="1251505436">
    <w:abstractNumId w:val="2"/>
  </w:num>
  <w:num w:numId="3" w16cid:durableId="816383875">
    <w:abstractNumId w:val="5"/>
  </w:num>
  <w:num w:numId="4" w16cid:durableId="1944338548">
    <w:abstractNumId w:val="1"/>
  </w:num>
  <w:num w:numId="5" w16cid:durableId="47188596">
    <w:abstractNumId w:val="3"/>
  </w:num>
  <w:num w:numId="6" w16cid:durableId="1704860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80467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A36618"/>
    <w:rsid w:val="00B0399B"/>
    <w:rsid w:val="00B340E1"/>
    <w:rsid w:val="00B4008E"/>
    <w:rsid w:val="00C62521"/>
    <w:rsid w:val="00D22182"/>
    <w:rsid w:val="00D44AFA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7544F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2340</Words>
  <Characters>12874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IGNACIO JAVIER FUENZALIDA CHANDIA</cp:lastModifiedBy>
  <cp:revision>10</cp:revision>
  <dcterms:created xsi:type="dcterms:W3CDTF">2022-08-24T18:22:00Z</dcterms:created>
  <dcterms:modified xsi:type="dcterms:W3CDTF">2026-10-18T23:20:00Z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