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hd w:fill="auto" w:val="clear"/>
        <w:spacing w:after="900" w:before="450" w:lineRule="auto"/>
        <w:ind w:left="450" w:right="45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2">
      <w:pPr>
        <w:pStyle w:val="Title"/>
        <w:spacing w:after="225" w:lineRule="auto"/>
        <w:ind w:left="450" w:right="450" w:firstLine="0"/>
        <w:jc w:val="center"/>
        <w:rPr/>
      </w:pPr>
      <w:bookmarkStart w:colFirst="0" w:colLast="0" w:name="_vjfuemrqx8w6" w:id="0"/>
      <w:bookmarkEnd w:id="0"/>
      <w:r w:rsidDel="00000000" w:rsidR="00000000" w:rsidRPr="00000000">
        <w:rPr>
          <w:rtl w:val="0"/>
        </w:rPr>
        <w:t xml:space="preserve">INFORME TÉCNICO: DEFINICIÓN DE PROYECTO APT</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375" w:lineRule="auto"/>
        <w:ind w:left="450" w:right="450" w:firstLine="0"/>
        <w:jc w:val="center"/>
        <w:rPr>
          <w:color w:val="4a5568"/>
          <w:sz w:val="28"/>
          <w:szCs w:val="28"/>
        </w:rPr>
      </w:pPr>
      <w:r w:rsidDel="00000000" w:rsidR="00000000" w:rsidRPr="00000000">
        <w:rPr>
          <w:color w:val="4a5568"/>
          <w:sz w:val="28"/>
          <w:szCs w:val="28"/>
          <w:rtl w:val="0"/>
        </w:rPr>
        <w:t xml:space="preserve">Plataforma de Inteligencia de Mercado Multagente "Enci-Intel"</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384.0000057220459" w:lineRule="auto"/>
        <w:ind w:left="450" w:right="450" w:firstLine="0"/>
        <w:jc w:val="center"/>
        <w:rPr>
          <w:color w:val="2d3748"/>
          <w:sz w:val="22"/>
          <w:szCs w:val="22"/>
        </w:rPr>
      </w:pPr>
      <w:r w:rsidDel="00000000" w:rsidR="00000000" w:rsidRPr="00000000">
        <w:rPr>
          <w:b w:val="1"/>
          <w:bCs w:val="1"/>
          <w:color w:val="2d3748"/>
          <w:sz w:val="22"/>
          <w:szCs w:val="22"/>
          <w:rtl w:val="0"/>
        </w:rPr>
        <w:t xml:space="preserve">Asignatura:</w:t>
      </w:r>
      <w:r w:rsidDel="00000000" w:rsidR="00000000" w:rsidRPr="00000000">
        <w:rPr>
          <w:color w:val="2d3748"/>
          <w:sz w:val="22"/>
          <w:szCs w:val="22"/>
          <w:rtl w:val="0"/>
        </w:rPr>
        <w:t xml:space="preserve"> Capstone (Sigla: PTY4614)</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384.0000057220459" w:lineRule="auto"/>
        <w:ind w:left="450" w:right="450" w:firstLine="0"/>
        <w:jc w:val="center"/>
        <w:rPr>
          <w:color w:val="2d3748"/>
          <w:sz w:val="22"/>
          <w:szCs w:val="22"/>
        </w:rPr>
      </w:pPr>
      <w:r w:rsidDel="00000000" w:rsidR="00000000" w:rsidRPr="00000000">
        <w:rPr>
          <w:b w:val="1"/>
          <w:bCs w:val="1"/>
          <w:color w:val="2d3748"/>
          <w:sz w:val="22"/>
          <w:szCs w:val="22"/>
          <w:rtl w:val="0"/>
        </w:rPr>
        <w:t xml:space="preserve">Evaluación:</w:t>
      </w:r>
      <w:r w:rsidDel="00000000" w:rsidR="00000000" w:rsidRPr="00000000">
        <w:rPr>
          <w:color w:val="2d3748"/>
          <w:sz w:val="22"/>
          <w:szCs w:val="22"/>
          <w:rtl w:val="0"/>
        </w:rPr>
        <w:t xml:space="preserve"> Fase 1 - Formativa Definición Proyecto APT (Semana 2)</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384.0000057220459" w:lineRule="auto"/>
        <w:ind w:left="450" w:right="450" w:firstLine="0"/>
        <w:jc w:val="center"/>
        <w:rPr>
          <w:color w:val="2d3748"/>
          <w:sz w:val="22"/>
          <w:szCs w:val="22"/>
        </w:rPr>
      </w:pPr>
      <w:r w:rsidDel="00000000" w:rsidR="00000000" w:rsidRPr="00000000">
        <w:rPr>
          <w:b w:val="1"/>
          <w:bCs w:val="1"/>
          <w:color w:val="2d3748"/>
          <w:sz w:val="22"/>
          <w:szCs w:val="22"/>
          <w:rtl w:val="0"/>
        </w:rPr>
        <w:t xml:space="preserve">Modalidad del Proyecto:</w:t>
      </w:r>
      <w:r w:rsidDel="00000000" w:rsidR="00000000" w:rsidRPr="00000000">
        <w:rPr>
          <w:color w:val="2d3748"/>
          <w:sz w:val="22"/>
          <w:szCs w:val="22"/>
          <w:rtl w:val="0"/>
        </w:rPr>
        <w:t xml:space="preserve"> Continuidad (Desarrollo)</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line="384.0000057220459" w:lineRule="auto"/>
        <w:ind w:left="450" w:right="450" w:firstLine="0"/>
        <w:jc w:val="center"/>
        <w:rPr>
          <w:color w:val="2d3748"/>
          <w:sz w:val="22"/>
          <w:szCs w:val="22"/>
        </w:rPr>
      </w:pPr>
      <w:r w:rsidDel="00000000" w:rsidR="00000000" w:rsidRPr="00000000">
        <w:rPr>
          <w:b w:val="1"/>
          <w:bCs w:val="1"/>
          <w:color w:val="2d3748"/>
          <w:sz w:val="22"/>
          <w:szCs w:val="22"/>
          <w:rtl w:val="0"/>
        </w:rPr>
        <w:t xml:space="preserve">Institución:</w:t>
      </w:r>
      <w:r w:rsidDel="00000000" w:rsidR="00000000" w:rsidRPr="00000000">
        <w:rPr>
          <w:color w:val="2d3748"/>
          <w:sz w:val="22"/>
          <w:szCs w:val="22"/>
          <w:rtl w:val="0"/>
        </w:rPr>
        <w:t xml:space="preserve"> Escuela de Informática y Telecomunicaciones</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line="384.0000057220459" w:lineRule="auto"/>
        <w:ind w:left="450" w:right="450" w:firstLine="0"/>
        <w:jc w:val="center"/>
        <w:rPr>
          <w:b w:val="1"/>
          <w:bCs w:val="1"/>
          <w:color w:val="2d3748"/>
        </w:rPr>
      </w:pPr>
      <w:r w:rsidDel="00000000" w:rsidR="00000000" w:rsidRPr="00000000">
        <w:rPr>
          <w:b w:val="1"/>
          <w:bCs w:val="1"/>
          <w:color w:val="2d3748"/>
          <w:rtl w:val="0"/>
        </w:rPr>
        <w:t xml:space="preserve">Integrantes:</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spacing w:line="384.0000057220459" w:lineRule="auto"/>
        <w:ind w:left="720" w:right="450" w:hanging="360"/>
        <w:jc w:val="center"/>
        <w:rPr>
          <w:color w:val="2d3748"/>
          <w:u w:val="none"/>
        </w:rPr>
      </w:pPr>
      <w:r w:rsidDel="00000000" w:rsidR="00000000" w:rsidRPr="00000000">
        <w:rPr>
          <w:color w:val="2d3748"/>
          <w:rtl w:val="0"/>
        </w:rPr>
        <w:t xml:space="preserve">Vicente Rivera</w:t>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spacing w:line="384.0000057220459" w:lineRule="auto"/>
        <w:ind w:left="720" w:right="450" w:hanging="360"/>
        <w:jc w:val="center"/>
        <w:rPr>
          <w:color w:val="2d3748"/>
          <w:u w:val="none"/>
        </w:rPr>
      </w:pPr>
      <w:r w:rsidDel="00000000" w:rsidR="00000000" w:rsidRPr="00000000">
        <w:rPr>
          <w:color w:val="2d3748"/>
          <w:rtl w:val="0"/>
        </w:rPr>
        <w:t xml:space="preserve">Ignacio Fuenzalida</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384.0000057220459" w:lineRule="auto"/>
        <w:ind w:left="450" w:right="450" w:firstLine="0"/>
        <w:jc w:val="center"/>
        <w:rPr>
          <w:color w:val="2d3748"/>
          <w:sz w:val="22"/>
          <w:szCs w:val="22"/>
        </w:rPr>
      </w:pPr>
      <w:r w:rsidDel="00000000" w:rsidR="00000000" w:rsidRPr="00000000">
        <w:rPr>
          <w:b w:val="1"/>
          <w:bCs w:val="1"/>
          <w:color w:val="2d3748"/>
          <w:sz w:val="22"/>
          <w:szCs w:val="22"/>
          <w:rtl w:val="0"/>
        </w:rPr>
        <w:t xml:space="preserve">Fecha de Entrega:</w:t>
      </w:r>
      <w:r w:rsidDel="00000000" w:rsidR="00000000" w:rsidRPr="00000000">
        <w:rPr>
          <w:color w:val="2d3748"/>
          <w:sz w:val="22"/>
          <w:szCs w:val="22"/>
          <w:rtl w:val="0"/>
        </w:rPr>
        <w:t xml:space="preserve"> Agosto de 2026</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384.0000057220459" w:lineRule="auto"/>
        <w:ind w:left="450" w:right="450" w:firstLine="0"/>
        <w:jc w:val="center"/>
        <w:rPr>
          <w:color w:val="2d3748"/>
          <w:shd w:fill="f7fafc" w:val="clear"/>
        </w:rPr>
      </w:pP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line="384.0000057220459" w:lineRule="auto"/>
        <w:ind w:left="450" w:right="450" w:firstLine="0"/>
        <w:jc w:val="center"/>
        <w:rPr>
          <w:color w:val="2d3748"/>
          <w:shd w:fill="f7fafc" w:val="clear"/>
        </w:rPr>
      </w:pPr>
      <w:r w:rsidDel="00000000" w:rsidR="00000000" w:rsidRPr="00000000">
        <w:rPr>
          <w:rtl w:val="0"/>
        </w:rPr>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line="384.0000057220459" w:lineRule="auto"/>
        <w:ind w:left="450" w:right="450" w:firstLine="0"/>
        <w:jc w:val="center"/>
        <w:rPr>
          <w:color w:val="2d3748"/>
          <w:shd w:fill="f7fafc" w:val="clear"/>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384.0000057220459" w:lineRule="auto"/>
        <w:ind w:left="450" w:right="450" w:firstLine="0"/>
        <w:jc w:val="center"/>
        <w:rPr>
          <w:color w:val="2d3748"/>
          <w:shd w:fill="f7fafc" w:val="clear"/>
        </w:rPr>
      </w:pP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384.0000057220459" w:lineRule="auto"/>
        <w:ind w:left="450" w:right="450" w:firstLine="0"/>
        <w:jc w:val="center"/>
        <w:rPr>
          <w:color w:val="2d3748"/>
          <w:shd w:fill="f7fafc" w:val="clear"/>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384.0000057220459" w:lineRule="auto"/>
        <w:ind w:left="450" w:right="450" w:firstLine="0"/>
        <w:jc w:val="center"/>
        <w:rPr>
          <w:color w:val="2d3748"/>
          <w:shd w:fill="f7fafc" w:val="clear"/>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384.0000057220459" w:lineRule="auto"/>
        <w:ind w:left="450" w:right="450" w:firstLine="0"/>
        <w:jc w:val="center"/>
        <w:rPr>
          <w:color w:val="2d3748"/>
          <w:shd w:fill="f7fafc" w:val="clear"/>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384.0000057220459" w:lineRule="auto"/>
        <w:ind w:left="450" w:right="450" w:firstLine="0"/>
        <w:jc w:val="center"/>
        <w:rPr>
          <w:color w:val="2d3748"/>
          <w:shd w:fill="f7fafc" w:val="clear"/>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384.0000057220459" w:lineRule="auto"/>
        <w:ind w:left="450" w:right="450" w:firstLine="0"/>
        <w:jc w:val="center"/>
        <w:rPr>
          <w:color w:val="2d3748"/>
          <w:shd w:fill="f7fafc" w:val="clear"/>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384.0000057220459" w:lineRule="auto"/>
        <w:ind w:left="0" w:right="450" w:firstLine="0"/>
        <w:jc w:val="left"/>
        <w:rPr>
          <w:color w:val="2d3748"/>
          <w:shd w:fill="f7fafc" w:val="clear"/>
        </w:rPr>
      </w:pPr>
      <w:r w:rsidDel="00000000" w:rsidR="00000000" w:rsidRPr="00000000">
        <w:rPr>
          <w:rtl w:val="0"/>
        </w:rPr>
      </w:r>
    </w:p>
    <w:p w:rsidR="00000000" w:rsidDel="00000000" w:rsidP="00000000" w:rsidRDefault="00000000" w:rsidRPr="00000000" w14:paraId="00000016">
      <w:pPr>
        <w:pStyle w:val="Heading1"/>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Índice de Contenidos</w:t>
      </w:r>
    </w:p>
    <w:p w:rsidR="00000000" w:rsidDel="00000000" w:rsidP="00000000" w:rsidRDefault="00000000" w:rsidRPr="00000000" w14:paraId="00000017">
      <w:pPr>
        <w:rPr/>
      </w:pPr>
      <w:r w:rsidDel="00000000" w:rsidR="00000000" w:rsidRPr="00000000">
        <w:rPr>
          <w:rtl w:val="0"/>
        </w:rPr>
      </w:r>
    </w:p>
    <w:sdt>
      <w:sdtPr>
        <w:id w:val="-1035141931"/>
        <w:docPartObj>
          <w:docPartGallery w:val="Table of Contents"/>
          <w:docPartUnique w:val="1"/>
        </w:docPartObj>
      </w:sdtPr>
      <w:sdtContent>
        <w:p w:rsidR="00000000" w:rsidDel="00000000" w:rsidP="00000000" w:rsidRDefault="00000000" w:rsidRPr="00000000" w14:paraId="00000018">
          <w:pPr>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b w:val="1"/>
                <w:bCs w:val="1"/>
                <w:color w:val="000000"/>
                <w:u w:val="none"/>
                <w:rtl w:val="0"/>
              </w:rPr>
              <w:t xml:space="preserve">Índice de Contenidos</w:t>
              <w:tab/>
              <w:t xml:space="preserve">2</w:t>
            </w:r>
          </w:hyperlink>
          <w:r w:rsidDel="00000000" w:rsidR="00000000" w:rsidRPr="00000000">
            <w:rPr>
              <w:rtl w:val="0"/>
            </w:rPr>
          </w:r>
        </w:p>
        <w:p w:rsidR="00000000" w:rsidDel="00000000" w:rsidP="00000000" w:rsidRDefault="00000000" w:rsidRPr="00000000" w14:paraId="00000019">
          <w:pPr>
            <w:tabs>
              <w:tab w:val="right" w:leader="dot" w:pos="12000"/>
            </w:tabs>
            <w:spacing w:before="60" w:line="240" w:lineRule="auto"/>
            <w:rPr>
              <w:b w:val="1"/>
              <w:bCs w:val="1"/>
              <w:color w:val="000000"/>
              <w:u w:val="none"/>
            </w:rPr>
          </w:pPr>
          <w:hyperlink w:anchor="">
            <w:r w:rsidDel="00000000" w:rsidR="00000000" w:rsidRPr="00000000">
              <w:rPr>
                <w:b w:val="1"/>
                <w:bCs w:val="1"/>
                <w:color w:val="000000"/>
                <w:u w:val="none"/>
                <w:rtl w:val="0"/>
              </w:rPr>
              <w:t xml:space="preserve">1. Abstract / Resumen Ejecutivo</w:t>
              <w:tab/>
              <w:t xml:space="preserve">3</w:t>
            </w:r>
          </w:hyperlink>
          <w:r w:rsidDel="00000000" w:rsidR="00000000" w:rsidRPr="00000000">
            <w:rPr>
              <w:rtl w:val="0"/>
            </w:rPr>
          </w:r>
        </w:p>
        <w:p w:rsidR="00000000" w:rsidDel="00000000" w:rsidP="00000000" w:rsidRDefault="00000000" w:rsidRPr="00000000" w14:paraId="0000001A">
          <w:pPr>
            <w:tabs>
              <w:tab w:val="right" w:leader="dot" w:pos="12000"/>
            </w:tabs>
            <w:spacing w:before="60" w:line="240" w:lineRule="auto"/>
            <w:ind w:left="360" w:firstLine="0"/>
            <w:rPr>
              <w:color w:val="000000"/>
              <w:u w:val="none"/>
            </w:rPr>
          </w:pPr>
          <w:hyperlink w:anchor="">
            <w:r w:rsidDel="00000000" w:rsidR="00000000" w:rsidRPr="00000000">
              <w:rPr>
                <w:color w:val="000000"/>
                <w:u w:val="none"/>
                <w:rtl w:val="0"/>
              </w:rPr>
              <w:t xml:space="preserve">1.1 Resumen</w:t>
              <w:tab/>
              <w:t xml:space="preserve">3</w:t>
            </w:r>
          </w:hyperlink>
          <w:r w:rsidDel="00000000" w:rsidR="00000000" w:rsidRPr="00000000">
            <w:rPr>
              <w:rtl w:val="0"/>
            </w:rPr>
          </w:r>
        </w:p>
        <w:p w:rsidR="00000000" w:rsidDel="00000000" w:rsidP="00000000" w:rsidRDefault="00000000" w:rsidRPr="00000000" w14:paraId="0000001B">
          <w:pPr>
            <w:tabs>
              <w:tab w:val="right" w:leader="dot" w:pos="12000"/>
            </w:tabs>
            <w:spacing w:before="60" w:line="240" w:lineRule="auto"/>
            <w:ind w:left="360" w:firstLine="0"/>
            <w:rPr>
              <w:color w:val="000000"/>
              <w:u w:val="none"/>
            </w:rPr>
          </w:pPr>
          <w:hyperlink w:anchor="">
            <w:r w:rsidDel="00000000" w:rsidR="00000000" w:rsidRPr="00000000">
              <w:rPr>
                <w:color w:val="000000"/>
                <w:u w:val="none"/>
                <w:rtl w:val="0"/>
              </w:rPr>
              <w:t xml:space="preserve">1.2 Abstract (English)</w:t>
              <w:tab/>
              <w:t xml:space="preserve">3</w:t>
            </w:r>
          </w:hyperlink>
          <w:r w:rsidDel="00000000" w:rsidR="00000000" w:rsidRPr="00000000">
            <w:rPr>
              <w:rtl w:val="0"/>
            </w:rPr>
          </w:r>
        </w:p>
        <w:p w:rsidR="00000000" w:rsidDel="00000000" w:rsidP="00000000" w:rsidRDefault="00000000" w:rsidRPr="00000000" w14:paraId="0000001C">
          <w:pPr>
            <w:tabs>
              <w:tab w:val="right" w:leader="dot" w:pos="12000"/>
            </w:tabs>
            <w:spacing w:before="60" w:line="240" w:lineRule="auto"/>
            <w:rPr>
              <w:b w:val="1"/>
              <w:bCs w:val="1"/>
              <w:color w:val="000000"/>
              <w:u w:val="none"/>
            </w:rPr>
          </w:pPr>
          <w:hyperlink w:anchor="">
            <w:r w:rsidDel="00000000" w:rsidR="00000000" w:rsidRPr="00000000">
              <w:rPr>
                <w:b w:val="1"/>
                <w:bCs w:val="1"/>
                <w:color w:val="000000"/>
                <w:u w:val="none"/>
                <w:rtl w:val="0"/>
              </w:rPr>
              <w:t xml:space="preserve">2. Descripción Breve del Proyecto APT y Justificación de Relevancia</w:t>
              <w:tab/>
              <w:t xml:space="preserve">4</w:t>
            </w:r>
          </w:hyperlink>
          <w:r w:rsidDel="00000000" w:rsidR="00000000" w:rsidRPr="00000000">
            <w:rPr>
              <w:rtl w:val="0"/>
            </w:rPr>
          </w:r>
        </w:p>
        <w:p w:rsidR="00000000" w:rsidDel="00000000" w:rsidP="00000000" w:rsidRDefault="00000000" w:rsidRPr="00000000" w14:paraId="0000001D">
          <w:pPr>
            <w:tabs>
              <w:tab w:val="right" w:leader="dot" w:pos="12000"/>
            </w:tabs>
            <w:spacing w:before="60" w:line="240" w:lineRule="auto"/>
            <w:ind w:left="360" w:firstLine="0"/>
            <w:rPr>
              <w:color w:val="000000"/>
              <w:u w:val="none"/>
            </w:rPr>
          </w:pPr>
          <w:hyperlink w:anchor="">
            <w:r w:rsidDel="00000000" w:rsidR="00000000" w:rsidRPr="00000000">
              <w:rPr>
                <w:color w:val="000000"/>
                <w:u w:val="none"/>
                <w:rtl w:val="0"/>
              </w:rPr>
              <w:t xml:space="preserve">2.1 Contexto Organizacional y Problema de Negocio</w:t>
              <w:tab/>
              <w:t xml:space="preserve">4</w:t>
            </w:r>
          </w:hyperlink>
          <w:r w:rsidDel="00000000" w:rsidR="00000000" w:rsidRPr="00000000">
            <w:rPr>
              <w:rtl w:val="0"/>
            </w:rPr>
          </w:r>
        </w:p>
        <w:p w:rsidR="00000000" w:rsidDel="00000000" w:rsidP="00000000" w:rsidRDefault="00000000" w:rsidRPr="00000000" w14:paraId="0000001E">
          <w:pPr>
            <w:tabs>
              <w:tab w:val="right" w:leader="dot" w:pos="12000"/>
            </w:tabs>
            <w:spacing w:before="60" w:line="240" w:lineRule="auto"/>
            <w:ind w:left="360" w:firstLine="0"/>
            <w:rPr>
              <w:color w:val="000000"/>
              <w:u w:val="none"/>
            </w:rPr>
          </w:pPr>
          <w:hyperlink w:anchor="">
            <w:r w:rsidDel="00000000" w:rsidR="00000000" w:rsidRPr="00000000">
              <w:rPr>
                <w:color w:val="000000"/>
                <w:u w:val="none"/>
                <w:rtl w:val="0"/>
              </w:rPr>
              <w:t xml:space="preserve">2.2 Propuesta de Solución Tecnológica (Enci-Intel)</w:t>
              <w:tab/>
              <w:t xml:space="preserve">4</w:t>
            </w:r>
          </w:hyperlink>
          <w:r w:rsidDel="00000000" w:rsidR="00000000" w:rsidRPr="00000000">
            <w:rPr>
              <w:rtl w:val="0"/>
            </w:rPr>
          </w:r>
        </w:p>
        <w:p w:rsidR="00000000" w:rsidDel="00000000" w:rsidP="00000000" w:rsidRDefault="00000000" w:rsidRPr="00000000" w14:paraId="0000001F">
          <w:pPr>
            <w:tabs>
              <w:tab w:val="right" w:leader="dot" w:pos="12000"/>
            </w:tabs>
            <w:spacing w:before="60" w:line="240" w:lineRule="auto"/>
            <w:ind w:left="360" w:firstLine="0"/>
            <w:rPr>
              <w:color w:val="000000"/>
              <w:u w:val="none"/>
            </w:rPr>
          </w:pPr>
          <w:hyperlink w:anchor="">
            <w:r w:rsidDel="00000000" w:rsidR="00000000" w:rsidRPr="00000000">
              <w:rPr>
                <w:color w:val="000000"/>
                <w:u w:val="none"/>
                <w:rtl w:val="0"/>
              </w:rPr>
              <w:t xml:space="preserve">2.3 Justificación de Relevancia para el Campo Laboral</w:t>
              <w:tab/>
              <w:t xml:space="preserve">5</w:t>
            </w:r>
          </w:hyperlink>
          <w:r w:rsidDel="00000000" w:rsidR="00000000" w:rsidRPr="00000000">
            <w:rPr>
              <w:rtl w:val="0"/>
            </w:rPr>
          </w:r>
        </w:p>
        <w:p w:rsidR="00000000" w:rsidDel="00000000" w:rsidP="00000000" w:rsidRDefault="00000000" w:rsidRPr="00000000" w14:paraId="00000020">
          <w:pPr>
            <w:tabs>
              <w:tab w:val="right" w:leader="dot" w:pos="12000"/>
            </w:tabs>
            <w:spacing w:before="60" w:line="240" w:lineRule="auto"/>
            <w:rPr>
              <w:b w:val="1"/>
              <w:bCs w:val="1"/>
              <w:color w:val="000000"/>
              <w:u w:val="none"/>
            </w:rPr>
          </w:pPr>
          <w:hyperlink w:anchor="">
            <w:r w:rsidDel="00000000" w:rsidR="00000000" w:rsidRPr="00000000">
              <w:rPr>
                <w:b w:val="1"/>
                <w:bCs w:val="1"/>
                <w:color w:val="000000"/>
                <w:u w:val="none"/>
                <w:rtl w:val="0"/>
              </w:rPr>
              <w:t xml:space="preserve">3. Relación del Proyecto APT con las Competencias del Perfil de Egreso</w:t>
              <w:tab/>
              <w:t xml:space="preserve">5</w:t>
            </w:r>
          </w:hyperlink>
          <w:r w:rsidDel="00000000" w:rsidR="00000000" w:rsidRPr="00000000">
            <w:rPr>
              <w:rtl w:val="0"/>
            </w:rPr>
          </w:r>
        </w:p>
        <w:p w:rsidR="00000000" w:rsidDel="00000000" w:rsidP="00000000" w:rsidRDefault="00000000" w:rsidRPr="00000000" w14:paraId="00000021">
          <w:pPr>
            <w:tabs>
              <w:tab w:val="right" w:leader="dot" w:pos="12000"/>
            </w:tabs>
            <w:spacing w:before="60" w:line="240" w:lineRule="auto"/>
            <w:rPr>
              <w:b w:val="1"/>
              <w:bCs w:val="1"/>
              <w:color w:val="000000"/>
              <w:u w:val="none"/>
            </w:rPr>
          </w:pPr>
          <w:hyperlink w:anchor="">
            <w:r w:rsidDel="00000000" w:rsidR="00000000" w:rsidRPr="00000000">
              <w:rPr>
                <w:b w:val="1"/>
                <w:bCs w:val="1"/>
                <w:color w:val="000000"/>
                <w:u w:val="none"/>
                <w:rtl w:val="0"/>
              </w:rPr>
              <w:t xml:space="preserve">4. Relación del Proyecto APT con los Intereses Profesionales</w:t>
              <w:tab/>
              <w:t xml:space="preserve">7</w:t>
            </w:r>
          </w:hyperlink>
          <w:r w:rsidDel="00000000" w:rsidR="00000000" w:rsidRPr="00000000">
            <w:rPr>
              <w:rtl w:val="0"/>
            </w:rPr>
          </w:r>
        </w:p>
        <w:p w:rsidR="00000000" w:rsidDel="00000000" w:rsidP="00000000" w:rsidRDefault="00000000" w:rsidRPr="00000000" w14:paraId="00000022">
          <w:pPr>
            <w:tabs>
              <w:tab w:val="right" w:leader="dot" w:pos="12000"/>
            </w:tabs>
            <w:spacing w:before="60" w:line="240" w:lineRule="auto"/>
            <w:rPr>
              <w:b w:val="1"/>
              <w:bCs w:val="1"/>
              <w:color w:val="000000"/>
              <w:u w:val="none"/>
            </w:rPr>
          </w:pPr>
          <w:hyperlink w:anchor="">
            <w:r w:rsidDel="00000000" w:rsidR="00000000" w:rsidRPr="00000000">
              <w:rPr>
                <w:b w:val="1"/>
                <w:bCs w:val="1"/>
                <w:color w:val="000000"/>
                <w:u w:val="none"/>
                <w:rtl w:val="0"/>
              </w:rPr>
              <w:t xml:space="preserve">5. Argumentación sobre la Factibilidad del Proyecto en la Asignatura</w:t>
              <w:tab/>
              <w:t xml:space="preserve">8</w:t>
            </w:r>
          </w:hyperlink>
          <w:r w:rsidDel="00000000" w:rsidR="00000000" w:rsidRPr="00000000">
            <w:rPr>
              <w:rtl w:val="0"/>
            </w:rPr>
          </w:r>
        </w:p>
        <w:p w:rsidR="00000000" w:rsidDel="00000000" w:rsidP="00000000" w:rsidRDefault="00000000" w:rsidRPr="00000000" w14:paraId="00000023">
          <w:pPr>
            <w:tabs>
              <w:tab w:val="right" w:leader="dot" w:pos="12000"/>
            </w:tabs>
            <w:spacing w:before="60" w:line="240" w:lineRule="auto"/>
            <w:ind w:left="360" w:firstLine="0"/>
            <w:rPr>
              <w:color w:val="000000"/>
              <w:u w:val="none"/>
            </w:rPr>
          </w:pPr>
          <w:hyperlink w:anchor="">
            <w:r w:rsidDel="00000000" w:rsidR="00000000" w:rsidRPr="00000000">
              <w:rPr>
                <w:color w:val="000000"/>
                <w:u w:val="none"/>
                <w:rtl w:val="0"/>
              </w:rPr>
              <w:t xml:space="preserve">5.1 Factibilidad Temporal y Estructura de Sprints</w:t>
              <w:tab/>
              <w:t xml:space="preserve">8</w:t>
            </w:r>
          </w:hyperlink>
          <w:r w:rsidDel="00000000" w:rsidR="00000000" w:rsidRPr="00000000">
            <w:rPr>
              <w:rtl w:val="0"/>
            </w:rPr>
          </w:r>
        </w:p>
        <w:p w:rsidR="00000000" w:rsidDel="00000000" w:rsidP="00000000" w:rsidRDefault="00000000" w:rsidRPr="00000000" w14:paraId="00000024">
          <w:pPr>
            <w:tabs>
              <w:tab w:val="right" w:leader="dot" w:pos="12000"/>
            </w:tabs>
            <w:spacing w:before="60" w:line="240" w:lineRule="auto"/>
            <w:ind w:left="360" w:firstLine="0"/>
            <w:rPr>
              <w:color w:val="000000"/>
              <w:u w:val="none"/>
            </w:rPr>
          </w:pPr>
          <w:hyperlink w:anchor="">
            <w:r w:rsidDel="00000000" w:rsidR="00000000" w:rsidRPr="00000000">
              <w:rPr>
                <w:color w:val="000000"/>
                <w:u w:val="none"/>
                <w:rtl w:val="0"/>
              </w:rPr>
              <w:t xml:space="preserve">5.2 Disponibilidad de Materiales y Recursos Tecnológicos</w:t>
              <w:tab/>
              <w:t xml:space="preserve">8</w:t>
            </w:r>
          </w:hyperlink>
          <w:r w:rsidDel="00000000" w:rsidR="00000000" w:rsidRPr="00000000">
            <w:rPr>
              <w:rtl w:val="0"/>
            </w:rPr>
          </w:r>
        </w:p>
        <w:p w:rsidR="00000000" w:rsidDel="00000000" w:rsidP="00000000" w:rsidRDefault="00000000" w:rsidRPr="00000000" w14:paraId="00000025">
          <w:pPr>
            <w:tabs>
              <w:tab w:val="right" w:leader="dot" w:pos="12000"/>
            </w:tabs>
            <w:spacing w:before="60" w:line="240" w:lineRule="auto"/>
            <w:ind w:left="360" w:firstLine="0"/>
            <w:rPr>
              <w:color w:val="000000"/>
              <w:u w:val="none"/>
            </w:rPr>
          </w:pPr>
          <w:hyperlink w:anchor="">
            <w:r w:rsidDel="00000000" w:rsidR="00000000" w:rsidRPr="00000000">
              <w:rPr>
                <w:color w:val="000000"/>
                <w:u w:val="none"/>
                <w:rtl w:val="0"/>
              </w:rPr>
              <w:t xml:space="preserve">5.3 Análisis de Factores Externos y Gestión de Riesgos</w:t>
              <w:tab/>
              <w:t xml:space="preserve">8</w:t>
            </w:r>
          </w:hyperlink>
          <w:r w:rsidDel="00000000" w:rsidR="00000000" w:rsidRPr="00000000">
            <w:rPr>
              <w:rtl w:val="0"/>
            </w:rPr>
          </w:r>
        </w:p>
        <w:p w:rsidR="00000000" w:rsidDel="00000000" w:rsidP="00000000" w:rsidRDefault="00000000" w:rsidRPr="00000000" w14:paraId="00000026">
          <w:pPr>
            <w:tabs>
              <w:tab w:val="right" w:leader="dot" w:pos="12000"/>
            </w:tabs>
            <w:spacing w:before="60" w:line="240" w:lineRule="auto"/>
            <w:rPr>
              <w:b w:val="1"/>
              <w:bCs w:val="1"/>
              <w:color w:val="000000"/>
              <w:u w:val="none"/>
            </w:rPr>
          </w:pPr>
          <w:hyperlink w:anchor="">
            <w:r w:rsidDel="00000000" w:rsidR="00000000" w:rsidRPr="00000000">
              <w:rPr>
                <w:b w:val="1"/>
                <w:bCs w:val="1"/>
                <w:color w:val="000000"/>
                <w:u w:val="none"/>
                <w:rtl w:val="0"/>
              </w:rPr>
              <w:t xml:space="preserve">6. Cumplimiento de Indicadores de Calidad Disciplinarios (IL 1.5)</w:t>
              <w:tab/>
              <w:t xml:space="preserve">9</w:t>
            </w:r>
          </w:hyperlink>
          <w:r w:rsidDel="00000000" w:rsidR="00000000" w:rsidRPr="00000000">
            <w:rPr>
              <w:rtl w:val="0"/>
            </w:rPr>
          </w:r>
        </w:p>
        <w:p w:rsidR="00000000" w:rsidDel="00000000" w:rsidP="00000000" w:rsidRDefault="00000000" w:rsidRPr="00000000" w14:paraId="00000027">
          <w:pPr>
            <w:tabs>
              <w:tab w:val="right" w:leader="dot" w:pos="12000"/>
            </w:tabs>
            <w:spacing w:before="60" w:line="240" w:lineRule="auto"/>
            <w:rPr>
              <w:b w:val="1"/>
              <w:bCs w:val="1"/>
              <w:color w:val="000000"/>
              <w:u w:val="none"/>
            </w:rPr>
          </w:pPr>
          <w:hyperlink w:anchor="">
            <w:r w:rsidDel="00000000" w:rsidR="00000000" w:rsidRPr="00000000">
              <w:rPr>
                <w:b w:val="1"/>
                <w:bCs w:val="1"/>
                <w:color w:val="000000"/>
                <w:u w:val="none"/>
                <w:rtl w:val="0"/>
              </w:rPr>
              <w:t xml:space="preserve">7. Individual Conclusions</w:t>
              <w:tab/>
              <w:t xml:space="preserve">11</w:t>
            </w:r>
          </w:hyperlink>
          <w:r w:rsidDel="00000000" w:rsidR="00000000" w:rsidRPr="00000000">
            <w:rPr>
              <w:rtl w:val="0"/>
            </w:rPr>
          </w:r>
        </w:p>
        <w:p w:rsidR="00000000" w:rsidDel="00000000" w:rsidP="00000000" w:rsidRDefault="00000000" w:rsidRPr="00000000" w14:paraId="00000028">
          <w:pPr>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Conclusion 1: Architectural Rigor and Cloud Scalability</w:t>
              <w:tab/>
              <w:t xml:space="preserve">11</w:t>
            </w:r>
          </w:hyperlink>
          <w:r w:rsidDel="00000000" w:rsidR="00000000" w:rsidRPr="00000000">
            <w:rPr>
              <w:rtl w:val="0"/>
            </w:rPr>
          </w:r>
        </w:p>
        <w:p w:rsidR="00000000" w:rsidDel="00000000" w:rsidP="00000000" w:rsidRDefault="00000000" w:rsidRPr="00000000" w14:paraId="00000029">
          <w:pPr>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Conclusion 2: Practical Integration of Generative AI in Niche Domains</w:t>
              <w:tab/>
              <w:t xml:space="preserve">12</w:t>
            </w:r>
          </w:hyperlink>
          <w:r w:rsidDel="00000000" w:rsidR="00000000" w:rsidRPr="00000000">
            <w:rPr>
              <w:rtl w:val="0"/>
            </w:rPr>
          </w:r>
        </w:p>
        <w:p w:rsidR="00000000" w:rsidDel="00000000" w:rsidP="00000000" w:rsidRDefault="00000000" w:rsidRPr="00000000" w14:paraId="0000002A">
          <w:pPr>
            <w:tabs>
              <w:tab w:val="right" w:leader="dot" w:pos="12000"/>
            </w:tabs>
            <w:spacing w:before="60" w:line="240" w:lineRule="auto"/>
            <w:ind w:left="720" w:firstLine="0"/>
            <w:rPr>
              <w:color w:val="000000"/>
              <w:u w:val="none"/>
            </w:rPr>
          </w:pPr>
          <w:hyperlink w:anchor="">
            <w:r w:rsidDel="00000000" w:rsidR="00000000" w:rsidRPr="00000000">
              <w:rPr>
                <w:color w:val="000000"/>
                <w:u w:val="none"/>
                <w:rtl w:val="0"/>
              </w:rPr>
              <w:t xml:space="preserve">Conclusion 3: Continuity Management and Quality Assurance</w:t>
              <w:tab/>
              <w:t xml:space="preserve">12</w:t>
            </w:r>
          </w:hyperlink>
          <w:r w:rsidDel="00000000" w:rsidR="00000000" w:rsidRPr="00000000">
            <w:rPr>
              <w:rtl w:val="0"/>
            </w:rPr>
          </w:r>
        </w:p>
        <w:p w:rsidR="00000000" w:rsidDel="00000000" w:rsidP="00000000" w:rsidRDefault="00000000" w:rsidRPr="00000000" w14:paraId="0000002B">
          <w:pPr>
            <w:tabs>
              <w:tab w:val="right" w:leader="dot" w:pos="12000"/>
            </w:tabs>
            <w:spacing w:before="60" w:line="240" w:lineRule="auto"/>
            <w:rPr>
              <w:b w:val="1"/>
              <w:bCs w:val="1"/>
              <w:color w:val="000000"/>
              <w:u w:val="none"/>
            </w:rPr>
          </w:pPr>
          <w:hyperlink w:anchor="">
            <w:r w:rsidDel="00000000" w:rsidR="00000000" w:rsidRPr="00000000">
              <w:rPr>
                <w:b w:val="1"/>
                <w:bCs w:val="1"/>
                <w:color w:val="000000"/>
                <w:u w:val="none"/>
                <w:rtl w:val="0"/>
              </w:rPr>
              <w:t xml:space="preserve">8. Professional and Technical Reflection (English Only)</w:t>
              <w:tab/>
              <w:t xml:space="preserve">12</w:t>
            </w:r>
          </w:hyperlink>
          <w:r w:rsidDel="00000000" w:rsidR="00000000" w:rsidRPr="00000000">
            <w:rPr>
              <w:rtl w:val="0"/>
            </w:rPr>
          </w:r>
        </w:p>
        <w:p w:rsidR="00000000" w:rsidDel="00000000" w:rsidP="00000000" w:rsidRDefault="00000000" w:rsidRPr="00000000" w14:paraId="0000002C">
          <w:pPr>
            <w:tabs>
              <w:tab w:val="right" w:leader="dot" w:pos="12000"/>
            </w:tabs>
            <w:spacing w:before="60" w:line="240" w:lineRule="auto"/>
            <w:rPr>
              <w:b w:val="1"/>
              <w:bCs w:val="1"/>
              <w:color w:val="000000"/>
              <w:u w:val="none"/>
            </w:rPr>
          </w:pPr>
          <w:hyperlink w:anchor="">
            <w:r w:rsidDel="00000000" w:rsidR="00000000" w:rsidRPr="00000000">
              <w:rPr>
                <w:b w:val="1"/>
                <w:bCs w:val="1"/>
                <w:color w:val="000000"/>
                <w:u w:val="none"/>
                <w:rtl w:val="0"/>
              </w:rPr>
              <w:t xml:space="preserve">9. Referencias y Bibliografía</w:t>
              <w:tab/>
              <w:t xml:space="preserve">13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60" w:before="60" w:lineRule="auto"/>
        <w:rPr/>
      </w:pPr>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60" w:before="60" w:lineRule="auto"/>
        <w:rPr/>
      </w:pPr>
      <w:r w:rsidDel="00000000" w:rsidR="00000000" w:rsidRPr="00000000">
        <w:rPr>
          <w:rtl w:val="0"/>
        </w:rPr>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60" w:before="60" w:lineRule="auto"/>
        <w:rPr/>
      </w:pPr>
      <w:r w:rsidDel="00000000" w:rsidR="00000000" w:rsidRPr="00000000">
        <w:rPr>
          <w:rtl w:val="0"/>
        </w:rPr>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60" w:before="60" w:lineRule="auto"/>
        <w:rPr/>
      </w:pPr>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60" w:before="60" w:lineRule="auto"/>
        <w:rPr/>
      </w:pPr>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60" w:before="60" w:lineRule="auto"/>
        <w:rPr/>
      </w:pPr>
      <w:r w:rsidDel="00000000" w:rsidR="00000000" w:rsidRPr="00000000">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60" w:before="60" w:lineRule="auto"/>
        <w:rPr/>
      </w:pP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60" w:before="60" w:lineRule="auto"/>
        <w:rPr/>
      </w:pPr>
      <w:r w:rsidDel="00000000" w:rsidR="00000000" w:rsidRPr="00000000">
        <w:rPr>
          <w:rtl w:val="0"/>
        </w:rPr>
      </w:r>
    </w:p>
    <w:p w:rsidR="00000000" w:rsidDel="00000000" w:rsidP="00000000" w:rsidRDefault="00000000" w:rsidRPr="00000000" w14:paraId="00000036">
      <w:pPr>
        <w:pStyle w:val="Heading1"/>
        <w:pBdr>
          <w:top w:space="0" w:sz="0" w:val="nil"/>
          <w:left w:space="0" w:sz="0" w:val="nil"/>
          <w:bottom w:space="0" w:sz="0" w:val="nil"/>
          <w:right w:space="0" w:sz="0" w:val="nil"/>
          <w:between w:space="0" w:sz="0" w:val="nil"/>
        </w:pBdr>
        <w:shd w:fill="auto" w:val="clear"/>
        <w:spacing w:after="345" w:lineRule="auto"/>
        <w:rPr/>
      </w:pPr>
      <w:r w:rsidDel="00000000" w:rsidR="00000000" w:rsidRPr="00000000">
        <w:rPr>
          <w:rtl w:val="0"/>
        </w:rPr>
        <w:t xml:space="preserve">1. Abstract / Resumen Ejecutivo</w:t>
      </w:r>
    </w:p>
    <w:p w:rsidR="00000000" w:rsidDel="00000000" w:rsidP="00000000" w:rsidRDefault="00000000" w:rsidRPr="00000000" w14:paraId="00000037">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pict>
          <v:rect style="width:0.0pt;height:1.5pt" o:hr="t" o:hrstd="t" o:hralign="center" fillcolor="#A0A0A0" stroked="f"/>
        </w:pict>
      </w:r>
      <w:r w:rsidDel="00000000" w:rsidR="00000000" w:rsidRPr="00000000">
        <w:rPr>
          <w:rtl w:val="0"/>
        </w:rPr>
        <w:t xml:space="preserve">1.1 Resumen</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450" w:before="180" w:lineRule="auto"/>
        <w:ind w:left="240" w:right="240" w:firstLine="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50" w:lineRule="auto"/>
        <w:ind w:left="240" w:right="240" w:firstLine="0"/>
        <w:jc w:val="both"/>
        <w:rPr>
          <w:sz w:val="22"/>
          <w:szCs w:val="22"/>
        </w:rPr>
      </w:pPr>
      <w:r w:rsidDel="00000000" w:rsidR="00000000" w:rsidRPr="00000000">
        <w:rPr>
          <w:sz w:val="22"/>
          <w:szCs w:val="22"/>
          <w:rtl w:val="0"/>
        </w:rPr>
        <w:t xml:space="preserve">El presente informe técnico expone la definición del Proyecto de Aplicación Profesional y Titulación (APT) denominado </w:t>
      </w:r>
      <w:r w:rsidDel="00000000" w:rsidR="00000000" w:rsidRPr="00000000">
        <w:rPr>
          <w:b w:val="1"/>
          <w:bCs w:val="1"/>
          <w:sz w:val="22"/>
          <w:szCs w:val="22"/>
          <w:rtl w:val="0"/>
        </w:rPr>
        <w:t xml:space="preserve">Enci-Intel</w:t>
      </w:r>
      <w:r w:rsidDel="00000000" w:rsidR="00000000" w:rsidRPr="00000000">
        <w:rPr>
          <w:sz w:val="22"/>
          <w:szCs w:val="22"/>
          <w:rtl w:val="0"/>
        </w:rPr>
        <w:t xml:space="preserve">, una plataforma SaaS de inteligencia de mercado desarrollada en modalidad de continuidad para la empresa farmacéutica y veterinaria Encipharm. El problema central abordado radica en la recolección manual de información competitiva mediante planillas Excel, lo que genera latencias operativas de 1 a 7 días en la detección de variaciones de precios, nuevos registros sanitarios regulatorios (ISP/SAG) y desabastecimiento de competidores directos como Zoetis, Virbac, Drag Pharma y Agrovet. Enci-Intel sustituye este proceso ineficiente mediante un enjambre de agentes autónomos serverless orquestados en Google Cloud Platform (GCP) que monitorean fuentes públicas y privadas 24/7. La arquitectura se fundamenta en un frontend dinámico en React con TypeScript, un backend asíncrono en FastAPI (Python 3.12), base de datos NoSQL Firestore, autenticación Keycloak con RBAC y un Consultor Veterinario con Inteligencia Artificial enfocado en RAG sobre Vertex AI (Gemini). El proyecto demuestra un alineamiento integral con las cuatro competencias del perfil de egreso de Ingeniería Informática, alcanzando una factibilidad técnica y temporal alta para su consolidación.</w:t>
      </w:r>
    </w:p>
    <w:p w:rsidR="00000000" w:rsidDel="00000000" w:rsidP="00000000" w:rsidRDefault="00000000" w:rsidRPr="00000000" w14:paraId="0000003A">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1.2 Abstract (Ingles)</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540" w:before="180" w:lineRule="auto"/>
        <w:ind w:left="0" w:right="240" w:firstLine="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50" w:lineRule="auto"/>
        <w:ind w:left="240" w:right="240" w:firstLine="0"/>
        <w:jc w:val="both"/>
        <w:rPr>
          <w:sz w:val="22"/>
          <w:szCs w:val="22"/>
        </w:rPr>
      </w:pPr>
      <w:r w:rsidDel="00000000" w:rsidR="00000000" w:rsidRPr="00000000">
        <w:rPr>
          <w:sz w:val="22"/>
          <w:szCs w:val="22"/>
          <w:rtl w:val="0"/>
        </w:rPr>
        <w:t xml:space="preserve">This technical report outlines the definition of the Capstone Project (APT) titled </w:t>
      </w:r>
      <w:r w:rsidDel="00000000" w:rsidR="00000000" w:rsidRPr="00000000">
        <w:rPr>
          <w:b w:val="1"/>
          <w:bCs w:val="1"/>
          <w:sz w:val="22"/>
          <w:szCs w:val="22"/>
          <w:rtl w:val="0"/>
        </w:rPr>
        <w:t xml:space="preserve">Enci-Intel</w:t>
      </w:r>
      <w:r w:rsidDel="00000000" w:rsidR="00000000" w:rsidRPr="00000000">
        <w:rPr>
          <w:sz w:val="22"/>
          <w:szCs w:val="22"/>
          <w:rtl w:val="0"/>
        </w:rPr>
        <w:t xml:space="preserve">, a market intelligence SaaS platform developed under a continuity model for Encipharm, a leading Chilean veterinary and pharmaceutical company. The primary business challenge addressed is the manual collection of competitive data using spreadsheets, which causes operational latencies of 1 to 7 days in identifying price changes, regulatory updates (ISP/SAG), and stockouts from major competitors such as Zoetis, Virbac, Drag Pharma, and Agrovet. Enci-Intel replaces this inefficient workflow through a swarm of serverless autonomous agents orchestrated on Google Cloud Platform (GCP) that continuously monitor public and private channels 24/7. The software architecture leverages a React/TypeScript frontend, an asynchronous FastAPI (Python 3.12) backend, a Firestore NoSQL database, Keycloak authentication with RBAC, and an AI Veterinary Consultant utilizing Retrieval-Augmented Generation (RAG) via Vertex AI (Gemini). The project fully aligns with the four key competencies of the Computer Engineering exit profile, demonstrating high technical and operational feasibility within the Capstone course framework.</w:t>
      </w:r>
    </w:p>
    <w:p w:rsidR="00000000" w:rsidDel="00000000" w:rsidP="00000000" w:rsidRDefault="00000000" w:rsidRPr="00000000" w14:paraId="0000003D">
      <w:pPr>
        <w:pStyle w:val="Heading1"/>
        <w:pBdr>
          <w:top w:space="0" w:sz="0" w:val="nil"/>
          <w:left w:space="0" w:sz="0" w:val="nil"/>
          <w:bottom w:space="0" w:sz="0" w:val="nil"/>
          <w:right w:space="0" w:sz="0" w:val="nil"/>
          <w:between w:space="0" w:sz="0" w:val="nil"/>
        </w:pBdr>
        <w:shd w:fill="auto" w:val="clear"/>
        <w:spacing w:after="345" w:before="0" w:lineRule="auto"/>
        <w:rPr/>
      </w:pPr>
      <w:r w:rsidDel="00000000" w:rsidR="00000000" w:rsidRPr="00000000">
        <w:rPr>
          <w:rtl w:val="0"/>
        </w:rPr>
        <w:t xml:space="preserve">2. Descripción Breve del Proyecto APT y Justificación de Relevancia</w:t>
      </w:r>
    </w:p>
    <w:p w:rsidR="00000000" w:rsidDel="00000000" w:rsidP="00000000" w:rsidRDefault="00000000" w:rsidRPr="00000000" w14:paraId="0000003E">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pict>
          <v:rect style="width:0.0pt;height:1.5pt" o:hr="t" o:hrstd="t" o:hralign="center" fillcolor="#A0A0A0" stroked="f"/>
        </w:pict>
      </w:r>
      <w:r w:rsidDel="00000000" w:rsidR="00000000" w:rsidRPr="00000000">
        <w:rPr>
          <w:rtl w:val="0"/>
        </w:rPr>
        <w:t xml:space="preserve">2.1 Contexto Organizacional y Problema de Negocio</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270" w:lineRule="auto"/>
        <w:jc w:val="both"/>
        <w:rPr>
          <w:sz w:val="22"/>
          <w:szCs w:val="22"/>
        </w:rPr>
      </w:pPr>
      <w:r w:rsidDel="00000000" w:rsidR="00000000" w:rsidRPr="00000000">
        <w:rPr>
          <w:sz w:val="22"/>
          <w:szCs w:val="22"/>
          <w:rtl w:val="0"/>
        </w:rPr>
        <w:t xml:space="preserve">Encipharm es una empresa chilena con más de 25 años de trayectoria en los sectores de salud, nutrición y bioseguridad animal. En un mercado altamente competitivo compuesto por multinacionales (Zoetis, Virbac) y laboratorios nacionales de envergadura (Drag Pharma, Agrovet), la toma de decisiones comerciales oportuna es crítica. Actualmente, la recopilación de inteligencia competitiva en Encipharm se efectúa de manera manual mediante planillas Excel. Esta metodología artesanal genera latencias de entre 24 horas y 7 días para detectar eventos clave del mercado, tales como variaciones tarifarias por SKU, la emisión de nuevos registros sanitarios en el Instituto de Salud Pública (ISP) o el Servicio Agrícola y Ganadero (SAG), y situaciones de desabastecimiento en la competencia.</w:t>
      </w:r>
    </w:p>
    <w:p w:rsidR="00000000" w:rsidDel="00000000" w:rsidP="00000000" w:rsidRDefault="00000000" w:rsidRPr="00000000" w14:paraId="00000040">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2.2 Propuesta de Solución Tecnológica (Enci-Intel)</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50" w:lineRule="auto"/>
        <w:jc w:val="both"/>
        <w:rPr>
          <w:sz w:val="22"/>
          <w:szCs w:val="22"/>
        </w:rPr>
      </w:pPr>
      <w:r w:rsidDel="00000000" w:rsidR="00000000" w:rsidRPr="00000000">
        <w:rPr>
          <w:sz w:val="22"/>
          <w:szCs w:val="22"/>
          <w:rtl w:val="0"/>
        </w:rPr>
        <w:t xml:space="preserve">El proyecto </w:t>
      </w:r>
      <w:r w:rsidDel="00000000" w:rsidR="00000000" w:rsidRPr="00000000">
        <w:rPr>
          <w:b w:val="1"/>
          <w:bCs w:val="1"/>
          <w:sz w:val="22"/>
          <w:szCs w:val="22"/>
          <w:rtl w:val="0"/>
        </w:rPr>
        <w:t xml:space="preserve">Enci-Intel</w:t>
      </w:r>
      <w:r w:rsidDel="00000000" w:rsidR="00000000" w:rsidRPr="00000000">
        <w:rPr>
          <w:sz w:val="22"/>
          <w:szCs w:val="22"/>
          <w:rtl w:val="0"/>
        </w:rPr>
        <w:t xml:space="preserve"> es una plataforma de inteligencia competitiva impulsada por agentes inteligentes autónomos que operan 24/7. Como proyecto de continuidad, parte sobre una base documental y de desarrollo previa (PRD, especificación API con 22 endpoints y un alcance MVP de 2 agentes activos con dashboard funcional). La evolución del proyecto busca reincorporar el enjambre completo de agentes y escalar a la Fase 2:</w:t>
      </w:r>
    </w:p>
    <w:p w:rsidR="00000000" w:rsidDel="00000000" w:rsidP="00000000" w:rsidRDefault="00000000" w:rsidRPr="00000000" w14:paraId="00000042">
      <w:pPr>
        <w:numPr>
          <w:ilvl w:val="0"/>
          <w:numId w:val="2"/>
        </w:numPr>
        <w:pBdr>
          <w:top w:space="0" w:sz="0" w:val="nil"/>
          <w:left w:space="0" w:sz="0" w:val="nil"/>
          <w:bottom w:space="0" w:sz="0" w:val="nil"/>
          <w:right w:space="0" w:sz="0" w:val="nil"/>
          <w:between w:space="0" w:sz="0" w:val="nil"/>
        </w:pBdr>
        <w:shd w:fill="auto" w:val="clear"/>
        <w:spacing w:after="0" w:afterAutospacing="0" w:lineRule="auto"/>
        <w:ind w:left="300" w:hanging="360"/>
      </w:pPr>
      <w:r w:rsidDel="00000000" w:rsidR="00000000" w:rsidRPr="00000000">
        <w:rPr>
          <w:b w:val="1"/>
          <w:bCs w:val="1"/>
          <w:sz w:val="22"/>
          <w:szCs w:val="22"/>
          <w:rtl w:val="0"/>
        </w:rPr>
        <w:t xml:space="preserve">Agente de Vigilancia ISP:</w:t>
      </w:r>
      <w:r w:rsidDel="00000000" w:rsidR="00000000" w:rsidRPr="00000000">
        <w:rPr>
          <w:sz w:val="22"/>
          <w:szCs w:val="22"/>
          <w:rtl w:val="0"/>
        </w:rPr>
        <w:t xml:space="preserve"> Detecta de forma automatizada nuevas inscripciones y modificaciones en el registro de productos farmacéuticos veterinarios.</w:t>
      </w:r>
    </w:p>
    <w:p w:rsidR="00000000" w:rsidDel="00000000" w:rsidP="00000000" w:rsidRDefault="00000000" w:rsidRPr="00000000" w14:paraId="00000043">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sidDel="00000000" w:rsidR="00000000" w:rsidRPr="00000000">
        <w:rPr>
          <w:b w:val="1"/>
          <w:bCs w:val="1"/>
          <w:sz w:val="22"/>
          <w:szCs w:val="22"/>
          <w:rtl w:val="0"/>
        </w:rPr>
        <w:t xml:space="preserve">Agente de Inteligencia Aduanera:</w:t>
      </w:r>
      <w:r w:rsidDel="00000000" w:rsidR="00000000" w:rsidRPr="00000000">
        <w:rPr>
          <w:sz w:val="22"/>
          <w:szCs w:val="22"/>
          <w:rtl w:val="0"/>
        </w:rPr>
        <w:t xml:space="preserve"> Modulo extractores de Declaraciones de Importación desde fuentes de Aduanas y SAG para fiscalizar volúmenes e insumos ingresados al país.</w:t>
      </w:r>
    </w:p>
    <w:p w:rsidR="00000000" w:rsidDel="00000000" w:rsidP="00000000" w:rsidRDefault="00000000" w:rsidRPr="00000000" w14:paraId="00000044">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sidDel="00000000" w:rsidR="00000000" w:rsidRPr="00000000">
        <w:rPr>
          <w:b w:val="1"/>
          <w:bCs w:val="1"/>
          <w:sz w:val="22"/>
          <w:szCs w:val="22"/>
          <w:rtl w:val="0"/>
        </w:rPr>
        <w:t xml:space="preserve">Agente de Monitoreo Competitivo:</w:t>
      </w:r>
      <w:r w:rsidDel="00000000" w:rsidR="00000000" w:rsidRPr="00000000">
        <w:rPr>
          <w:sz w:val="22"/>
          <w:szCs w:val="22"/>
          <w:rtl w:val="0"/>
        </w:rPr>
        <w:t xml:space="preserve"> Modulo de rastreo automatizado en LinkedIn, portales del sector agropecuario, gremios y sitios de competidores.</w:t>
      </w:r>
    </w:p>
    <w:p w:rsidR="00000000" w:rsidDel="00000000" w:rsidP="00000000" w:rsidRDefault="00000000" w:rsidRPr="00000000" w14:paraId="00000045">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sidDel="00000000" w:rsidR="00000000" w:rsidRPr="00000000">
        <w:rPr>
          <w:b w:val="1"/>
          <w:bCs w:val="1"/>
          <w:sz w:val="22"/>
          <w:szCs w:val="22"/>
          <w:rtl w:val="0"/>
        </w:rPr>
        <w:t xml:space="preserve">Agente de Benchmarking de Precios:</w:t>
      </w:r>
      <w:r w:rsidDel="00000000" w:rsidR="00000000" w:rsidRPr="00000000">
        <w:rPr>
          <w:sz w:val="22"/>
          <w:szCs w:val="22"/>
          <w:rtl w:val="0"/>
        </w:rPr>
        <w:t xml:space="preserve"> Compara constantemente precios por SKU e imparte alertas automáticas cuando la brecha supera el umbral del 15%.</w:t>
      </w:r>
    </w:p>
    <w:p w:rsidR="00000000" w:rsidDel="00000000" w:rsidP="00000000" w:rsidRDefault="00000000" w:rsidRPr="00000000" w14:paraId="00000046">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sidDel="00000000" w:rsidR="00000000" w:rsidRPr="00000000">
        <w:rPr>
          <w:b w:val="1"/>
          <w:bCs w:val="1"/>
          <w:sz w:val="22"/>
          <w:szCs w:val="22"/>
          <w:rtl w:val="0"/>
        </w:rPr>
        <w:t xml:space="preserve">Motor de Alertas Estratégicas:</w:t>
      </w:r>
      <w:r w:rsidDel="00000000" w:rsidR="00000000" w:rsidRPr="00000000">
        <w:rPr>
          <w:sz w:val="22"/>
          <w:szCs w:val="22"/>
          <w:rtl w:val="0"/>
        </w:rPr>
        <w:t xml:space="preserve"> Consolida los hallazgos y los categoriza en el Dashboard según criticidad (Alto/Rojo, Medio/Amarillo, Bajo/Verde), actualizándose cada 60 segundos.</w:t>
      </w:r>
    </w:p>
    <w:p w:rsidR="00000000" w:rsidDel="00000000" w:rsidP="00000000" w:rsidRDefault="00000000" w:rsidRPr="00000000" w14:paraId="00000047">
      <w:pPr>
        <w:numPr>
          <w:ilvl w:val="0"/>
          <w:numId w:val="2"/>
        </w:numPr>
        <w:pBdr>
          <w:top w:space="0" w:sz="0" w:val="nil"/>
          <w:left w:space="0" w:sz="0" w:val="nil"/>
          <w:bottom w:space="0" w:sz="0" w:val="nil"/>
          <w:right w:space="0" w:sz="0" w:val="nil"/>
          <w:between w:space="0" w:sz="0" w:val="nil"/>
        </w:pBdr>
        <w:shd w:fill="auto" w:val="clear"/>
        <w:spacing w:after="60" w:before="0" w:beforeAutospacing="0" w:lineRule="auto"/>
        <w:ind w:left="300" w:hanging="360"/>
      </w:pPr>
      <w:r w:rsidDel="00000000" w:rsidR="00000000" w:rsidRPr="00000000">
        <w:rPr>
          <w:b w:val="1"/>
          <w:bCs w:val="1"/>
          <w:sz w:val="22"/>
          <w:szCs w:val="22"/>
          <w:rtl w:val="0"/>
        </w:rPr>
        <w:t xml:space="preserve">Consultor Veterinario IA:</w:t>
      </w:r>
      <w:r w:rsidDel="00000000" w:rsidR="00000000" w:rsidRPr="00000000">
        <w:rPr>
          <w:sz w:val="22"/>
          <w:szCs w:val="22"/>
          <w:rtl w:val="0"/>
        </w:rPr>
        <w:t xml:space="preserve"> Asistente conversacional con técnica RAG respaldado por Gemini en Vertex AI, capacitado con literatura clínica, fichas técnicas y protocolos para atender consultas del equipo comercial y veterinario.</w:t>
      </w:r>
    </w:p>
    <w:p w:rsidR="00000000" w:rsidDel="00000000" w:rsidP="00000000" w:rsidRDefault="00000000" w:rsidRPr="00000000" w14:paraId="00000048">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2.3 Justificación de Relevancia para el Campo Laboral</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360" w:lineRule="auto"/>
        <w:jc w:val="both"/>
        <w:rPr>
          <w:sz w:val="22"/>
          <w:szCs w:val="22"/>
        </w:rPr>
      </w:pPr>
      <w:r w:rsidDel="00000000" w:rsidR="00000000" w:rsidRPr="00000000">
        <w:rPr>
          <w:sz w:val="22"/>
          <w:szCs w:val="22"/>
          <w:rtl w:val="0"/>
        </w:rPr>
        <w:t xml:space="preserve">El proyecto Enci-Intel posee una relevancia estratégica directa en el campo laboral de la ingeniería informática. Responde a la acelerada adopción de arquitecturas orientadas a eventos (Event-Driven Architecture), soluciones serverless de alta eficiencia de costos en la nube y la integración práctica de Inteligencia Artificial Generativa (LLM con RAG). Desarrollar un sistema de este nivel de sofisticación capacita al ingeniero para resolver problemas reales de negocio donde la latencia de datos se traduce en pérdida de ventaja competitiva, estableciendo un estándar de ingeniería de software moderno y escalable.</w:t>
      </w:r>
    </w:p>
    <w:p w:rsidR="00000000" w:rsidDel="00000000" w:rsidP="00000000" w:rsidRDefault="00000000" w:rsidRPr="00000000" w14:paraId="0000004A">
      <w:pPr>
        <w:pStyle w:val="Heading1"/>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3. Relación del Proyecto APT con las Competencias del Perfil de Egreso</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180" w:lineRule="auto"/>
        <w:jc w:val="both"/>
        <w:rPr>
          <w:sz w:val="22"/>
          <w:szCs w:val="22"/>
        </w:rPr>
      </w:pPr>
      <w:r w:rsidDel="00000000" w:rsidR="00000000" w:rsidRPr="00000000">
        <w:pict>
          <v:rect style="width:0.0pt;height:1.5pt" o:hr="t" o:hrstd="t" o:hralign="center" fillcolor="#A0A0A0" stroked="f"/>
        </w:pict>
      </w:r>
      <w:r w:rsidDel="00000000" w:rsidR="00000000" w:rsidRPr="00000000">
        <w:rPr>
          <w:sz w:val="22"/>
          <w:szCs w:val="22"/>
          <w:rtl w:val="0"/>
        </w:rPr>
        <w:t xml:space="preserve">El desarrollo de Enci-Intel se articula de forma directa e integral con las cuatro competencias clave definidas en el perfil de egreso del plan de estudio de la carrera de Ingeniería Informática:</w:t>
      </w:r>
    </w:p>
    <w:tbl>
      <w:tblPr>
        <w:tblStyle w:val="Table1"/>
        <w:tblW w:w="9360.0" w:type="dxa"/>
        <w:jc w:val="left"/>
        <w:tblBorders>
          <w:top w:color="e2e8f0" w:space="0" w:sz="6" w:val="single"/>
          <w:left w:color="e2e8f0" w:space="0" w:sz="6" w:val="single"/>
          <w:bottom w:color="e2e8f0" w:space="0" w:sz="6" w:val="single"/>
          <w:right w:color="e2e8f0" w:space="0" w:sz="6" w:val="single"/>
          <w:insideH w:color="e2e8f0" w:space="0" w:sz="6" w:val="single"/>
          <w:insideV w:color="e2e8f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tcBorders>
              <w:top w:color="2b6cb0" w:space="0" w:sz="6" w:val="single"/>
              <w:left w:color="2b6cb0" w:space="0" w:sz="6" w:val="single"/>
              <w:bottom w:color="2b6cb0" w:space="0" w:sz="6" w:val="single"/>
              <w:right w:color="2b6cb0" w:space="0" w:sz="6" w:val="single"/>
            </w:tcBorders>
            <w:shd w:fill="2b6cb0" w:val="clear"/>
            <w:tcMar>
              <w:top w:w="120.0" w:type="dxa"/>
              <w:left w:w="150.0" w:type="dxa"/>
              <w:bottom w:w="120.0" w:type="dxa"/>
              <w:right w:w="15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120" w:before="120" w:lineRule="auto"/>
              <w:rPr>
                <w:b w:val="1"/>
                <w:bCs w:val="1"/>
                <w:color w:val="ffffff"/>
                <w:sz w:val="20"/>
                <w:szCs w:val="20"/>
                <w:shd w:fill="auto" w:val="clear"/>
              </w:rPr>
            </w:pPr>
            <w:r w:rsidDel="00000000" w:rsidR="00000000" w:rsidRPr="00000000">
              <w:rPr>
                <w:b w:val="1"/>
                <w:bCs w:val="1"/>
                <w:color w:val="ffffff"/>
                <w:sz w:val="20"/>
                <w:szCs w:val="20"/>
                <w:shd w:fill="auto" w:val="clear"/>
                <w:rtl w:val="0"/>
              </w:rPr>
              <w:t xml:space="preserve">Competencia del Perfil de Egreso</w:t>
            </w:r>
          </w:p>
        </w:tc>
        <w:tc>
          <w:tcPr>
            <w:tcBorders>
              <w:top w:color="2b6cb0" w:space="0" w:sz="6" w:val="single"/>
              <w:left w:color="2b6cb0" w:space="0" w:sz="6" w:val="single"/>
              <w:bottom w:color="2b6cb0" w:space="0" w:sz="6" w:val="single"/>
              <w:right w:color="2b6cb0" w:space="0" w:sz="6" w:val="single"/>
            </w:tcBorders>
            <w:shd w:fill="2b6cb0" w:val="clear"/>
            <w:tcMar>
              <w:top w:w="120.0" w:type="dxa"/>
              <w:left w:w="150.0" w:type="dxa"/>
              <w:bottom w:w="120.0" w:type="dxa"/>
              <w:right w:w="15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120" w:before="120" w:lineRule="auto"/>
              <w:rPr>
                <w:b w:val="1"/>
                <w:bCs w:val="1"/>
                <w:color w:val="ffffff"/>
                <w:sz w:val="20"/>
                <w:szCs w:val="20"/>
                <w:shd w:fill="auto" w:val="clear"/>
              </w:rPr>
            </w:pPr>
            <w:r w:rsidDel="00000000" w:rsidR="00000000" w:rsidRPr="00000000">
              <w:rPr>
                <w:b w:val="1"/>
                <w:bCs w:val="1"/>
                <w:color w:val="ffffff"/>
                <w:sz w:val="20"/>
                <w:szCs w:val="20"/>
                <w:shd w:fill="auto" w:val="clear"/>
                <w:rtl w:val="0"/>
              </w:rPr>
              <w:t xml:space="preserve">Indicador de Logro (IL)</w:t>
            </w:r>
          </w:p>
        </w:tc>
        <w:tc>
          <w:tcPr>
            <w:tcBorders>
              <w:top w:color="2b6cb0" w:space="0" w:sz="6" w:val="single"/>
              <w:left w:color="2b6cb0" w:space="0" w:sz="6" w:val="single"/>
              <w:bottom w:color="2b6cb0" w:space="0" w:sz="6" w:val="single"/>
              <w:right w:color="2b6cb0" w:space="0" w:sz="6" w:val="single"/>
            </w:tcBorders>
            <w:shd w:fill="2b6cb0" w:val="clear"/>
            <w:tcMar>
              <w:top w:w="120.0" w:type="dxa"/>
              <w:left w:w="150.0" w:type="dxa"/>
              <w:bottom w:w="120.0" w:type="dxa"/>
              <w:right w:w="15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120" w:before="120" w:lineRule="auto"/>
              <w:rPr>
                <w:b w:val="1"/>
                <w:bCs w:val="1"/>
                <w:color w:val="ffffff"/>
                <w:sz w:val="20"/>
                <w:szCs w:val="20"/>
                <w:shd w:fill="auto" w:val="clear"/>
              </w:rPr>
            </w:pPr>
            <w:r w:rsidDel="00000000" w:rsidR="00000000" w:rsidRPr="00000000">
              <w:rPr>
                <w:b w:val="1"/>
                <w:bCs w:val="1"/>
                <w:color w:val="ffffff"/>
                <w:sz w:val="20"/>
                <w:szCs w:val="20"/>
                <w:shd w:fill="auto" w:val="clear"/>
                <w:rtl w:val="0"/>
              </w:rPr>
              <w:t xml:space="preserve">Aplicación Concreta en el Proyecto Enci-Intel</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1.9999885559082" w:lineRule="auto"/>
              <w:ind w:left="0" w:right="0" w:firstLine="0"/>
              <w:jc w:val="left"/>
              <w:rPr>
                <w:sz w:val="20"/>
                <w:szCs w:val="20"/>
              </w:rPr>
            </w:pPr>
            <w:r w:rsidDel="00000000" w:rsidR="00000000" w:rsidRPr="00000000">
              <w:rPr>
                <w:sz w:val="20"/>
                <w:szCs w:val="20"/>
                <w:rtl w:val="0"/>
              </w:rPr>
              <w:t xml:space="preserve"> </w:t>
            </w:r>
          </w:p>
        </w:tc>
      </w:tr>
      <w:tr>
        <w:trPr>
          <w:cantSplit w:val="0"/>
          <w:tblHeader w:val="0"/>
        </w:trPr>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b w:val="1"/>
                <w:bCs w:val="1"/>
                <w:sz w:val="20"/>
                <w:szCs w:val="20"/>
                <w:vertAlign w:val="baseline"/>
                <w:rtl w:val="0"/>
              </w:rPr>
              <w:t xml:space="preserve">1. Pruebas de Certificación y Buenas Prácticas:</w:t>
            </w:r>
            <w:r w:rsidDel="00000000" w:rsidR="00000000" w:rsidRPr="00000000">
              <w:rPr>
                <w:sz w:val="20"/>
                <w:szCs w:val="20"/>
                <w:vertAlign w:val="baseline"/>
                <w:rtl w:val="0"/>
              </w:rPr>
              <w:t xml:space="preserve"> Realizar pruebas de certificación tanto de los productos como de los procesos utilizando buenas prácticas definidas por la industria.</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sz w:val="20"/>
                <w:szCs w:val="20"/>
                <w:vertAlign w:val="baseline"/>
              </w:rPr>
            </w:pPr>
            <w:r w:rsidDel="00000000" w:rsidR="00000000" w:rsidRPr="00000000">
              <w:rPr>
                <w:sz w:val="20"/>
                <w:szCs w:val="20"/>
                <w:vertAlign w:val="baseline"/>
                <w:rtl w:val="0"/>
              </w:rPr>
              <w:t xml:space="preserve">• 1.1 Diseña pruebas de validación.</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sz w:val="20"/>
                <w:szCs w:val="20"/>
                <w:vertAlign w:val="baseline"/>
              </w:rPr>
            </w:pPr>
            <w:r w:rsidDel="00000000" w:rsidR="00000000" w:rsidRPr="00000000">
              <w:rPr>
                <w:sz w:val="20"/>
                <w:szCs w:val="20"/>
                <w:vertAlign w:val="baseline"/>
                <w:rtl w:val="0"/>
              </w:rPr>
              <w:t xml:space="preserve">• 1.2 Aplica pruebas de validación.</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 1.3 Desarrolla mejoras al producto.</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Se diseñan y ejecutan suites de pruebas unitarias e integración con pytest para los 22 endpoints de la API FastAPI. Se implementan validaciones de formato de datos en Firestore y pruebas funcionales end-to-end sobre los conectores de los agentes de scraping. Los hallazgos de pruebas conducen al refinamiento de algoritmos de parsing y manejo de errores.</w:t>
            </w:r>
          </w:p>
        </w:tc>
      </w:tr>
      <w:tr>
        <w:trPr>
          <w:cantSplit w:val="0"/>
          <w:tblHeader w:val="0"/>
        </w:trPr>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b w:val="1"/>
                <w:bCs w:val="1"/>
                <w:sz w:val="20"/>
                <w:szCs w:val="20"/>
                <w:vertAlign w:val="baseline"/>
                <w:rtl w:val="0"/>
              </w:rPr>
              <w:t xml:space="preserve">2. Gestión de Proyectos Informáticos:</w:t>
            </w:r>
            <w:r w:rsidDel="00000000" w:rsidR="00000000" w:rsidRPr="00000000">
              <w:rPr>
                <w:sz w:val="20"/>
                <w:szCs w:val="20"/>
                <w:vertAlign w:val="baseline"/>
                <w:rtl w:val="0"/>
              </w:rPr>
              <w:t xml:space="preserve"> Gestionar proyectos informáticos, ofreciendo alternativas para la toma de decisiones de acuerdo a los requerimientos de la organización.</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sz w:val="20"/>
                <w:szCs w:val="20"/>
                <w:vertAlign w:val="baseline"/>
              </w:rPr>
            </w:pPr>
            <w:r w:rsidDel="00000000" w:rsidR="00000000" w:rsidRPr="00000000">
              <w:rPr>
                <w:sz w:val="20"/>
                <w:szCs w:val="20"/>
                <w:vertAlign w:val="baseline"/>
                <w:rtl w:val="0"/>
              </w:rPr>
              <w:t xml:space="preserve">• 2.1 Planifica proyectos informáticos.</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 2.2 Controla proyectos informáticos.</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El proyecto se gestiona bajo el marco ágil Scrum estructurado en sprints semanales. Se realiza control de estimaciones (Story Points), monitoreo de consumo presupuestario en Google Cloud Platform (Cloud Run, Cloud Tasks, Firestore) y evaluación continua de riesgos operacionales y desviaciones de alcance.</w:t>
            </w:r>
          </w:p>
        </w:tc>
      </w:tr>
      <w:tr>
        <w:trPr>
          <w:cantSplit w:val="0"/>
          <w:tblHeader w:val="0"/>
        </w:trPr>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b w:val="1"/>
                <w:bCs w:val="1"/>
                <w:sz w:val="20"/>
                <w:szCs w:val="20"/>
                <w:vertAlign w:val="baseline"/>
                <w:rtl w:val="0"/>
              </w:rPr>
              <w:t xml:space="preserve">3. Modelos de Datos Escalables:</w:t>
            </w:r>
            <w:r w:rsidDel="00000000" w:rsidR="00000000" w:rsidRPr="00000000">
              <w:rPr>
                <w:sz w:val="20"/>
                <w:szCs w:val="20"/>
                <w:vertAlign w:val="baseline"/>
                <w:rtl w:val="0"/>
              </w:rPr>
              <w:t xml:space="preserve"> Construir modelos de datos para soportar los requerimientos de la organización de acuerdo a un diseño definido y escalable en el tiempo.</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sz w:val="20"/>
                <w:szCs w:val="20"/>
                <w:vertAlign w:val="baseline"/>
              </w:rPr>
            </w:pPr>
            <w:r w:rsidDel="00000000" w:rsidR="00000000" w:rsidRPr="00000000">
              <w:rPr>
                <w:sz w:val="20"/>
                <w:szCs w:val="20"/>
                <w:vertAlign w:val="baseline"/>
                <w:rtl w:val="0"/>
              </w:rPr>
              <w:t xml:space="preserve">• 3.1 Diseña modelos de datos.</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 3.2 Implementa modelos de datos.</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Diseño e implementación de un modelo de datos NoSQL orientado a documentos sobre Google Cloud Firestore. Se estructuran colecciones optimizadas para alertas en tiempo real, histórico de precios, logs de ejecución de agentes y almacenamiento de embeddings vectoriales para las consultas RAG del Consultor Veterinario IA.</w:t>
            </w:r>
          </w:p>
        </w:tc>
      </w:tr>
      <w:tr>
        <w:trPr>
          <w:cantSplit w:val="0"/>
          <w:tblHeader w:val="0"/>
        </w:trPr>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b w:val="1"/>
                <w:bCs w:val="1"/>
                <w:sz w:val="20"/>
                <w:szCs w:val="20"/>
                <w:vertAlign w:val="baseline"/>
                <w:rtl w:val="0"/>
              </w:rPr>
              <w:t xml:space="preserve">4. Desarrollo e Implantación de Soluciones:</w:t>
            </w:r>
            <w:r w:rsidDel="00000000" w:rsidR="00000000" w:rsidRPr="00000000">
              <w:rPr>
                <w:sz w:val="20"/>
                <w:szCs w:val="20"/>
                <w:vertAlign w:val="baseline"/>
                <w:rtl w:val="0"/>
              </w:rPr>
              <w:t xml:space="preserve"> Desarrollar una solución de software utilizando técnicas que permitan sistematizar el proceso de desarrollo y mantenimiento, asegurando el logro de los objetivos.</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sz w:val="20"/>
                <w:szCs w:val="20"/>
                <w:vertAlign w:val="baseline"/>
              </w:rPr>
            </w:pPr>
            <w:r w:rsidDel="00000000" w:rsidR="00000000" w:rsidRPr="00000000">
              <w:rPr>
                <w:sz w:val="20"/>
                <w:szCs w:val="20"/>
                <w:vertAlign w:val="baseline"/>
                <w:rtl w:val="0"/>
              </w:rPr>
              <w:t xml:space="preserve">• 4.1 Construye una solución.</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sz w:val="20"/>
                <w:szCs w:val="20"/>
                <w:vertAlign w:val="baseline"/>
              </w:rPr>
            </w:pPr>
            <w:r w:rsidDel="00000000" w:rsidR="00000000" w:rsidRPr="00000000">
              <w:rPr>
                <w:sz w:val="20"/>
                <w:szCs w:val="20"/>
                <w:vertAlign w:val="baseline"/>
                <w:rtl w:val="0"/>
              </w:rPr>
              <w:t xml:space="preserve">• 4.2 Integra componentes.</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 4.3 Implanta la solución.</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Construcción full-stack de la aplicación mediante React (TypeScript) en frontend y FastAPI (Python 3.12) en backend. Integración de Keycloak (OAuth2/OIDC, JWT) para autenticación RBAC, orquestación serverless en Cloud Run con Cloud Scheduler, e implantación continua CI/CD mediante GitHub Actions.</w:t>
            </w:r>
          </w:p>
        </w:tc>
      </w:tr>
    </w:tbl>
    <w:p w:rsidR="00000000" w:rsidDel="00000000" w:rsidP="00000000" w:rsidRDefault="00000000" w:rsidRPr="00000000" w14:paraId="00000062">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 Relación del Proyecto APT con los Intereses Profesionales</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150" w:lineRule="auto"/>
        <w:jc w:val="both"/>
        <w:rPr>
          <w:sz w:val="22"/>
          <w:szCs w:val="22"/>
        </w:rPr>
      </w:pPr>
      <w:r w:rsidDel="00000000" w:rsidR="00000000" w:rsidRPr="00000000">
        <w:pict>
          <v:rect style="width:0.0pt;height:1.5pt" o:hr="t" o:hrstd="t" o:hralign="center" fillcolor="#A0A0A0" stroked="f"/>
        </w:pict>
      </w:r>
      <w:r w:rsidDel="00000000" w:rsidR="00000000" w:rsidRPr="00000000">
        <w:rPr>
          <w:sz w:val="22"/>
          <w:szCs w:val="22"/>
          <w:rtl w:val="0"/>
        </w:rPr>
        <w:t xml:space="preserve">El proyecto Enci-Intel se adecua perfectamente a las aspiraciones de desarrollo profesional en el área de la ingeniería de software y la tecnología aplicada. En particular, satisface tres áreas de profundo interés:</w:t>
      </w:r>
    </w:p>
    <w:p w:rsidR="00000000" w:rsidDel="00000000" w:rsidP="00000000" w:rsidRDefault="00000000" w:rsidRPr="00000000" w14:paraId="00000064">
      <w:pPr>
        <w:numPr>
          <w:ilvl w:val="0"/>
          <w:numId w:val="3"/>
        </w:numPr>
        <w:pBdr>
          <w:top w:space="0" w:sz="0" w:val="nil"/>
          <w:left w:space="0" w:sz="0" w:val="nil"/>
          <w:bottom w:space="0" w:sz="0" w:val="nil"/>
          <w:right w:space="0" w:sz="0" w:val="nil"/>
          <w:between w:space="0" w:sz="0" w:val="nil"/>
        </w:pBdr>
        <w:shd w:fill="auto" w:val="clear"/>
        <w:spacing w:after="0" w:afterAutospacing="0" w:lineRule="auto"/>
        <w:ind w:left="300" w:hanging="360"/>
      </w:pPr>
      <w:r w:rsidDel="00000000" w:rsidR="00000000" w:rsidRPr="00000000">
        <w:rPr>
          <w:b w:val="1"/>
          <w:bCs w:val="1"/>
          <w:sz w:val="22"/>
          <w:szCs w:val="22"/>
          <w:rtl w:val="0"/>
        </w:rPr>
        <w:t xml:space="preserve">Inteligencia Artificial Generativa y RAG Aplicado:</w:t>
      </w:r>
      <w:r w:rsidDel="00000000" w:rsidR="00000000" w:rsidRPr="00000000">
        <w:rPr>
          <w:sz w:val="22"/>
          <w:szCs w:val="22"/>
          <w:rtl w:val="0"/>
        </w:rPr>
        <w:t xml:space="preserve"> La oportunidad de diseñar y desplegar un sistema RAG (Retrieval-Augmented Generation) sobre Vertex AI (Gemini) para crear un Consultor Veterinario IA permite adquirir competencia directa en una de las tecnologías de mayor impacto del mercado.</w:t>
      </w:r>
    </w:p>
    <w:p w:rsidR="00000000" w:rsidDel="00000000" w:rsidP="00000000" w:rsidRDefault="00000000" w:rsidRPr="00000000" w14:paraId="00000065">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sidDel="00000000" w:rsidR="00000000" w:rsidRPr="00000000">
        <w:rPr>
          <w:b w:val="1"/>
          <w:bCs w:val="1"/>
          <w:sz w:val="22"/>
          <w:szCs w:val="22"/>
          <w:rtl w:val="0"/>
        </w:rPr>
        <w:t xml:space="preserve">Arquitecturas Serverless en la Nube (GCP):</w:t>
      </w:r>
      <w:r w:rsidDel="00000000" w:rsidR="00000000" w:rsidRPr="00000000">
        <w:rPr>
          <w:sz w:val="22"/>
          <w:szCs w:val="22"/>
          <w:rtl w:val="0"/>
        </w:rPr>
        <w:t xml:space="preserve"> El proyecto ofrece experiencia de nivel profesional en el diseño de arquitecturas resilientes en Google Cloud Platform, utilizando servicios administrados como Cloud Run, Cloud Tasks, Cloud Scheduler y Firestore, optimizando costos y rendimiento.</w:t>
      </w:r>
    </w:p>
    <w:p w:rsidR="00000000" w:rsidDel="00000000" w:rsidP="00000000" w:rsidRDefault="00000000" w:rsidRPr="00000000" w14:paraId="00000066">
      <w:pPr>
        <w:numPr>
          <w:ilvl w:val="0"/>
          <w:numId w:val="3"/>
        </w:numPr>
        <w:pBdr>
          <w:top w:space="0" w:sz="0" w:val="nil"/>
          <w:left w:space="0" w:sz="0" w:val="nil"/>
          <w:bottom w:space="0" w:sz="0" w:val="nil"/>
          <w:right w:space="0" w:sz="0" w:val="nil"/>
          <w:between w:space="0" w:sz="0" w:val="nil"/>
        </w:pBdr>
        <w:shd w:fill="auto" w:val="clear"/>
        <w:spacing w:after="60" w:before="0" w:beforeAutospacing="0" w:lineRule="auto"/>
        <w:ind w:left="300" w:hanging="360"/>
      </w:pPr>
      <w:r w:rsidDel="00000000" w:rsidR="00000000" w:rsidRPr="00000000">
        <w:rPr>
          <w:b w:val="1"/>
          <w:bCs w:val="1"/>
          <w:sz w:val="22"/>
          <w:szCs w:val="22"/>
          <w:rtl w:val="0"/>
        </w:rPr>
        <w:t xml:space="preserve">Ingeniería Full Stack y Automatización Multagente:</w:t>
      </w:r>
      <w:r w:rsidDel="00000000" w:rsidR="00000000" w:rsidRPr="00000000">
        <w:rPr>
          <w:sz w:val="22"/>
          <w:szCs w:val="22"/>
          <w:rtl w:val="0"/>
        </w:rPr>
        <w:t xml:space="preserve"> La combinación del desarrollo con FastAPI, React y la construcción de un enjambre de agentes autónomos permite profundizar en patrones de diseño asíncronos, procesamiento distribuido y desarrollo de interfaces analíticas complejas.</w:t>
      </w:r>
    </w:p>
    <w:p w:rsidR="00000000" w:rsidDel="00000000" w:rsidP="00000000" w:rsidRDefault="00000000" w:rsidRPr="00000000" w14:paraId="00000067">
      <w:pPr>
        <w:pStyle w:val="Heading1"/>
        <w:pBdr>
          <w:top w:space="0" w:sz="0" w:val="nil"/>
          <w:left w:space="0" w:sz="0" w:val="nil"/>
          <w:bottom w:space="0" w:sz="0" w:val="nil"/>
          <w:right w:space="0" w:sz="0" w:val="nil"/>
          <w:between w:space="0" w:sz="0" w:val="nil"/>
        </w:pBdr>
        <w:shd w:fill="auto" w:val="clear"/>
        <w:spacing w:after="345" w:lineRule="auto"/>
        <w:rPr/>
      </w:pPr>
      <w:r w:rsidDel="00000000" w:rsidR="00000000" w:rsidRPr="00000000">
        <w:rPr>
          <w:rtl w:val="0"/>
        </w:rPr>
        <w:t xml:space="preserve">5. Argumentación sobre la Factibilidad del Proyecto en la Asignatura</w:t>
      </w:r>
    </w:p>
    <w:p w:rsidR="00000000" w:rsidDel="00000000" w:rsidP="00000000" w:rsidRDefault="00000000" w:rsidRPr="00000000" w14:paraId="00000068">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pict>
          <v:rect style="width:0.0pt;height:1.5pt" o:hr="t" o:hrstd="t" o:hralign="center" fillcolor="#A0A0A0" stroked="f"/>
        </w:pict>
      </w:r>
      <w:r w:rsidDel="00000000" w:rsidR="00000000" w:rsidRPr="00000000">
        <w:rPr>
          <w:rtl w:val="0"/>
        </w:rPr>
        <w:t xml:space="preserve">5.1 Factibilidad Temporal y Estructura de Sprints</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70" w:lineRule="auto"/>
        <w:jc w:val="both"/>
        <w:rPr>
          <w:sz w:val="22"/>
          <w:szCs w:val="22"/>
        </w:rPr>
      </w:pPr>
      <w:r w:rsidDel="00000000" w:rsidR="00000000" w:rsidRPr="00000000">
        <w:rPr>
          <w:sz w:val="22"/>
          <w:szCs w:val="22"/>
          <w:rtl w:val="0"/>
        </w:rPr>
        <w:t xml:space="preserve">Al tratarse de un proyecto en modalidad de </w:t>
      </w:r>
      <w:r w:rsidDel="00000000" w:rsidR="00000000" w:rsidRPr="00000000">
        <w:rPr>
          <w:b w:val="1"/>
          <w:bCs w:val="1"/>
          <w:sz w:val="22"/>
          <w:szCs w:val="22"/>
          <w:rtl w:val="0"/>
        </w:rPr>
        <w:t xml:space="preserve">Continuidad</w:t>
      </w:r>
      <w:r w:rsidDel="00000000" w:rsidR="00000000" w:rsidRPr="00000000">
        <w:rPr>
          <w:sz w:val="22"/>
          <w:szCs w:val="22"/>
          <w:rtl w:val="0"/>
        </w:rPr>
        <w:t xml:space="preserve">, se cuenta con un punto de partida consolidado que garantiza la factibilidad dentro de las semanas asignadas en la asignatura Capstone. Se dispone del PRD v1, wireframes validados, la especificación de la API con 22 endpoints y una base de código funcional. El plan de trabajo se organiza en sprints enfocados en completar la Fase 1 (estabilización de agentes críticos y dashboard) e incorporar gradualmente los componentes de la Fase 2.</w:t>
      </w:r>
    </w:p>
    <w:p w:rsidR="00000000" w:rsidDel="00000000" w:rsidP="00000000" w:rsidRDefault="00000000" w:rsidRPr="00000000" w14:paraId="0000006A">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5.2 Disponibilidad de Materiales y Recursos Tecnológicos</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150" w:lineRule="auto"/>
        <w:jc w:val="both"/>
        <w:rPr>
          <w:sz w:val="22"/>
          <w:szCs w:val="22"/>
        </w:rPr>
      </w:pPr>
      <w:r w:rsidDel="00000000" w:rsidR="00000000" w:rsidRPr="00000000">
        <w:rPr>
          <w:sz w:val="22"/>
          <w:szCs w:val="22"/>
          <w:rtl w:val="0"/>
        </w:rPr>
        <w:t xml:space="preserve">Todos los componentes tecnológicos requeridos están plenamente accesibles y soportados por estándares de la industria:</w:t>
      </w:r>
    </w:p>
    <w:p w:rsidR="00000000" w:rsidDel="00000000" w:rsidP="00000000" w:rsidRDefault="00000000" w:rsidRPr="00000000" w14:paraId="0000006C">
      <w:pPr>
        <w:numPr>
          <w:ilvl w:val="0"/>
          <w:numId w:val="4"/>
        </w:numPr>
        <w:pBdr>
          <w:top w:space="0" w:sz="0" w:val="nil"/>
          <w:left w:space="0" w:sz="0" w:val="nil"/>
          <w:bottom w:space="0" w:sz="0" w:val="nil"/>
          <w:right w:space="0" w:sz="0" w:val="nil"/>
          <w:between w:space="0" w:sz="0" w:val="nil"/>
        </w:pBdr>
        <w:shd w:fill="auto" w:val="clear"/>
        <w:spacing w:after="0" w:afterAutospacing="0" w:lineRule="auto"/>
        <w:ind w:left="300" w:hanging="360"/>
      </w:pPr>
      <w:r w:rsidDel="00000000" w:rsidR="00000000" w:rsidRPr="00000000">
        <w:rPr>
          <w:b w:val="1"/>
          <w:bCs w:val="1"/>
          <w:sz w:val="22"/>
          <w:szCs w:val="22"/>
          <w:rtl w:val="0"/>
        </w:rPr>
        <w:t xml:space="preserve">Infraestructura Nube:</w:t>
      </w:r>
      <w:r w:rsidDel="00000000" w:rsidR="00000000" w:rsidRPr="00000000">
        <w:rPr>
          <w:sz w:val="22"/>
          <w:szCs w:val="22"/>
          <w:rtl w:val="0"/>
        </w:rPr>
        <w:t xml:space="preserve"> Google Cloud Platform (GCP) mediante cuentas de desarrollo para Cloud Run, Cloud Tasks, Firestore y Vertex AI.</w:t>
      </w:r>
    </w:p>
    <w:p w:rsidR="00000000" w:rsidDel="00000000" w:rsidP="00000000" w:rsidRDefault="00000000" w:rsidRPr="00000000" w14:paraId="0000006D">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sidDel="00000000" w:rsidR="00000000" w:rsidRPr="00000000">
        <w:rPr>
          <w:b w:val="1"/>
          <w:bCs w:val="1"/>
          <w:sz w:val="22"/>
          <w:szCs w:val="22"/>
          <w:rtl w:val="0"/>
        </w:rPr>
        <w:t xml:space="preserve">Entorno de Desarrollo:</w:t>
      </w:r>
      <w:r w:rsidDel="00000000" w:rsidR="00000000" w:rsidRPr="00000000">
        <w:rPr>
          <w:sz w:val="22"/>
          <w:szCs w:val="22"/>
          <w:rtl w:val="0"/>
        </w:rPr>
        <w:t xml:space="preserve"> Python 3.12, FastAPI, Node.js, React, TypeScript, Docker y Git.</w:t>
      </w:r>
    </w:p>
    <w:p w:rsidR="00000000" w:rsidDel="00000000" w:rsidP="00000000" w:rsidRDefault="00000000" w:rsidRPr="00000000" w14:paraId="0000006E">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sidDel="00000000" w:rsidR="00000000" w:rsidRPr="00000000">
        <w:rPr>
          <w:b w:val="1"/>
          <w:bCs w:val="1"/>
          <w:sz w:val="22"/>
          <w:szCs w:val="22"/>
          <w:rtl w:val="0"/>
        </w:rPr>
        <w:t xml:space="preserve">Seguridad y Autenticación:</w:t>
      </w:r>
      <w:r w:rsidDel="00000000" w:rsidR="00000000" w:rsidRPr="00000000">
        <w:rPr>
          <w:sz w:val="22"/>
          <w:szCs w:val="22"/>
          <w:rtl w:val="0"/>
        </w:rPr>
        <w:t xml:space="preserve"> Keycloak servido en contenedor para la gestión de roles y tokens JWT.</w:t>
      </w:r>
    </w:p>
    <w:p w:rsidR="00000000" w:rsidDel="00000000" w:rsidP="00000000" w:rsidRDefault="00000000" w:rsidRPr="00000000" w14:paraId="0000006F">
      <w:pPr>
        <w:numPr>
          <w:ilvl w:val="0"/>
          <w:numId w:val="4"/>
        </w:numPr>
        <w:pBdr>
          <w:top w:space="0" w:sz="0" w:val="nil"/>
          <w:left w:space="0" w:sz="0" w:val="nil"/>
          <w:bottom w:space="0" w:sz="0" w:val="nil"/>
          <w:right w:space="0" w:sz="0" w:val="nil"/>
          <w:between w:space="0" w:sz="0" w:val="nil"/>
        </w:pBdr>
        <w:shd w:fill="auto" w:val="clear"/>
        <w:spacing w:after="60" w:before="0" w:beforeAutospacing="0" w:lineRule="auto"/>
        <w:ind w:left="300" w:hanging="360"/>
      </w:pPr>
      <w:r w:rsidDel="00000000" w:rsidR="00000000" w:rsidRPr="00000000">
        <w:rPr>
          <w:b w:val="1"/>
          <w:bCs w:val="1"/>
          <w:sz w:val="22"/>
          <w:szCs w:val="22"/>
          <w:rtl w:val="0"/>
        </w:rPr>
        <w:t xml:space="preserve">CI/CD:</w:t>
      </w:r>
      <w:r w:rsidDel="00000000" w:rsidR="00000000" w:rsidRPr="00000000">
        <w:rPr>
          <w:sz w:val="22"/>
          <w:szCs w:val="22"/>
          <w:rtl w:val="0"/>
        </w:rPr>
        <w:t xml:space="preserve"> Repositorios GitHub con integración de GitHub Actions.</w:t>
      </w:r>
    </w:p>
    <w:p w:rsidR="00000000" w:rsidDel="00000000" w:rsidP="00000000" w:rsidRDefault="00000000" w:rsidRPr="00000000" w14:paraId="00000070">
      <w:pPr>
        <w:pStyle w:val="Heading2"/>
        <w:pBdr>
          <w:top w:space="0" w:sz="0" w:val="nil"/>
          <w:left w:space="0" w:sz="0" w:val="nil"/>
          <w:bottom w:space="0" w:sz="0" w:val="nil"/>
          <w:right w:space="0" w:sz="0" w:val="nil"/>
          <w:between w:space="0" w:sz="0" w:val="nil"/>
        </w:pBdr>
        <w:shd w:fill="auto" w:val="clear"/>
        <w:spacing w:after="180" w:lineRule="auto"/>
        <w:rPr/>
      </w:pPr>
      <w:r w:rsidDel="00000000" w:rsidR="00000000" w:rsidRPr="00000000">
        <w:rPr>
          <w:rtl w:val="0"/>
        </w:rPr>
        <w:t xml:space="preserve">5.3 Análisis de Factores Externos y Gestión de Riesgos</w:t>
      </w:r>
    </w:p>
    <w:tbl>
      <w:tblPr>
        <w:tblStyle w:val="Table2"/>
        <w:tblW w:w="9360.0" w:type="dxa"/>
        <w:jc w:val="left"/>
        <w:tblBorders>
          <w:top w:color="e2e8f0" w:space="0" w:sz="6" w:val="single"/>
          <w:left w:color="e2e8f0" w:space="0" w:sz="6" w:val="single"/>
          <w:bottom w:color="e2e8f0" w:space="0" w:sz="6" w:val="single"/>
          <w:right w:color="e2e8f0" w:space="0" w:sz="6" w:val="single"/>
          <w:insideH w:color="e2e8f0" w:space="0" w:sz="6" w:val="single"/>
          <w:insideV w:color="e2e8f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tcBorders>
              <w:top w:color="2b6cb0" w:space="0" w:sz="6" w:val="single"/>
              <w:left w:color="2b6cb0" w:space="0" w:sz="6" w:val="single"/>
              <w:bottom w:color="2b6cb0" w:space="0" w:sz="6" w:val="single"/>
              <w:right w:color="2b6cb0" w:space="0" w:sz="6" w:val="single"/>
            </w:tcBorders>
            <w:shd w:fill="2b6cb0" w:val="clear"/>
            <w:tcMar>
              <w:top w:w="120.0" w:type="dxa"/>
              <w:left w:w="150.0" w:type="dxa"/>
              <w:bottom w:w="120.0" w:type="dxa"/>
              <w:right w:w="15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120" w:before="120" w:lineRule="auto"/>
              <w:rPr>
                <w:b w:val="1"/>
                <w:bCs w:val="1"/>
                <w:color w:val="ffffff"/>
                <w:sz w:val="20"/>
                <w:szCs w:val="20"/>
                <w:shd w:fill="auto" w:val="clear"/>
              </w:rPr>
            </w:pPr>
            <w:r w:rsidDel="00000000" w:rsidR="00000000" w:rsidRPr="00000000">
              <w:rPr>
                <w:b w:val="1"/>
                <w:bCs w:val="1"/>
                <w:color w:val="ffffff"/>
                <w:sz w:val="20"/>
                <w:szCs w:val="20"/>
                <w:shd w:fill="auto" w:val="clear"/>
                <w:rtl w:val="0"/>
              </w:rPr>
              <w:t xml:space="preserve">Factor Externo / Riesgo Técnico</w:t>
            </w:r>
          </w:p>
        </w:tc>
        <w:tc>
          <w:tcPr>
            <w:tcBorders>
              <w:top w:color="2b6cb0" w:space="0" w:sz="6" w:val="single"/>
              <w:left w:color="2b6cb0" w:space="0" w:sz="6" w:val="single"/>
              <w:bottom w:color="2b6cb0" w:space="0" w:sz="6" w:val="single"/>
              <w:right w:color="2b6cb0" w:space="0" w:sz="6" w:val="single"/>
            </w:tcBorders>
            <w:shd w:fill="2b6cb0" w:val="clear"/>
            <w:tcMar>
              <w:top w:w="120.0" w:type="dxa"/>
              <w:left w:w="150.0" w:type="dxa"/>
              <w:bottom w:w="120.0" w:type="dxa"/>
              <w:right w:w="15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120" w:before="120" w:lineRule="auto"/>
              <w:rPr>
                <w:b w:val="1"/>
                <w:bCs w:val="1"/>
                <w:color w:val="ffffff"/>
                <w:sz w:val="20"/>
                <w:szCs w:val="20"/>
                <w:shd w:fill="auto" w:val="clear"/>
              </w:rPr>
            </w:pPr>
            <w:r w:rsidDel="00000000" w:rsidR="00000000" w:rsidRPr="00000000">
              <w:rPr>
                <w:b w:val="1"/>
                <w:bCs w:val="1"/>
                <w:color w:val="ffffff"/>
                <w:sz w:val="20"/>
                <w:szCs w:val="20"/>
                <w:shd w:fill="auto" w:val="clear"/>
                <w:rtl w:val="0"/>
              </w:rPr>
              <w:t xml:space="preserve">Nivel de Impacto</w:t>
            </w:r>
          </w:p>
        </w:tc>
        <w:tc>
          <w:tcPr>
            <w:tcBorders>
              <w:top w:color="2b6cb0" w:space="0" w:sz="6" w:val="single"/>
              <w:left w:color="2b6cb0" w:space="0" w:sz="6" w:val="single"/>
              <w:bottom w:color="2b6cb0" w:space="0" w:sz="6" w:val="single"/>
              <w:right w:color="2b6cb0" w:space="0" w:sz="6" w:val="single"/>
            </w:tcBorders>
            <w:shd w:fill="2b6cb0" w:val="clear"/>
            <w:tcMar>
              <w:top w:w="120.0" w:type="dxa"/>
              <w:left w:w="150.0" w:type="dxa"/>
              <w:bottom w:w="120.0" w:type="dxa"/>
              <w:right w:w="15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120" w:before="120" w:lineRule="auto"/>
              <w:rPr>
                <w:b w:val="1"/>
                <w:bCs w:val="1"/>
                <w:color w:val="ffffff"/>
                <w:sz w:val="20"/>
                <w:szCs w:val="20"/>
                <w:shd w:fill="auto" w:val="clear"/>
              </w:rPr>
            </w:pPr>
            <w:r w:rsidDel="00000000" w:rsidR="00000000" w:rsidRPr="00000000">
              <w:rPr>
                <w:b w:val="1"/>
                <w:bCs w:val="1"/>
                <w:color w:val="ffffff"/>
                <w:sz w:val="20"/>
                <w:szCs w:val="20"/>
                <w:shd w:fill="auto" w:val="clear"/>
                <w:rtl w:val="0"/>
              </w:rPr>
              <w:t xml:space="preserve">Estrategia de Mitigación y Abordaje</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1.9999885559082" w:lineRule="auto"/>
              <w:ind w:left="0" w:right="0" w:firstLine="0"/>
              <w:jc w:val="left"/>
              <w:rPr>
                <w:sz w:val="20"/>
                <w:szCs w:val="20"/>
              </w:rPr>
            </w:pPr>
            <w:r w:rsidDel="00000000" w:rsidR="00000000" w:rsidRPr="00000000">
              <w:rPr>
                <w:sz w:val="20"/>
                <w:szCs w:val="20"/>
                <w:rtl w:val="0"/>
              </w:rPr>
              <w:t xml:space="preserve"> </w:t>
            </w:r>
          </w:p>
        </w:tc>
      </w:tr>
      <w:tr>
        <w:trPr>
          <w:cantSplit w:val="0"/>
          <w:tblHeader w:val="0"/>
        </w:trPr>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120" w:before="120" w:lineRule="auto"/>
              <w:rPr>
                <w:b w:val="1"/>
                <w:bCs w:val="1"/>
                <w:sz w:val="20"/>
                <w:szCs w:val="20"/>
                <w:vertAlign w:val="baseline"/>
              </w:rPr>
            </w:pPr>
            <w:r w:rsidDel="00000000" w:rsidR="00000000" w:rsidRPr="00000000">
              <w:rPr>
                <w:b w:val="1"/>
                <w:bCs w:val="1"/>
                <w:sz w:val="20"/>
                <w:szCs w:val="20"/>
                <w:vertAlign w:val="baseline"/>
                <w:rtl w:val="0"/>
              </w:rPr>
              <w:t xml:space="preserve">Bloqueo de scrapers o cambios de estructura en sitios web (ISP/SAG/Aduanas)</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Alto</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Implementación de conectores adaptativos con mecanismos de retribución, parsing tolerante a fallos, rotación de encabezados y colas de reintento en Cloud Tasks.</w:t>
            </w:r>
          </w:p>
        </w:tc>
      </w:tr>
      <w:tr>
        <w:trPr>
          <w:cantSplit w:val="0"/>
          <w:tblHeader w:val="0"/>
        </w:trPr>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120" w:before="120" w:lineRule="auto"/>
              <w:rPr>
                <w:b w:val="1"/>
                <w:bCs w:val="1"/>
                <w:sz w:val="20"/>
                <w:szCs w:val="20"/>
                <w:vertAlign w:val="baseline"/>
              </w:rPr>
            </w:pPr>
            <w:r w:rsidDel="00000000" w:rsidR="00000000" w:rsidRPr="00000000">
              <w:rPr>
                <w:b w:val="1"/>
                <w:bCs w:val="1"/>
                <w:sz w:val="20"/>
                <w:szCs w:val="20"/>
                <w:vertAlign w:val="baseline"/>
                <w:rtl w:val="0"/>
              </w:rPr>
              <w:t xml:space="preserve">Límites de cuota o latencia en las APIs de Vertex AI (Gemini)</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Medio</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Implementación de capa de caché de respuestas recurrentes en Firestore/Redis, streaming de respuestas para la interfaz conversacional y fallback a modelos optimizados.</w:t>
            </w:r>
          </w:p>
        </w:tc>
      </w:tr>
      <w:tr>
        <w:trPr>
          <w:cantSplit w:val="0"/>
          <w:tblHeader w:val="0"/>
        </w:trPr>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120" w:before="120" w:lineRule="auto"/>
              <w:rPr>
                <w:b w:val="1"/>
                <w:bCs w:val="1"/>
                <w:sz w:val="20"/>
                <w:szCs w:val="20"/>
                <w:vertAlign w:val="baseline"/>
              </w:rPr>
            </w:pPr>
            <w:r w:rsidDel="00000000" w:rsidR="00000000" w:rsidRPr="00000000">
              <w:rPr>
                <w:b w:val="1"/>
                <w:bCs w:val="1"/>
                <w:sz w:val="20"/>
                <w:szCs w:val="20"/>
                <w:vertAlign w:val="baseline"/>
                <w:rtl w:val="0"/>
              </w:rPr>
              <w:t xml:space="preserve">Desviación en los tiempos de desarrollo de la Fase 2</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Medio</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Priorización estricta bajo metodología MoSCoW, asegurando la entrega funcional y probada del MVP (2 agentes + dashboard + 22 endpoints) como hito no negociable.</w:t>
            </w:r>
          </w:p>
        </w:tc>
      </w:tr>
    </w:tbl>
    <w:p w:rsidR="00000000" w:rsidDel="00000000" w:rsidP="00000000" w:rsidRDefault="00000000" w:rsidRPr="00000000" w14:paraId="0000007E">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6. Cumplimiento de Indicadores de Calidad Disciplinarios (IL 1.5)</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180" w:lineRule="auto"/>
        <w:jc w:val="both"/>
        <w:rPr>
          <w:sz w:val="22"/>
          <w:szCs w:val="22"/>
        </w:rPr>
      </w:pPr>
      <w:r w:rsidDel="00000000" w:rsidR="00000000" w:rsidRPr="00000000">
        <w:pict>
          <v:rect style="width:0.0pt;height:1.5pt" o:hr="t" o:hrstd="t" o:hralign="center" fillcolor="#A0A0A0" stroked="f"/>
        </w:pict>
      </w:r>
      <w:r w:rsidDel="00000000" w:rsidR="00000000" w:rsidRPr="00000000">
        <w:rPr>
          <w:sz w:val="22"/>
          <w:szCs w:val="22"/>
          <w:rtl w:val="0"/>
        </w:rPr>
        <w:t xml:space="preserve">De acuerdo con las exigencias disciplinarias de la carrera, el diseño del proyecto Enci-Intel cumple rigurosamente con los indicadores de calidad establecidos:</w:t>
      </w:r>
    </w:p>
    <w:tbl>
      <w:tblPr>
        <w:tblStyle w:val="Table3"/>
        <w:tblW w:w="9360.0" w:type="dxa"/>
        <w:jc w:val="left"/>
        <w:tblBorders>
          <w:top w:color="e2e8f0" w:space="0" w:sz="6" w:val="single"/>
          <w:left w:color="e2e8f0" w:space="0" w:sz="6" w:val="single"/>
          <w:bottom w:color="e2e8f0" w:space="0" w:sz="6" w:val="single"/>
          <w:right w:color="e2e8f0" w:space="0" w:sz="6" w:val="single"/>
          <w:insideH w:color="e2e8f0" w:space="0" w:sz="6" w:val="single"/>
          <w:insideV w:color="e2e8f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tcBorders>
              <w:top w:color="2b6cb0" w:space="0" w:sz="6" w:val="single"/>
              <w:left w:color="2b6cb0" w:space="0" w:sz="6" w:val="single"/>
              <w:bottom w:color="2b6cb0" w:space="0" w:sz="6" w:val="single"/>
              <w:right w:color="2b6cb0" w:space="0" w:sz="6" w:val="single"/>
            </w:tcBorders>
            <w:shd w:fill="2b6cb0" w:val="clear"/>
            <w:tcMar>
              <w:top w:w="120.0" w:type="dxa"/>
              <w:left w:w="150.0" w:type="dxa"/>
              <w:bottom w:w="120.0" w:type="dxa"/>
              <w:right w:w="15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120" w:before="120" w:lineRule="auto"/>
              <w:rPr>
                <w:b w:val="1"/>
                <w:bCs w:val="1"/>
                <w:color w:val="ffffff"/>
                <w:sz w:val="20"/>
                <w:szCs w:val="20"/>
                <w:shd w:fill="auto" w:val="clear"/>
              </w:rPr>
            </w:pPr>
            <w:r w:rsidDel="00000000" w:rsidR="00000000" w:rsidRPr="00000000">
              <w:rPr>
                <w:b w:val="1"/>
                <w:bCs w:val="1"/>
                <w:color w:val="ffffff"/>
                <w:sz w:val="20"/>
                <w:szCs w:val="20"/>
                <w:shd w:fill="auto" w:val="clear"/>
                <w:rtl w:val="0"/>
              </w:rPr>
              <w:t xml:space="preserve">Indicador de Calidad Disciplinario</w:t>
            </w:r>
          </w:p>
        </w:tc>
        <w:tc>
          <w:tcPr>
            <w:tcBorders>
              <w:top w:color="2b6cb0" w:space="0" w:sz="6" w:val="single"/>
              <w:left w:color="2b6cb0" w:space="0" w:sz="6" w:val="single"/>
              <w:bottom w:color="2b6cb0" w:space="0" w:sz="6" w:val="single"/>
              <w:right w:color="2b6cb0" w:space="0" w:sz="6" w:val="single"/>
            </w:tcBorders>
            <w:shd w:fill="2b6cb0" w:val="clear"/>
            <w:tcMar>
              <w:top w:w="120.0" w:type="dxa"/>
              <w:left w:w="150.0" w:type="dxa"/>
              <w:bottom w:w="120.0" w:type="dxa"/>
              <w:right w:w="15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120" w:before="120" w:lineRule="auto"/>
              <w:rPr>
                <w:b w:val="1"/>
                <w:bCs w:val="1"/>
                <w:color w:val="ffffff"/>
                <w:sz w:val="20"/>
                <w:szCs w:val="20"/>
                <w:shd w:fill="auto" w:val="clear"/>
              </w:rPr>
            </w:pPr>
            <w:r w:rsidDel="00000000" w:rsidR="00000000" w:rsidRPr="00000000">
              <w:rPr>
                <w:b w:val="1"/>
                <w:bCs w:val="1"/>
                <w:color w:val="ffffff"/>
                <w:sz w:val="20"/>
                <w:szCs w:val="20"/>
                <w:shd w:fill="auto" w:val="clear"/>
                <w:rtl w:val="0"/>
              </w:rPr>
              <w:t xml:space="preserve">Estado de Cumplimiento</w:t>
            </w:r>
          </w:p>
        </w:tc>
        <w:tc>
          <w:tcPr>
            <w:tcBorders>
              <w:top w:color="2b6cb0" w:space="0" w:sz="6" w:val="single"/>
              <w:left w:color="2b6cb0" w:space="0" w:sz="6" w:val="single"/>
              <w:bottom w:color="2b6cb0" w:space="0" w:sz="6" w:val="single"/>
              <w:right w:color="2b6cb0" w:space="0" w:sz="6" w:val="single"/>
            </w:tcBorders>
            <w:shd w:fill="2b6cb0" w:val="clear"/>
            <w:tcMar>
              <w:top w:w="120.0" w:type="dxa"/>
              <w:left w:w="150.0" w:type="dxa"/>
              <w:bottom w:w="120.0" w:type="dxa"/>
              <w:right w:w="15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120" w:before="120" w:lineRule="auto"/>
              <w:rPr>
                <w:b w:val="1"/>
                <w:bCs w:val="1"/>
                <w:color w:val="ffffff"/>
                <w:sz w:val="20"/>
                <w:szCs w:val="20"/>
                <w:shd w:fill="auto" w:val="clear"/>
              </w:rPr>
            </w:pPr>
            <w:r w:rsidDel="00000000" w:rsidR="00000000" w:rsidRPr="00000000">
              <w:rPr>
                <w:b w:val="1"/>
                <w:bCs w:val="1"/>
                <w:color w:val="ffffff"/>
                <w:sz w:val="20"/>
                <w:szCs w:val="20"/>
                <w:shd w:fill="auto" w:val="clear"/>
                <w:rtl w:val="0"/>
              </w:rPr>
              <w:t xml:space="preserve">Evidencia Técnica en la Definición del Proyecto</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1.9999885559082" w:lineRule="auto"/>
              <w:ind w:left="0" w:right="0" w:firstLine="0"/>
              <w:jc w:val="left"/>
              <w:rPr>
                <w:sz w:val="20"/>
                <w:szCs w:val="20"/>
              </w:rPr>
            </w:pPr>
            <w:r w:rsidDel="00000000" w:rsidR="00000000" w:rsidRPr="00000000">
              <w:rPr>
                <w:sz w:val="20"/>
                <w:szCs w:val="20"/>
                <w:rtl w:val="0"/>
              </w:rPr>
              <w:t xml:space="preserve"> </w:t>
            </w:r>
          </w:p>
        </w:tc>
      </w:tr>
      <w:tr>
        <w:trPr>
          <w:cantSplit w:val="0"/>
          <w:tblHeader w:val="0"/>
        </w:trPr>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120" w:before="120" w:lineRule="auto"/>
              <w:rPr>
                <w:b w:val="1"/>
                <w:bCs w:val="1"/>
                <w:sz w:val="20"/>
                <w:szCs w:val="20"/>
                <w:vertAlign w:val="baseline"/>
              </w:rPr>
            </w:pPr>
            <w:r w:rsidDel="00000000" w:rsidR="00000000" w:rsidRPr="00000000">
              <w:rPr>
                <w:b w:val="1"/>
                <w:bCs w:val="1"/>
                <w:sz w:val="20"/>
                <w:szCs w:val="20"/>
                <w:vertAlign w:val="baseline"/>
                <w:rtl w:val="0"/>
              </w:rPr>
              <w:t xml:space="preserve">1.1 Diseña pruebas de validación de productos y procesos</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Completamente Logrado</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Diseño de planes de pruebas unitarias para controladores FastAPI, esquemas Pydantic y pruebas de aceptación de scraping mediante datos sintéticos.</w:t>
            </w:r>
          </w:p>
        </w:tc>
      </w:tr>
      <w:tr>
        <w:trPr>
          <w:cantSplit w:val="0"/>
          <w:tblHeader w:val="0"/>
        </w:trPr>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120" w:before="120" w:lineRule="auto"/>
              <w:rPr>
                <w:b w:val="1"/>
                <w:bCs w:val="1"/>
                <w:sz w:val="20"/>
                <w:szCs w:val="20"/>
                <w:vertAlign w:val="baseline"/>
              </w:rPr>
            </w:pPr>
            <w:r w:rsidDel="00000000" w:rsidR="00000000" w:rsidRPr="00000000">
              <w:rPr>
                <w:b w:val="1"/>
                <w:bCs w:val="1"/>
                <w:sz w:val="20"/>
                <w:szCs w:val="20"/>
                <w:vertAlign w:val="baseline"/>
                <w:rtl w:val="0"/>
              </w:rPr>
              <w:t xml:space="preserve">1.2 Aplica pruebas de validación de productos y procesos</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Completamente Logrado</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Ejecución de automatización de pruebas con pytest en el pipeline de CI/CD, validando respuestas HTTP, contratos de API JSON y tiempos de respuesta.</w:t>
            </w:r>
          </w:p>
        </w:tc>
      </w:tr>
      <w:tr>
        <w:trPr>
          <w:cantSplit w:val="0"/>
          <w:tblHeader w:val="0"/>
        </w:trPr>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120" w:before="120" w:lineRule="auto"/>
              <w:rPr>
                <w:b w:val="1"/>
                <w:bCs w:val="1"/>
                <w:sz w:val="20"/>
                <w:szCs w:val="20"/>
                <w:vertAlign w:val="baseline"/>
              </w:rPr>
            </w:pPr>
            <w:r w:rsidDel="00000000" w:rsidR="00000000" w:rsidRPr="00000000">
              <w:rPr>
                <w:b w:val="1"/>
                <w:bCs w:val="1"/>
                <w:sz w:val="20"/>
                <w:szCs w:val="20"/>
                <w:vertAlign w:val="baseline"/>
                <w:rtl w:val="0"/>
              </w:rPr>
              <w:t xml:space="preserve">1.3 Desarrolla mejoras al producto basadas en resultados</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Completamente Logrado</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Refinamiento iterativo del motor de extracción de datos y ajuste de algoritmos de matching de SKUs tras los resultados del benchmarking de precios.</w:t>
            </w:r>
          </w:p>
        </w:tc>
      </w:tr>
      <w:tr>
        <w:trPr>
          <w:cantSplit w:val="0"/>
          <w:tblHeader w:val="0"/>
        </w:trPr>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after="120" w:before="120" w:lineRule="auto"/>
              <w:rPr>
                <w:b w:val="1"/>
                <w:bCs w:val="1"/>
                <w:sz w:val="20"/>
                <w:szCs w:val="20"/>
                <w:vertAlign w:val="baseline"/>
              </w:rPr>
            </w:pPr>
            <w:r w:rsidDel="00000000" w:rsidR="00000000" w:rsidRPr="00000000">
              <w:rPr>
                <w:b w:val="1"/>
                <w:bCs w:val="1"/>
                <w:sz w:val="20"/>
                <w:szCs w:val="20"/>
                <w:vertAlign w:val="baseline"/>
                <w:rtl w:val="0"/>
              </w:rPr>
              <w:t xml:space="preserve">2.1 Planifica proyectos informáticos con alternativas organizacionales</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Completamente Logrado</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Estructuración del backlog en WBS/Sprints, evaluando alternativas de arquitectura serverless que reducen costos operativos en GCP para Encipharm.</w:t>
            </w:r>
          </w:p>
        </w:tc>
      </w:tr>
      <w:tr>
        <w:trPr>
          <w:cantSplit w:val="0"/>
          <w:tblHeader w:val="0"/>
        </w:trPr>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120" w:before="120" w:lineRule="auto"/>
              <w:rPr>
                <w:b w:val="1"/>
                <w:bCs w:val="1"/>
                <w:sz w:val="20"/>
                <w:szCs w:val="20"/>
                <w:vertAlign w:val="baseline"/>
              </w:rPr>
            </w:pPr>
            <w:r w:rsidDel="00000000" w:rsidR="00000000" w:rsidRPr="00000000">
              <w:rPr>
                <w:b w:val="1"/>
                <w:bCs w:val="1"/>
                <w:sz w:val="20"/>
                <w:szCs w:val="20"/>
                <w:vertAlign w:val="baseline"/>
                <w:rtl w:val="0"/>
              </w:rPr>
              <w:t xml:space="preserve">2.2 Controla proyectos informáticos con alternativas organizacionales</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Completamente Logrado</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Monitoreo de hitos mediante gráficos de Burn-down, seguimiento de la latencia de agentes y control presupuestario de consumo de APIs en la nube.</w:t>
            </w:r>
          </w:p>
        </w:tc>
      </w:tr>
      <w:tr>
        <w:trPr>
          <w:cantSplit w:val="0"/>
          <w:tblHeader w:val="0"/>
        </w:trPr>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120" w:before="120" w:lineRule="auto"/>
              <w:rPr>
                <w:b w:val="1"/>
                <w:bCs w:val="1"/>
                <w:sz w:val="20"/>
                <w:szCs w:val="20"/>
                <w:vertAlign w:val="baseline"/>
              </w:rPr>
            </w:pPr>
            <w:r w:rsidDel="00000000" w:rsidR="00000000" w:rsidRPr="00000000">
              <w:rPr>
                <w:b w:val="1"/>
                <w:bCs w:val="1"/>
                <w:sz w:val="20"/>
                <w:szCs w:val="20"/>
                <w:vertAlign w:val="baseline"/>
                <w:rtl w:val="0"/>
              </w:rPr>
              <w:t xml:space="preserve">3.1 Diseña modelos de datos escalables en el tiempo</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Completamente Logrado</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Diseño de modelo NoSQL en Firestore con esquema desnormalizado para consultas de alta velocidad (&lt;60s) e índice vectorial para RAG.</w:t>
            </w:r>
          </w:p>
        </w:tc>
      </w:tr>
      <w:tr>
        <w:trPr>
          <w:cantSplit w:val="0"/>
          <w:tblHeader w:val="0"/>
        </w:trPr>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120" w:before="120" w:lineRule="auto"/>
              <w:rPr>
                <w:b w:val="1"/>
                <w:bCs w:val="1"/>
                <w:sz w:val="20"/>
                <w:szCs w:val="20"/>
                <w:vertAlign w:val="baseline"/>
              </w:rPr>
            </w:pPr>
            <w:r w:rsidDel="00000000" w:rsidR="00000000" w:rsidRPr="00000000">
              <w:rPr>
                <w:b w:val="1"/>
                <w:bCs w:val="1"/>
                <w:sz w:val="20"/>
                <w:szCs w:val="20"/>
                <w:vertAlign w:val="baseline"/>
                <w:rtl w:val="0"/>
              </w:rPr>
              <w:t xml:space="preserve">3.2 Implementa modelos de datos escalables en el tiempo</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Completamente Logrado</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Implementación de colecciones de Firestore, reglas de seguridad de acceso a datos y scripts de migración e indexación automática.</w:t>
            </w:r>
          </w:p>
        </w:tc>
      </w:tr>
      <w:tr>
        <w:trPr>
          <w:cantSplit w:val="0"/>
          <w:tblHeader w:val="0"/>
        </w:trPr>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120" w:before="120" w:lineRule="auto"/>
              <w:rPr>
                <w:b w:val="1"/>
                <w:bCs w:val="1"/>
                <w:sz w:val="20"/>
                <w:szCs w:val="20"/>
                <w:vertAlign w:val="baseline"/>
              </w:rPr>
            </w:pPr>
            <w:r w:rsidDel="00000000" w:rsidR="00000000" w:rsidRPr="00000000">
              <w:rPr>
                <w:b w:val="1"/>
                <w:bCs w:val="1"/>
                <w:sz w:val="20"/>
                <w:szCs w:val="20"/>
                <w:vertAlign w:val="baseline"/>
                <w:rtl w:val="0"/>
              </w:rPr>
              <w:t xml:space="preserve">4.1 Construye solución de software sistematizada</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Completamente Logrado</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Desarrollo modular desacoplado en FastAPI y React, siguiendo principios SOLID y patrones de diseño orientados a microservicios serverless.</w:t>
            </w:r>
          </w:p>
        </w:tc>
      </w:tr>
      <w:tr>
        <w:trPr>
          <w:cantSplit w:val="0"/>
          <w:tblHeader w:val="0"/>
        </w:trPr>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120" w:before="120" w:lineRule="auto"/>
              <w:rPr>
                <w:b w:val="1"/>
                <w:bCs w:val="1"/>
                <w:sz w:val="20"/>
                <w:szCs w:val="20"/>
                <w:vertAlign w:val="baseline"/>
              </w:rPr>
            </w:pPr>
            <w:r w:rsidDel="00000000" w:rsidR="00000000" w:rsidRPr="00000000">
              <w:rPr>
                <w:b w:val="1"/>
                <w:bCs w:val="1"/>
                <w:sz w:val="20"/>
                <w:szCs w:val="20"/>
                <w:vertAlign w:val="baseline"/>
                <w:rtl w:val="0"/>
              </w:rPr>
              <w:t xml:space="preserve">4.2 Integra componentes de la solución de software</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Completamente Logrado</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Integración probada entre API Gateway, Keycloak Identity Provider, Firestore, Cloud Tasks y Vertex AI mediante SDKs oficiales y REST/JWT.</w:t>
            </w:r>
          </w:p>
        </w:tc>
      </w:tr>
      <w:tr>
        <w:trPr>
          <w:cantSplit w:val="0"/>
          <w:tblHeader w:val="0"/>
        </w:trPr>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120" w:before="120" w:lineRule="auto"/>
              <w:rPr>
                <w:b w:val="1"/>
                <w:bCs w:val="1"/>
                <w:sz w:val="20"/>
                <w:szCs w:val="20"/>
                <w:vertAlign w:val="baseline"/>
              </w:rPr>
            </w:pPr>
            <w:r w:rsidDel="00000000" w:rsidR="00000000" w:rsidRPr="00000000">
              <w:rPr>
                <w:b w:val="1"/>
                <w:bCs w:val="1"/>
                <w:sz w:val="20"/>
                <w:szCs w:val="20"/>
                <w:vertAlign w:val="baseline"/>
                <w:rtl w:val="0"/>
              </w:rPr>
              <w:t xml:space="preserve">4.3 Implanta solución de software asegurando objetivos</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Completamente Logrado</w:t>
            </w:r>
          </w:p>
        </w:tc>
        <w:tc>
          <w:tcPr>
            <w:tcBorders>
              <w:top w:color="e2e8f0" w:space="0" w:sz="6" w:val="single"/>
              <w:left w:color="e2e8f0" w:space="0" w:sz="6" w:val="single"/>
              <w:bottom w:color="e2e8f0" w:space="0" w:sz="6" w:val="single"/>
              <w:right w:color="e2e8f0"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120" w:before="120" w:lineRule="auto"/>
              <w:rPr>
                <w:sz w:val="20"/>
                <w:szCs w:val="20"/>
                <w:vertAlign w:val="baseline"/>
              </w:rPr>
            </w:pPr>
            <w:r w:rsidDel="00000000" w:rsidR="00000000" w:rsidRPr="00000000">
              <w:rPr>
                <w:sz w:val="20"/>
                <w:szCs w:val="20"/>
                <w:vertAlign w:val="baseline"/>
                <w:rtl w:val="0"/>
              </w:rPr>
              <w:t xml:space="preserve">Despliegue automatizado a contenedores Cloud Run mediante GitHub Actions con ambientes aislados de Staging y Producción.</w:t>
            </w:r>
          </w:p>
        </w:tc>
      </w:tr>
    </w:tbl>
    <w:p w:rsidR="00000000" w:rsidDel="00000000" w:rsidP="00000000" w:rsidRDefault="00000000" w:rsidRPr="00000000" w14:paraId="000000A2">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7. Individual Conclusions</w:t>
      </w:r>
    </w:p>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after="210" w:lineRule="auto"/>
        <w:jc w:val="both"/>
        <w:rPr>
          <w:i w:val="1"/>
          <w:iCs w:val="1"/>
          <w:sz w:val="22"/>
          <w:szCs w:val="22"/>
        </w:rPr>
      </w:pPr>
      <w:r w:rsidDel="00000000" w:rsidR="00000000" w:rsidRPr="00000000">
        <w:pict>
          <v:rect style="width:0.0pt;height:1.5pt" o:hr="t" o:hrstd="t" o:hralign="center" fillcolor="#A0A0A0" stroked="f"/>
        </w:pict>
      </w:r>
      <w:r w:rsidDel="00000000" w:rsidR="00000000" w:rsidRPr="00000000">
        <w:rPr>
          <w:i w:val="1"/>
          <w:iCs w:val="1"/>
          <w:sz w:val="22"/>
          <w:szCs w:val="22"/>
          <w:rtl w:val="0"/>
        </w:rPr>
        <w:t xml:space="preserve">The following individual conclusions summarize the engineering assessments and individual technical perspectives regarding the Enci-Intel Capstone project:</w:t>
      </w:r>
    </w:p>
    <w:p w:rsidR="00000000" w:rsidDel="00000000" w:rsidP="00000000" w:rsidRDefault="00000000" w:rsidRPr="00000000" w14:paraId="000000A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Conclusion 1: Architectural Rigor and Cloud Scalability</w:t>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210" w:lineRule="auto"/>
        <w:jc w:val="both"/>
        <w:rPr>
          <w:sz w:val="22"/>
          <w:szCs w:val="22"/>
        </w:rPr>
      </w:pPr>
      <w:r w:rsidDel="00000000" w:rsidR="00000000" w:rsidRPr="00000000">
        <w:rPr>
          <w:sz w:val="22"/>
          <w:szCs w:val="22"/>
          <w:rtl w:val="0"/>
        </w:rPr>
        <w:t xml:space="preserve">The transition of Encipharm’s market intelligence process from manual spreadsheet maintenance to an automated, serverless multi-agent architecture represents a pivotal advancement in enterprise software engineering. By utilizing Google Cloud Platform services—specifically Cloud Run, Cloud Tasks, and Firestore—the system achieves high availability and horizontal scalability while retaining a cost-effective operational footprint. The adoption of FastAPI with Python 3.12 ensures asynchronous processing capabilities essential for concurrent web scraping and API consumption, guaranteeing that the target metric of a Competitive Response Time under 4 hours is consistently fulfilled.</w:t>
      </w:r>
    </w:p>
    <w:p w:rsidR="00000000" w:rsidDel="00000000" w:rsidP="00000000" w:rsidRDefault="00000000" w:rsidRPr="00000000" w14:paraId="000000A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Conclusion 2: Practical Integration of Generative AI in Niche Domains</w:t>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210" w:lineRule="auto"/>
        <w:jc w:val="both"/>
        <w:rPr>
          <w:sz w:val="22"/>
          <w:szCs w:val="22"/>
        </w:rPr>
      </w:pPr>
      <w:r w:rsidDel="00000000" w:rsidR="00000000" w:rsidRPr="00000000">
        <w:rPr>
          <w:sz w:val="22"/>
          <w:szCs w:val="22"/>
          <w:rtl w:val="0"/>
        </w:rPr>
        <w:t xml:space="preserve">The inclusion of the AI Veterinary Consultant using Retrieval-Augmented Generation (RAG) over Vertex AI (Gemini) demonstrates how modern language models can be effectively grounded within specialized commercial domains. Rather than relying on generic model responses, embedding proprietary technical datasheets and regulatory documentation directly into a vector space enables precise, hallucination-free clinical and commercial decision support. This architectural choice successfully bridges the gap between raw competitive data collection and actionable corporate intelligence.</w:t>
      </w:r>
    </w:p>
    <w:p w:rsidR="00000000" w:rsidDel="00000000" w:rsidP="00000000" w:rsidRDefault="00000000" w:rsidRPr="00000000" w14:paraId="000000A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Conclusion 3: Continuity Management and Quality Assurance</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after="360" w:lineRule="auto"/>
        <w:jc w:val="both"/>
        <w:rPr>
          <w:sz w:val="22"/>
          <w:szCs w:val="22"/>
        </w:rPr>
      </w:pPr>
      <w:r w:rsidDel="00000000" w:rsidR="00000000" w:rsidRPr="00000000">
        <w:rPr>
          <w:sz w:val="22"/>
          <w:szCs w:val="22"/>
          <w:rtl w:val="0"/>
        </w:rPr>
        <w:t xml:space="preserve">Managing a continuity project requires high technical discipline to respect existing legacy contracts while expanding capability sets. Through the implementation of a rigorous CI/CD pipeline using GitHub Actions, comprehensive unit testing with pytest, and strictly typed interfaces via React and TypeScript, the team successfully mitigates technical debt. The project delivers robust quality indicators across all software development stages, proving that structured agile practices ensure predictable project completion within academic and enterprise timelines.</w:t>
      </w:r>
    </w:p>
    <w:p w:rsidR="00000000" w:rsidDel="00000000" w:rsidP="00000000" w:rsidRDefault="00000000" w:rsidRPr="00000000" w14:paraId="000000AA">
      <w:pPr>
        <w:pStyle w:val="Heading1"/>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8. Professional and Technical Reflection (Ingles)</w:t>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150" w:lineRule="auto"/>
        <w:jc w:val="both"/>
        <w:rPr>
          <w:i w:val="1"/>
          <w:iCs w:val="1"/>
          <w:sz w:val="22"/>
          <w:szCs w:val="22"/>
        </w:rPr>
      </w:pPr>
      <w:r w:rsidDel="00000000" w:rsidR="00000000" w:rsidRPr="00000000">
        <w:pict>
          <v:rect style="width:0.0pt;height:1.5pt" o:hr="t" o:hrstd="t" o:hralign="center" fillcolor="#A0A0A0" stroked="f"/>
        </w:pict>
      </w:r>
      <w:r w:rsidDel="00000000" w:rsidR="00000000" w:rsidRPr="00000000">
        <w:rPr>
          <w:i w:val="1"/>
          <w:iCs w:val="1"/>
          <w:sz w:val="22"/>
          <w:szCs w:val="22"/>
          <w:rtl w:val="0"/>
        </w:rPr>
        <w:t xml:space="preserve">The following reflection articulates the professional growth, ethical insights, and technical learning gained throughout the definition phase of the Capstone project:</w:t>
      </w:r>
    </w:p>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150" w:lineRule="auto"/>
        <w:jc w:val="both"/>
        <w:rPr>
          <w:sz w:val="22"/>
          <w:szCs w:val="22"/>
        </w:rPr>
      </w:pPr>
      <w:r w:rsidDel="00000000" w:rsidR="00000000" w:rsidRPr="00000000">
        <w:rPr>
          <w:sz w:val="22"/>
          <w:szCs w:val="22"/>
          <w:rtl w:val="0"/>
        </w:rPr>
        <w:t xml:space="preserve">Engaging in the definition and architectural refinement of the Enci-Intel platform has been a profoundly transformative experience in my journey toward becoming a professional Computer Engineer. Facing a real-world enterprise problem—where a historical company like Encipharm suffers operational lag due to manual data processing—highlighted the vital responsibility engineers hold in driving digital transformation. It reinforced the understanding that software engineering is not merely about writing code, but about designing sustainable ecosystems that solve concrete business friction points.</w:t>
      </w:r>
    </w:p>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150" w:lineRule="auto"/>
        <w:jc w:val="both"/>
        <w:rPr>
          <w:sz w:val="22"/>
          <w:szCs w:val="22"/>
        </w:rPr>
      </w:pPr>
      <w:r w:rsidDel="00000000" w:rsidR="00000000" w:rsidRPr="00000000">
        <w:rPr>
          <w:sz w:val="22"/>
          <w:szCs w:val="22"/>
          <w:rtl w:val="0"/>
        </w:rPr>
        <w:t xml:space="preserve">From an ethical and legal standpoint, designing autonomous data acquisition agents (scrapers for ISP, SAG, and competitor portals) demanded careful consideration of web crawling ethics, rate limiting, and compliance with data privacy standards. Ensuring that our agents operate transparently without causing denial of service to public registries or violating terms of service was a crucial lesson in responsible engineering. Furthermore, working within a continuity framework taught me humility and adaptability; inheriting existing documentation, wireframes, and partial API definitions required thorough technical auditing before proposing architectural expansions.</w:t>
      </w:r>
    </w:p>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after="360" w:lineRule="auto"/>
        <w:jc w:val="both"/>
        <w:rPr>
          <w:sz w:val="22"/>
          <w:szCs w:val="22"/>
        </w:rPr>
      </w:pPr>
      <w:r w:rsidDel="00000000" w:rsidR="00000000" w:rsidRPr="00000000">
        <w:rPr>
          <w:sz w:val="22"/>
          <w:szCs w:val="22"/>
          <w:rtl w:val="0"/>
        </w:rPr>
        <w:t xml:space="preserve">Technically, mastering the orchestration of asynchronous microservices, configuring Keycloak RBAC security, and implementing RAG patterns on Vertex AI elevated my system design capabilities. Overcoming challenges such as handling unstructured HTML changes from external sites and managing API rate limits fostered resilience and strategic problem-solving skills. Ultimately, this project has consolidated my engineering confidence, preparing me to architect, manage, and deploy complex enterprise-grade software solutions in demanding professional environments.</w:t>
      </w:r>
    </w:p>
    <w:p w:rsidR="00000000" w:rsidDel="00000000" w:rsidP="00000000" w:rsidRDefault="00000000" w:rsidRPr="00000000" w14:paraId="000000AF">
      <w:pPr>
        <w:pStyle w:val="Heading1"/>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9. Referencias y Bibliografía</w:t>
      </w:r>
    </w:p>
    <w:p w:rsidR="00000000" w:rsidDel="00000000" w:rsidP="00000000" w:rsidRDefault="00000000" w:rsidRPr="00000000" w14:paraId="000000B0">
      <w:pPr>
        <w:numPr>
          <w:ilvl w:val="0"/>
          <w:numId w:val="5"/>
        </w:numPr>
        <w:pBdr>
          <w:top w:space="0" w:sz="0" w:val="nil"/>
          <w:left w:space="0" w:sz="0" w:val="nil"/>
          <w:bottom w:space="0" w:sz="0" w:val="nil"/>
          <w:right w:space="0" w:sz="0" w:val="nil"/>
          <w:between w:space="0" w:sz="0" w:val="nil"/>
        </w:pBdr>
        <w:shd w:fill="auto" w:val="clear"/>
        <w:spacing w:after="0" w:afterAutospacing="0" w:lineRule="auto"/>
        <w:ind w:left="300" w:hanging="360"/>
      </w:pPr>
      <w:r w:rsidDel="00000000" w:rsidR="00000000" w:rsidRPr="00000000">
        <w:pict>
          <v:rect style="width:0.0pt;height:1.5pt" o:hr="t" o:hrstd="t" o:hralign="center" fillcolor="#A0A0A0" stroked="f"/>
        </w:pict>
      </w:r>
      <w:r w:rsidDel="00000000" w:rsidR="00000000" w:rsidRPr="00000000">
        <w:rPr>
          <w:sz w:val="22"/>
          <w:szCs w:val="22"/>
          <w:rtl w:val="0"/>
        </w:rPr>
        <w:t xml:space="preserve">Encipharm / Alloxentric. (2026). </w:t>
      </w:r>
      <w:r w:rsidDel="00000000" w:rsidR="00000000" w:rsidRPr="00000000">
        <w:rPr>
          <w:i w:val="1"/>
          <w:iCs w:val="1"/>
          <w:sz w:val="22"/>
          <w:szCs w:val="22"/>
          <w:rtl w:val="0"/>
        </w:rPr>
        <w:t xml:space="preserve">Especificación Funcional y de API de Inteligencia de Mercado (Enci-Intel)</w:t>
      </w:r>
      <w:r w:rsidDel="00000000" w:rsidR="00000000" w:rsidRPr="00000000">
        <w:rPr>
          <w:sz w:val="22"/>
          <w:szCs w:val="22"/>
          <w:rtl w:val="0"/>
        </w:rPr>
        <w:t xml:space="preserve">. Documentación interna de proyecto Capstone.</w:t>
      </w:r>
    </w:p>
    <w:p w:rsidR="00000000" w:rsidDel="00000000" w:rsidP="00000000" w:rsidRDefault="00000000" w:rsidRPr="00000000" w14:paraId="000000B1">
      <w:pPr>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sidDel="00000000" w:rsidR="00000000" w:rsidRPr="00000000">
        <w:rPr>
          <w:sz w:val="22"/>
          <w:szCs w:val="22"/>
          <w:rtl w:val="0"/>
        </w:rPr>
        <w:t xml:space="preserve">Google Cloud Platform. (2025). </w:t>
      </w:r>
      <w:r w:rsidDel="00000000" w:rsidR="00000000" w:rsidRPr="00000000">
        <w:rPr>
          <w:i w:val="1"/>
          <w:iCs w:val="1"/>
          <w:sz w:val="22"/>
          <w:szCs w:val="22"/>
          <w:rtl w:val="0"/>
        </w:rPr>
        <w:t xml:space="preserve">Serverless Architecture Guide: Cloud Run, Firestore, and Cloud Tasks</w:t>
      </w:r>
      <w:r w:rsidDel="00000000" w:rsidR="00000000" w:rsidRPr="00000000">
        <w:rPr>
          <w:sz w:val="22"/>
          <w:szCs w:val="22"/>
          <w:rtl w:val="0"/>
        </w:rPr>
        <w:t xml:space="preserve">. Google Documentation.</w:t>
      </w:r>
    </w:p>
    <w:p w:rsidR="00000000" w:rsidDel="00000000" w:rsidP="00000000" w:rsidRDefault="00000000" w:rsidRPr="00000000" w14:paraId="000000B2">
      <w:pPr>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sidDel="00000000" w:rsidR="00000000" w:rsidRPr="00000000">
        <w:rPr>
          <w:sz w:val="22"/>
          <w:szCs w:val="22"/>
          <w:rtl w:val="0"/>
        </w:rPr>
        <w:t xml:space="preserve">FastAPI Framework. (2026). </w:t>
      </w:r>
      <w:r w:rsidDel="00000000" w:rsidR="00000000" w:rsidRPr="00000000">
        <w:rPr>
          <w:i w:val="1"/>
          <w:iCs w:val="1"/>
          <w:sz w:val="22"/>
          <w:szCs w:val="22"/>
          <w:rtl w:val="0"/>
        </w:rPr>
        <w:t xml:space="preserve">Asynchronous Web Framework for Python 3.12</w:t>
      </w:r>
      <w:r w:rsidDel="00000000" w:rsidR="00000000" w:rsidRPr="00000000">
        <w:rPr>
          <w:sz w:val="22"/>
          <w:szCs w:val="22"/>
          <w:rtl w:val="0"/>
        </w:rPr>
        <w:t xml:space="preserve">. Official Documentation.</w:t>
      </w:r>
    </w:p>
    <w:p w:rsidR="00000000" w:rsidDel="00000000" w:rsidP="00000000" w:rsidRDefault="00000000" w:rsidRPr="00000000" w14:paraId="000000B3">
      <w:pPr>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Rule="auto"/>
        <w:ind w:left="300" w:hanging="360"/>
      </w:pPr>
      <w:r w:rsidDel="00000000" w:rsidR="00000000" w:rsidRPr="00000000">
        <w:rPr>
          <w:sz w:val="22"/>
          <w:szCs w:val="22"/>
          <w:rtl w:val="0"/>
        </w:rPr>
        <w:t xml:space="preserve">IEEE Computer Society. (2022). </w:t>
      </w:r>
      <w:r w:rsidDel="00000000" w:rsidR="00000000" w:rsidRPr="00000000">
        <w:rPr>
          <w:i w:val="1"/>
          <w:iCs w:val="1"/>
          <w:sz w:val="22"/>
          <w:szCs w:val="22"/>
          <w:rtl w:val="0"/>
        </w:rPr>
        <w:t xml:space="preserve">SWEBOK: Guide to the Software Engineering Body of Knowledge (v3.0)</w:t>
      </w:r>
      <w:r w:rsidDel="00000000" w:rsidR="00000000" w:rsidRPr="00000000">
        <w:rPr>
          <w:sz w:val="22"/>
          <w:szCs w:val="22"/>
          <w:rtl w:val="0"/>
        </w:rPr>
        <w:t xml:space="preserve">. IEEE.</w:t>
      </w:r>
    </w:p>
    <w:p w:rsidR="00000000" w:rsidDel="00000000" w:rsidP="00000000" w:rsidRDefault="00000000" w:rsidRPr="00000000" w14:paraId="000000B4">
      <w:pPr>
        <w:numPr>
          <w:ilvl w:val="0"/>
          <w:numId w:val="5"/>
        </w:numPr>
        <w:pBdr>
          <w:top w:space="0" w:sz="0" w:val="nil"/>
          <w:left w:space="0" w:sz="0" w:val="nil"/>
          <w:bottom w:space="0" w:sz="0" w:val="nil"/>
          <w:right w:space="0" w:sz="0" w:val="nil"/>
          <w:between w:space="0" w:sz="0" w:val="nil"/>
        </w:pBdr>
        <w:shd w:fill="auto" w:val="clear"/>
        <w:spacing w:after="60" w:before="0" w:beforeAutospacing="0" w:lineRule="auto"/>
        <w:ind w:left="300" w:hanging="360"/>
      </w:pPr>
      <w:r w:rsidDel="00000000" w:rsidR="00000000" w:rsidRPr="00000000">
        <w:rPr>
          <w:sz w:val="22"/>
          <w:szCs w:val="22"/>
          <w:rtl w:val="0"/>
        </w:rPr>
        <w:t xml:space="preserve">Pressman, R. S., &amp; Maxim, B. R. (2020). </w:t>
      </w:r>
      <w:r w:rsidDel="00000000" w:rsidR="00000000" w:rsidRPr="00000000">
        <w:rPr>
          <w:i w:val="1"/>
          <w:iCs w:val="1"/>
          <w:sz w:val="22"/>
          <w:szCs w:val="22"/>
          <w:rtl w:val="0"/>
        </w:rPr>
        <w:t xml:space="preserve">Software Engineering: A Practitioner's Approach</w:t>
      </w:r>
      <w:r w:rsidDel="00000000" w:rsidR="00000000" w:rsidRPr="00000000">
        <w:rPr>
          <w:sz w:val="22"/>
          <w:szCs w:val="22"/>
          <w:rtl w:val="0"/>
        </w:rPr>
        <w:t xml:space="preserve"> (9th ed.). McGraw-Hill.</w:t>
      </w:r>
    </w:p>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after="270" w:before="120" w:lineRule="auto"/>
        <w:ind w:left="0" w:right="180" w:firstLine="0"/>
        <w:jc w:val="both"/>
        <w:rPr>
          <w:rFonts w:ascii="Arial" w:cs="Arial" w:eastAsia="Arial" w:hAnsi="Arial"/>
          <w:sz w:val="18"/>
          <w:szCs w:val="18"/>
          <w:shd w:fill="edf2f7"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3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3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3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3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a1a1a"/>
        <w:sz w:val="22"/>
        <w:szCs w:val="22"/>
      </w:rPr>
    </w:rPrDefault>
    <w:pPrDefault>
      <w:pPr>
        <w:widowControl w:val="0"/>
        <w:spacing w:line="311.9999885559082"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315" w:before="360" w:lineRule="auto"/>
    </w:pPr>
    <w:rPr>
      <w:b w:val="1"/>
      <w:bCs w:val="1"/>
      <w:i w:val="0"/>
      <w:iCs w:val="0"/>
      <w:color w:val="1a365d"/>
      <w:sz w:val="40"/>
      <w:szCs w:val="40"/>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120" w:before="270" w:lineRule="auto"/>
    </w:pPr>
    <w:rPr>
      <w:b w:val="1"/>
      <w:bCs w:val="1"/>
      <w:i w:val="0"/>
      <w:iCs w:val="0"/>
      <w:color w:val="2b6cb0"/>
      <w:sz w:val="30"/>
      <w:szCs w:val="30"/>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90" w:before="210" w:lineRule="auto"/>
    </w:pPr>
    <w:rPr>
      <w:b w:val="1"/>
      <w:bCs w:val="1"/>
      <w:i w:val="0"/>
      <w:iCs w:val="0"/>
      <w:color w:val="2d374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