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684E2" w14:textId="77777777" w:rsidR="00E71057" w:rsidRPr="00A2097B" w:rsidRDefault="00000000">
      <w:pPr>
        <w:jc w:val="center"/>
        <w:rPr>
          <w:rFonts w:asciiTheme="majorHAnsi" w:hAnsiTheme="majorHAnsi" w:cstheme="majorHAnsi"/>
        </w:rPr>
      </w:pPr>
      <w:r w:rsidRPr="00A2097B">
        <w:rPr>
          <w:rFonts w:asciiTheme="majorHAnsi" w:hAnsiTheme="majorHAnsi" w:cstheme="majorHAnsi"/>
          <w:b/>
          <w:sz w:val="40"/>
        </w:rPr>
        <w:br/>
      </w:r>
      <w:r w:rsidRPr="00A2097B">
        <w:rPr>
          <w:rFonts w:asciiTheme="majorHAnsi" w:hAnsiTheme="majorHAnsi" w:cstheme="majorHAnsi"/>
          <w:b/>
          <w:sz w:val="40"/>
        </w:rPr>
        <w:br/>
        <w:t>APT - Cultiva Tu Compra - CuTuCo</w:t>
      </w:r>
    </w:p>
    <w:p w14:paraId="3C849A69" w14:textId="77777777" w:rsidR="00E71057" w:rsidRPr="00A2097B" w:rsidRDefault="00000000">
      <w:pPr>
        <w:jc w:val="center"/>
        <w:rPr>
          <w:rFonts w:asciiTheme="majorHAnsi" w:hAnsiTheme="majorHAnsi" w:cstheme="majorHAnsi"/>
        </w:rPr>
      </w:pPr>
      <w:r w:rsidRPr="00A2097B">
        <w:rPr>
          <w:rFonts w:asciiTheme="majorHAnsi" w:hAnsiTheme="majorHAnsi" w:cstheme="majorHAnsi"/>
          <w:b/>
          <w:sz w:val="44"/>
        </w:rPr>
        <w:t>PLAN DE PRUEBAS INICIAL</w:t>
      </w:r>
    </w:p>
    <w:p w14:paraId="4624837D" w14:textId="77777777" w:rsidR="00E71057" w:rsidRPr="00A2097B" w:rsidRDefault="00000000">
      <w:pPr>
        <w:jc w:val="center"/>
        <w:rPr>
          <w:rFonts w:asciiTheme="majorHAnsi" w:hAnsiTheme="majorHAnsi" w:cstheme="majorHAnsi"/>
        </w:rPr>
      </w:pPr>
      <w:r w:rsidRPr="00A2097B">
        <w:rPr>
          <w:rFonts w:asciiTheme="majorHAnsi" w:hAnsiTheme="majorHAnsi" w:cstheme="majorHAnsi"/>
          <w:sz w:val="26"/>
        </w:rPr>
        <w:t>Documento de planificación de pruebas del proyecto</w:t>
      </w:r>
    </w:p>
    <w:p w14:paraId="01D527FB" w14:textId="77777777" w:rsidR="00E71057" w:rsidRPr="00A2097B" w:rsidRDefault="00000000">
      <w:pPr>
        <w:jc w:val="center"/>
        <w:rPr>
          <w:rFonts w:asciiTheme="majorHAnsi" w:hAnsiTheme="majorHAnsi" w:cstheme="majorHAnsi"/>
        </w:rPr>
      </w:pPr>
      <w:r w:rsidRPr="00A2097B">
        <w:rPr>
          <w:rFonts w:asciiTheme="majorHAnsi" w:hAnsiTheme="majorHAnsi" w:cstheme="majorHAnsi"/>
          <w:sz w:val="22"/>
        </w:rPr>
        <w:br/>
      </w:r>
      <w:r w:rsidRPr="00A2097B">
        <w:rPr>
          <w:rFonts w:asciiTheme="majorHAnsi" w:hAnsiTheme="majorHAnsi" w:cstheme="majorHAnsi"/>
          <w:sz w:val="22"/>
        </w:rPr>
        <w:br/>
        <w:t>Proyecto: CuTuCo (Cultiva Tu Compra)</w:t>
      </w:r>
      <w:r w:rsidRPr="00A2097B">
        <w:rPr>
          <w:rFonts w:asciiTheme="majorHAnsi" w:hAnsiTheme="majorHAnsi" w:cstheme="majorHAnsi"/>
          <w:sz w:val="22"/>
        </w:rPr>
        <w:br/>
        <w:t>Equipo de trabajo: 2 integrantes</w:t>
      </w:r>
      <w:r w:rsidRPr="00A2097B">
        <w:rPr>
          <w:rFonts w:asciiTheme="majorHAnsi" w:hAnsiTheme="majorHAnsi" w:cstheme="majorHAnsi"/>
          <w:sz w:val="22"/>
        </w:rPr>
        <w:br/>
      </w:r>
      <w:r w:rsidRPr="00A2097B">
        <w:rPr>
          <w:rFonts w:asciiTheme="majorHAnsi" w:hAnsiTheme="majorHAnsi" w:cstheme="majorHAnsi"/>
          <w:sz w:val="22"/>
        </w:rPr>
        <w:br/>
        <w:t>Vicente Rivera</w:t>
      </w:r>
      <w:r w:rsidRPr="00A2097B">
        <w:rPr>
          <w:rFonts w:asciiTheme="majorHAnsi" w:hAnsiTheme="majorHAnsi" w:cstheme="majorHAnsi"/>
          <w:sz w:val="22"/>
        </w:rPr>
        <w:br/>
        <w:t>Líder Backend - Jefe de Proyecto</w:t>
      </w:r>
      <w:r w:rsidRPr="00A2097B">
        <w:rPr>
          <w:rFonts w:asciiTheme="majorHAnsi" w:hAnsiTheme="majorHAnsi" w:cstheme="majorHAnsi"/>
          <w:sz w:val="22"/>
        </w:rPr>
        <w:br/>
        <w:t>RUT 21.768.183-9</w:t>
      </w:r>
      <w:r w:rsidRPr="00A2097B">
        <w:rPr>
          <w:rFonts w:asciiTheme="majorHAnsi" w:hAnsiTheme="majorHAnsi" w:cstheme="majorHAnsi"/>
          <w:sz w:val="22"/>
        </w:rPr>
        <w:br/>
        <w:t>Ingeniería en Informática, Duoc UC Plaza Norte</w:t>
      </w:r>
      <w:r w:rsidRPr="00A2097B">
        <w:rPr>
          <w:rFonts w:asciiTheme="majorHAnsi" w:hAnsiTheme="majorHAnsi" w:cstheme="majorHAnsi"/>
          <w:sz w:val="22"/>
        </w:rPr>
        <w:br/>
      </w:r>
      <w:r w:rsidRPr="00A2097B">
        <w:rPr>
          <w:rFonts w:asciiTheme="majorHAnsi" w:hAnsiTheme="majorHAnsi" w:cstheme="majorHAnsi"/>
          <w:sz w:val="22"/>
        </w:rPr>
        <w:br/>
        <w:t>Ignacio Fuenzalida</w:t>
      </w:r>
      <w:r w:rsidRPr="00A2097B">
        <w:rPr>
          <w:rFonts w:asciiTheme="majorHAnsi" w:hAnsiTheme="majorHAnsi" w:cstheme="majorHAnsi"/>
          <w:sz w:val="22"/>
        </w:rPr>
        <w:br/>
        <w:t>IT Frontend</w:t>
      </w:r>
      <w:r w:rsidRPr="00A2097B">
        <w:rPr>
          <w:rFonts w:asciiTheme="majorHAnsi" w:hAnsiTheme="majorHAnsi" w:cstheme="majorHAnsi"/>
          <w:sz w:val="22"/>
        </w:rPr>
        <w:br/>
        <w:t>RUT 21.401.354-1</w:t>
      </w:r>
      <w:r w:rsidRPr="00A2097B">
        <w:rPr>
          <w:rFonts w:asciiTheme="majorHAnsi" w:hAnsiTheme="majorHAnsi" w:cstheme="majorHAnsi"/>
          <w:sz w:val="22"/>
        </w:rPr>
        <w:br/>
        <w:t>Ingeniería en Informática, Duoc UC Plaza Norte</w:t>
      </w:r>
      <w:r w:rsidRPr="00A2097B">
        <w:rPr>
          <w:rFonts w:asciiTheme="majorHAnsi" w:hAnsiTheme="majorHAnsi" w:cstheme="majorHAnsi"/>
          <w:sz w:val="22"/>
        </w:rPr>
        <w:br/>
      </w:r>
      <w:r w:rsidRPr="00A2097B">
        <w:rPr>
          <w:rFonts w:asciiTheme="majorHAnsi" w:hAnsiTheme="majorHAnsi" w:cstheme="majorHAnsi"/>
          <w:sz w:val="22"/>
        </w:rPr>
        <w:br/>
        <w:t>Inicio: 11 de septiembre de 2026</w:t>
      </w:r>
      <w:r w:rsidRPr="00A2097B">
        <w:rPr>
          <w:rFonts w:asciiTheme="majorHAnsi" w:hAnsiTheme="majorHAnsi" w:cstheme="majorHAnsi"/>
          <w:sz w:val="22"/>
        </w:rPr>
        <w:br/>
        <w:t>Desarrollo: Semanas 1 a 11</w:t>
      </w:r>
      <w:r w:rsidRPr="00A2097B">
        <w:rPr>
          <w:rFonts w:asciiTheme="majorHAnsi" w:hAnsiTheme="majorHAnsi" w:cstheme="majorHAnsi"/>
          <w:sz w:val="22"/>
        </w:rPr>
        <w:br/>
        <w:t>Preparación y entrega final: Semanas 12 a 13</w:t>
      </w:r>
    </w:p>
    <w:p w14:paraId="696B8C4B" w14:textId="77777777" w:rsidR="00E71057" w:rsidRPr="00A2097B" w:rsidRDefault="00000000">
      <w:pPr>
        <w:jc w:val="center"/>
        <w:rPr>
          <w:rFonts w:asciiTheme="majorHAnsi" w:hAnsiTheme="majorHAnsi" w:cstheme="majorHAnsi"/>
        </w:rPr>
      </w:pPr>
      <w:r w:rsidRPr="00A2097B">
        <w:rPr>
          <w:rFonts w:asciiTheme="majorHAnsi" w:hAnsiTheme="majorHAnsi" w:cstheme="majorHAnsi"/>
          <w:b/>
        </w:rPr>
        <w:br/>
        <w:t>Santiago, Chile - 2026</w:t>
      </w:r>
    </w:p>
    <w:p w14:paraId="5DF1F75B" w14:textId="77777777" w:rsidR="00E71057" w:rsidRPr="00A2097B" w:rsidRDefault="00000000">
      <w:pPr>
        <w:rPr>
          <w:rFonts w:asciiTheme="majorHAnsi" w:hAnsiTheme="majorHAnsi" w:cstheme="majorHAnsi"/>
        </w:rPr>
      </w:pPr>
      <w:r w:rsidRPr="00A2097B">
        <w:rPr>
          <w:rFonts w:asciiTheme="majorHAnsi" w:hAnsiTheme="majorHAnsi" w:cstheme="majorHAnsi"/>
        </w:rPr>
        <w:br w:type="page"/>
      </w:r>
    </w:p>
    <w:p w14:paraId="26AB544C" w14:textId="77777777" w:rsidR="00E71057" w:rsidRPr="00A2097B" w:rsidRDefault="00000000">
      <w:pPr>
        <w:pStyle w:val="Ttulo1"/>
        <w:rPr>
          <w:rFonts w:cstheme="majorHAnsi"/>
        </w:rPr>
      </w:pPr>
      <w:r w:rsidRPr="00A2097B">
        <w:rPr>
          <w:rFonts w:cstheme="majorHAnsi"/>
        </w:rPr>
        <w:lastRenderedPageBreak/>
        <w:t>1. Información general</w:t>
      </w:r>
    </w:p>
    <w:tbl>
      <w:tblPr>
        <w:tblStyle w:val="Tablaconcuadrcula"/>
        <w:tblW w:w="0" w:type="auto"/>
        <w:jc w:val="center"/>
        <w:tblLook w:val="04A0" w:firstRow="1" w:lastRow="0" w:firstColumn="1" w:lastColumn="0" w:noHBand="0" w:noVBand="1"/>
      </w:tblPr>
      <w:tblGrid>
        <w:gridCol w:w="2438"/>
        <w:gridCol w:w="6803"/>
      </w:tblGrid>
      <w:tr w:rsidR="00E71057" w:rsidRPr="00A2097B" w14:paraId="17BDBFF2" w14:textId="77777777">
        <w:trPr>
          <w:tblHeader/>
          <w:jc w:val="center"/>
        </w:trPr>
        <w:tc>
          <w:tcPr>
            <w:tcW w:w="2438" w:type="dxa"/>
            <w:shd w:val="clear" w:color="auto" w:fill="D9EAF7"/>
            <w:vAlign w:val="center"/>
          </w:tcPr>
          <w:p w14:paraId="15CDB337"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7"/>
              </w:rPr>
              <w:t>Campo</w:t>
            </w:r>
          </w:p>
        </w:tc>
        <w:tc>
          <w:tcPr>
            <w:tcW w:w="6803" w:type="dxa"/>
            <w:shd w:val="clear" w:color="auto" w:fill="D9EAF7"/>
            <w:vAlign w:val="center"/>
          </w:tcPr>
          <w:p w14:paraId="0F610306"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7"/>
              </w:rPr>
              <w:t>Definición</w:t>
            </w:r>
          </w:p>
        </w:tc>
      </w:tr>
      <w:tr w:rsidR="00E71057" w:rsidRPr="00A2097B" w14:paraId="1A2CD840" w14:textId="77777777">
        <w:trPr>
          <w:jc w:val="center"/>
        </w:trPr>
        <w:tc>
          <w:tcPr>
            <w:tcW w:w="2438" w:type="dxa"/>
            <w:vAlign w:val="center"/>
          </w:tcPr>
          <w:p w14:paraId="6579545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7"/>
              </w:rPr>
              <w:t>Nombre del proyecto</w:t>
            </w:r>
          </w:p>
        </w:tc>
        <w:tc>
          <w:tcPr>
            <w:tcW w:w="6803" w:type="dxa"/>
            <w:vAlign w:val="center"/>
          </w:tcPr>
          <w:p w14:paraId="7AA4AA7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7"/>
              </w:rPr>
              <w:t>CuTuCo (Cultiva Tu Compra)</w:t>
            </w:r>
          </w:p>
        </w:tc>
      </w:tr>
      <w:tr w:rsidR="00E71057" w:rsidRPr="00A2097B" w14:paraId="58B2E829" w14:textId="77777777">
        <w:trPr>
          <w:jc w:val="center"/>
        </w:trPr>
        <w:tc>
          <w:tcPr>
            <w:tcW w:w="2438" w:type="dxa"/>
            <w:vAlign w:val="center"/>
          </w:tcPr>
          <w:p w14:paraId="4570BF21"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7"/>
              </w:rPr>
              <w:t>Documento</w:t>
            </w:r>
          </w:p>
        </w:tc>
        <w:tc>
          <w:tcPr>
            <w:tcW w:w="6803" w:type="dxa"/>
            <w:vAlign w:val="center"/>
          </w:tcPr>
          <w:p w14:paraId="11613174"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7"/>
              </w:rPr>
              <w:t>Plan de Pruebas Inicial, basado en los requerimientos actualizados del proyecto.</w:t>
            </w:r>
          </w:p>
        </w:tc>
      </w:tr>
      <w:tr w:rsidR="00E71057" w:rsidRPr="00A2097B" w14:paraId="770047B0" w14:textId="77777777">
        <w:trPr>
          <w:jc w:val="center"/>
        </w:trPr>
        <w:tc>
          <w:tcPr>
            <w:tcW w:w="2438" w:type="dxa"/>
            <w:vAlign w:val="center"/>
          </w:tcPr>
          <w:p w14:paraId="62814F80"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7"/>
              </w:rPr>
              <w:t>Metodología</w:t>
            </w:r>
          </w:p>
        </w:tc>
        <w:tc>
          <w:tcPr>
            <w:tcW w:w="6803" w:type="dxa"/>
            <w:vAlign w:val="center"/>
          </w:tcPr>
          <w:p w14:paraId="15D3BCD7"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7"/>
              </w:rPr>
              <w:t>Nosotros utilizaremos un enfoque tradicional y estructurado en cuatro fases. Planificación Inicial: acta de constitución, EDT, hitos de desarrollo y diccionario, Carta Gantt, matriz RACI, matriz de riesgos y este plan. Análisis y Diseño: ERS, modelos de datos y arquitectura, mockups de interfaz y plan de calidad y costos. Construcción: código fuente y documentación interna, base de datos y scripts de creación, minuta de control de programación y verificación de alcances. Implementación y Cierre: plan de pruebas final y reporte de estatus final, plan de implantación, soporte y mantenimiento, y manuales de usuario y administrador.</w:t>
            </w:r>
          </w:p>
        </w:tc>
      </w:tr>
      <w:tr w:rsidR="00E71057" w:rsidRPr="00A2097B" w14:paraId="6583F4F9" w14:textId="77777777">
        <w:trPr>
          <w:jc w:val="center"/>
        </w:trPr>
        <w:tc>
          <w:tcPr>
            <w:tcW w:w="2438" w:type="dxa"/>
            <w:vAlign w:val="center"/>
          </w:tcPr>
          <w:p w14:paraId="60CB24FE"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7"/>
              </w:rPr>
              <w:t>Equipo</w:t>
            </w:r>
          </w:p>
        </w:tc>
        <w:tc>
          <w:tcPr>
            <w:tcW w:w="6803" w:type="dxa"/>
            <w:vAlign w:val="center"/>
          </w:tcPr>
          <w:p w14:paraId="6C57206D"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7"/>
              </w:rPr>
              <w:t>Nosotros somos dos integrantes, Vicente Rivera (líder backend) e Ignacio Fuenzalida (IT frontend), y compartimos arquitectura, pruebas, documentación, control de cambios y coordinación.</w:t>
            </w:r>
          </w:p>
        </w:tc>
      </w:tr>
      <w:tr w:rsidR="00E71057" w:rsidRPr="00A2097B" w14:paraId="7978BE5F" w14:textId="77777777">
        <w:trPr>
          <w:jc w:val="center"/>
        </w:trPr>
        <w:tc>
          <w:tcPr>
            <w:tcW w:w="2438" w:type="dxa"/>
            <w:vAlign w:val="center"/>
          </w:tcPr>
          <w:p w14:paraId="1259EC9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7"/>
              </w:rPr>
              <w:t>Período total</w:t>
            </w:r>
          </w:p>
        </w:tc>
        <w:tc>
          <w:tcPr>
            <w:tcW w:w="6803" w:type="dxa"/>
            <w:vAlign w:val="center"/>
          </w:tcPr>
          <w:p w14:paraId="1ED5570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7"/>
              </w:rPr>
              <w:t>Nosotros trabajaremos durante 13 semanas: 11 semanas de desarrollo y 2 semanas de preparación y entrega final.</w:t>
            </w:r>
          </w:p>
        </w:tc>
      </w:tr>
      <w:tr w:rsidR="00E71057" w:rsidRPr="00A2097B" w14:paraId="13095792" w14:textId="77777777">
        <w:trPr>
          <w:jc w:val="center"/>
        </w:trPr>
        <w:tc>
          <w:tcPr>
            <w:tcW w:w="2438" w:type="dxa"/>
            <w:vAlign w:val="center"/>
          </w:tcPr>
          <w:p w14:paraId="282C3501"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7"/>
              </w:rPr>
              <w:t>Fecha de inicio</w:t>
            </w:r>
          </w:p>
        </w:tc>
        <w:tc>
          <w:tcPr>
            <w:tcW w:w="6803" w:type="dxa"/>
            <w:vAlign w:val="center"/>
          </w:tcPr>
          <w:p w14:paraId="42FA2FD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7"/>
              </w:rPr>
              <w:t>11/09/2026 (Semana 1).</w:t>
            </w:r>
          </w:p>
        </w:tc>
      </w:tr>
      <w:tr w:rsidR="00E71057" w:rsidRPr="00A2097B" w14:paraId="1D9C488C" w14:textId="77777777">
        <w:trPr>
          <w:jc w:val="center"/>
        </w:trPr>
        <w:tc>
          <w:tcPr>
            <w:tcW w:w="2438" w:type="dxa"/>
            <w:vAlign w:val="center"/>
          </w:tcPr>
          <w:p w14:paraId="68712C11"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7"/>
              </w:rPr>
              <w:t>Cierre de desarrollo</w:t>
            </w:r>
          </w:p>
        </w:tc>
        <w:tc>
          <w:tcPr>
            <w:tcW w:w="6803" w:type="dxa"/>
            <w:vAlign w:val="center"/>
          </w:tcPr>
          <w:p w14:paraId="58B47293"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7"/>
              </w:rPr>
              <w:t>Semana 11, con estabilización y verificación de alcance.</w:t>
            </w:r>
          </w:p>
        </w:tc>
      </w:tr>
      <w:tr w:rsidR="00E71057" w:rsidRPr="00A2097B" w14:paraId="7A61DC82" w14:textId="77777777">
        <w:trPr>
          <w:jc w:val="center"/>
        </w:trPr>
        <w:tc>
          <w:tcPr>
            <w:tcW w:w="2438" w:type="dxa"/>
            <w:vAlign w:val="center"/>
          </w:tcPr>
          <w:p w14:paraId="0F97DFDB"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7"/>
              </w:rPr>
              <w:t>Preparación y entrega final</w:t>
            </w:r>
          </w:p>
        </w:tc>
        <w:tc>
          <w:tcPr>
            <w:tcW w:w="6803" w:type="dxa"/>
            <w:vAlign w:val="center"/>
          </w:tcPr>
          <w:p w14:paraId="5073827D"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7"/>
              </w:rPr>
              <w:t>Semanas 12 y 13.</w:t>
            </w:r>
          </w:p>
        </w:tc>
      </w:tr>
      <w:tr w:rsidR="00E71057" w:rsidRPr="00A2097B" w14:paraId="3D869B9C" w14:textId="77777777">
        <w:trPr>
          <w:jc w:val="center"/>
        </w:trPr>
        <w:tc>
          <w:tcPr>
            <w:tcW w:w="2438" w:type="dxa"/>
            <w:vAlign w:val="center"/>
          </w:tcPr>
          <w:p w14:paraId="1755650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7"/>
              </w:rPr>
              <w:t>Alcance que cubre este plan</w:t>
            </w:r>
          </w:p>
        </w:tc>
        <w:tc>
          <w:tcPr>
            <w:tcW w:w="6803" w:type="dxa"/>
            <w:vAlign w:val="center"/>
          </w:tcPr>
          <w:p w14:paraId="4211BCD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7"/>
              </w:rPr>
              <w:t>Los requerimientos actualizados y la arquitectura definida para ellos: Supabase Auth, PostgREST con RLS, FastAPI, Resend, Webpay Plus normal y payouts manuales.</w:t>
            </w:r>
          </w:p>
        </w:tc>
      </w:tr>
      <w:tr w:rsidR="00E71057" w:rsidRPr="00A2097B" w14:paraId="63FDF834" w14:textId="77777777">
        <w:trPr>
          <w:jc w:val="center"/>
        </w:trPr>
        <w:tc>
          <w:tcPr>
            <w:tcW w:w="2438" w:type="dxa"/>
            <w:vAlign w:val="center"/>
          </w:tcPr>
          <w:p w14:paraId="700C942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7"/>
              </w:rPr>
              <w:t>Responsable principal del plan</w:t>
            </w:r>
          </w:p>
        </w:tc>
        <w:tc>
          <w:tcPr>
            <w:tcW w:w="6803" w:type="dxa"/>
            <w:vAlign w:val="center"/>
          </w:tcPr>
          <w:p w14:paraId="2D9C65E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7"/>
              </w:rPr>
              <w:t>Nosotros, Vicente Rivera e Ignacio Fuenzalida, de forma conjunta.</w:t>
            </w:r>
          </w:p>
        </w:tc>
      </w:tr>
    </w:tbl>
    <w:p w14:paraId="2127BFF4" w14:textId="77777777" w:rsidR="00E71057" w:rsidRPr="00A2097B" w:rsidRDefault="00E71057">
      <w:pPr>
        <w:rPr>
          <w:rFonts w:asciiTheme="majorHAnsi" w:hAnsiTheme="majorHAnsi" w:cstheme="majorHAnsi"/>
        </w:rPr>
      </w:pPr>
    </w:p>
    <w:p w14:paraId="0CFBBE0C" w14:textId="77777777" w:rsidR="00E71057" w:rsidRPr="00A2097B" w:rsidRDefault="00000000">
      <w:pPr>
        <w:pStyle w:val="Ttulo1"/>
        <w:rPr>
          <w:rFonts w:cstheme="majorHAnsi"/>
        </w:rPr>
      </w:pPr>
      <w:r w:rsidRPr="00A2097B">
        <w:rPr>
          <w:rFonts w:cstheme="majorHAnsi"/>
        </w:rPr>
        <w:t>2. Propósito del plan</w:t>
      </w:r>
    </w:p>
    <w:p w14:paraId="30B693FF" w14:textId="77777777" w:rsidR="00E71057" w:rsidRPr="00A2097B" w:rsidRDefault="00000000">
      <w:pPr>
        <w:rPr>
          <w:rFonts w:asciiTheme="majorHAnsi" w:hAnsiTheme="majorHAnsi" w:cstheme="majorHAnsi"/>
        </w:rPr>
      </w:pPr>
      <w:r w:rsidRPr="00A2097B">
        <w:rPr>
          <w:rFonts w:asciiTheme="majorHAnsi" w:hAnsiTheme="majorHAnsi" w:cstheme="majorHAnsi"/>
        </w:rPr>
        <w:t>Nosotros elaboramos este Plan de Pruebas Inicial para dejar definido, desde la etapa de planificación, qué vamos a probar, cómo lo vamos a probar, en qué ambiente, qué evidencia vamos a guardar y cómo vamos a registrar los defectos. Lo usaremos como base durante la construcción y lo actualizaremos cada vez que un cambio aprobado afecte el alcance o los criterios de aceptación.</w:t>
      </w:r>
    </w:p>
    <w:p w14:paraId="67587BF8" w14:textId="77777777" w:rsidR="00E71057" w:rsidRPr="00A2097B" w:rsidRDefault="00000000">
      <w:pPr>
        <w:rPr>
          <w:rFonts w:asciiTheme="majorHAnsi" w:hAnsiTheme="majorHAnsi" w:cstheme="majorHAnsi"/>
        </w:rPr>
      </w:pPr>
      <w:r w:rsidRPr="00A2097B">
        <w:rPr>
          <w:rFonts w:asciiTheme="majorHAnsi" w:hAnsiTheme="majorHAnsi" w:cstheme="majorHAnsi"/>
        </w:rPr>
        <w:t>Este plan parte de los requerimientos actualizados. Nuestro objetivo es comprobar que cada flujo definido funcione como lo especificamos. Priorizamos lo que toca directamente el dinero, la seguridad y la confianza del usuario: login, checkout, pago, entrega con código de verificación y payout.</w:t>
      </w:r>
    </w:p>
    <w:p w14:paraId="4898CD3B" w14:textId="77777777" w:rsidR="00E71057" w:rsidRPr="00A2097B" w:rsidRDefault="00000000">
      <w:pPr>
        <w:pStyle w:val="Ttulo1"/>
        <w:rPr>
          <w:rFonts w:cstheme="majorHAnsi"/>
        </w:rPr>
      </w:pPr>
      <w:r w:rsidRPr="00A2097B">
        <w:rPr>
          <w:rFonts w:cstheme="majorHAnsi"/>
        </w:rPr>
        <w:t>3. Contexto del proyecto y alcance de las pruebas</w:t>
      </w:r>
    </w:p>
    <w:p w14:paraId="29063F1B" w14:textId="77777777" w:rsidR="00E71057" w:rsidRPr="00A2097B" w:rsidRDefault="00000000">
      <w:pPr>
        <w:rPr>
          <w:rFonts w:asciiTheme="majorHAnsi" w:hAnsiTheme="majorHAnsi" w:cstheme="majorHAnsi"/>
        </w:rPr>
      </w:pPr>
      <w:r w:rsidRPr="00A2097B">
        <w:rPr>
          <w:rFonts w:asciiTheme="majorHAnsi" w:hAnsiTheme="majorHAnsi" w:cstheme="majorHAnsi"/>
        </w:rPr>
        <w:t>Nosotros construimos CuTuCo con Vue.js + Vite en el frontend, FastAPI + Docker en el backend y PostgreSQL en Supabase, con despliegue en la nube. El login y las contraseñas están a cargo de Supabase Auth (GoTrue), las consultas simples van directo a PostgREST protegidas con RLS, FastAPI concentra las reglas de negocio y los correos salen por Resend. Por eso las pruebas cubren cada función y también las conexiones entre estos componentes.</w:t>
      </w:r>
    </w:p>
    <w:tbl>
      <w:tblPr>
        <w:tblStyle w:val="Tablaconcuadrcula"/>
        <w:tblW w:w="0" w:type="auto"/>
        <w:jc w:val="center"/>
        <w:tblLook w:val="04A0" w:firstRow="1" w:lastRow="0" w:firstColumn="1" w:lastColumn="0" w:noHBand="0" w:noVBand="1"/>
      </w:tblPr>
      <w:tblGrid>
        <w:gridCol w:w="2268"/>
        <w:gridCol w:w="5953"/>
        <w:gridCol w:w="1020"/>
      </w:tblGrid>
      <w:tr w:rsidR="00E71057" w:rsidRPr="00A2097B" w14:paraId="47CBBC4C" w14:textId="77777777">
        <w:trPr>
          <w:tblHeader/>
          <w:jc w:val="center"/>
        </w:trPr>
        <w:tc>
          <w:tcPr>
            <w:tcW w:w="2268" w:type="dxa"/>
            <w:shd w:val="clear" w:color="auto" w:fill="D9EAF7"/>
            <w:vAlign w:val="center"/>
          </w:tcPr>
          <w:p w14:paraId="6FAFAD25"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6"/>
              </w:rPr>
              <w:t>Área a probar</w:t>
            </w:r>
          </w:p>
        </w:tc>
        <w:tc>
          <w:tcPr>
            <w:tcW w:w="5953" w:type="dxa"/>
            <w:shd w:val="clear" w:color="auto" w:fill="D9EAF7"/>
            <w:vAlign w:val="center"/>
          </w:tcPr>
          <w:p w14:paraId="41926970"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6"/>
              </w:rPr>
              <w:t>Qué vamos a validar</w:t>
            </w:r>
          </w:p>
        </w:tc>
        <w:tc>
          <w:tcPr>
            <w:tcW w:w="1020" w:type="dxa"/>
            <w:shd w:val="clear" w:color="auto" w:fill="D9EAF7"/>
            <w:vAlign w:val="center"/>
          </w:tcPr>
          <w:p w14:paraId="28E3D76A"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6"/>
              </w:rPr>
              <w:t>Prioridad</w:t>
            </w:r>
          </w:p>
        </w:tc>
      </w:tr>
      <w:tr w:rsidR="00E71057" w:rsidRPr="00A2097B" w14:paraId="58343926" w14:textId="77777777">
        <w:trPr>
          <w:jc w:val="center"/>
        </w:trPr>
        <w:tc>
          <w:tcPr>
            <w:tcW w:w="2268" w:type="dxa"/>
            <w:vAlign w:val="center"/>
          </w:tcPr>
          <w:p w14:paraId="6E0391B0"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Autenticación y perfiles multirrol (RF-001, RF-020, RF-023, RF-024)</w:t>
            </w:r>
          </w:p>
        </w:tc>
        <w:tc>
          <w:tcPr>
            <w:tcW w:w="5953" w:type="dxa"/>
            <w:vAlign w:val="center"/>
          </w:tcPr>
          <w:p w14:paraId="19F9043A"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verificaremos login y refresh con Supabase Auth (GoTrue), la respuesta 429 ante exceso de intentos, el bloqueo de cuenta por 5 intentos fallidos durante 15 minutos (FastAPI), los roles Cliente, Vendedor y Administrador, el registro de cliente y la recuperación y el cambio de contraseña.</w:t>
            </w:r>
          </w:p>
        </w:tc>
        <w:tc>
          <w:tcPr>
            <w:tcW w:w="1020" w:type="dxa"/>
            <w:vAlign w:val="center"/>
          </w:tcPr>
          <w:p w14:paraId="0123DF25"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Alta</w:t>
            </w:r>
          </w:p>
        </w:tc>
      </w:tr>
      <w:tr w:rsidR="00E71057" w:rsidRPr="00A2097B" w14:paraId="44F687A7" w14:textId="77777777">
        <w:trPr>
          <w:jc w:val="center"/>
        </w:trPr>
        <w:tc>
          <w:tcPr>
            <w:tcW w:w="2268" w:type="dxa"/>
            <w:vAlign w:val="center"/>
          </w:tcPr>
          <w:p w14:paraId="6681552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Módulo Cliente (RF-002, RF-022)</w:t>
            </w:r>
          </w:p>
        </w:tc>
        <w:tc>
          <w:tcPr>
            <w:tcW w:w="5953" w:type="dxa"/>
            <w:vAlign w:val="center"/>
          </w:tcPr>
          <w:p w14:paraId="0AAD73A5"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verificaremos catálogo sin login, buscador y filtros, detalle de producto, carrito, cantidades, total, login obligatorio solo al hacer checkout, historial de compras y perfil.</w:t>
            </w:r>
          </w:p>
        </w:tc>
        <w:tc>
          <w:tcPr>
            <w:tcW w:w="1020" w:type="dxa"/>
            <w:vAlign w:val="center"/>
          </w:tcPr>
          <w:p w14:paraId="3B3A41AE"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Alta</w:t>
            </w:r>
          </w:p>
        </w:tc>
      </w:tr>
      <w:tr w:rsidR="00E71057" w:rsidRPr="00A2097B" w14:paraId="4B2B5281" w14:textId="77777777">
        <w:trPr>
          <w:jc w:val="center"/>
        </w:trPr>
        <w:tc>
          <w:tcPr>
            <w:tcW w:w="2268" w:type="dxa"/>
            <w:vAlign w:val="center"/>
          </w:tcPr>
          <w:p w14:paraId="40BEEA8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Módulo Vendedor (RF-003, RF-021, RF-025)</w:t>
            </w:r>
          </w:p>
        </w:tc>
        <w:tc>
          <w:tcPr>
            <w:tcW w:w="5953" w:type="dxa"/>
            <w:vAlign w:val="center"/>
          </w:tcPr>
          <w:p w14:paraId="77384D94"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verificaremos registro con cuenta pendiente de aprobación, creación, edición y desactivación de productos, modificación de stock, pedidos asignados y gestión del delivery por parte del propio vendedor.</w:t>
            </w:r>
          </w:p>
        </w:tc>
        <w:tc>
          <w:tcPr>
            <w:tcW w:w="1020" w:type="dxa"/>
            <w:vAlign w:val="center"/>
          </w:tcPr>
          <w:p w14:paraId="46050F5E"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Alta</w:t>
            </w:r>
          </w:p>
        </w:tc>
      </w:tr>
      <w:tr w:rsidR="00E71057" w:rsidRPr="00A2097B" w14:paraId="577AD512" w14:textId="77777777">
        <w:trPr>
          <w:jc w:val="center"/>
        </w:trPr>
        <w:tc>
          <w:tcPr>
            <w:tcW w:w="2268" w:type="dxa"/>
            <w:vAlign w:val="center"/>
          </w:tcPr>
          <w:p w14:paraId="5808F20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Módulo Administración (RF-004, RF-011, RF-026)</w:t>
            </w:r>
          </w:p>
        </w:tc>
        <w:tc>
          <w:tcPr>
            <w:tcW w:w="5953" w:type="dxa"/>
            <w:vAlign w:val="center"/>
          </w:tcPr>
          <w:p w14:paraId="6A3A0E9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verificaremos CRUD de usuarios, aprobación de productores, moderación con lista de palabras prohibidas (operador LIKE), sanciones manuales, aprobación de payouts y gestión de productos.</w:t>
            </w:r>
          </w:p>
        </w:tc>
        <w:tc>
          <w:tcPr>
            <w:tcW w:w="1020" w:type="dxa"/>
            <w:vAlign w:val="center"/>
          </w:tcPr>
          <w:p w14:paraId="504DE5EF"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Alta</w:t>
            </w:r>
          </w:p>
        </w:tc>
      </w:tr>
      <w:tr w:rsidR="00E71057" w:rsidRPr="00A2097B" w14:paraId="6CF90203" w14:textId="77777777">
        <w:trPr>
          <w:jc w:val="center"/>
        </w:trPr>
        <w:tc>
          <w:tcPr>
            <w:tcW w:w="2268" w:type="dxa"/>
            <w:vAlign w:val="center"/>
          </w:tcPr>
          <w:p w14:paraId="1E4CE5D0"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lastRenderedPageBreak/>
              <w:t>Pago en custodia y payouts (RF-005, RF-014)</w:t>
            </w:r>
          </w:p>
        </w:tc>
        <w:tc>
          <w:tcPr>
            <w:tcW w:w="5953" w:type="dxa"/>
            <w:vAlign w:val="center"/>
          </w:tcPr>
          <w:p w14:paraId="071920FA"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validaremos Webpay Plus normal en modo test: create, redirección, token_ws y commit. Además validaremos que CuTuCo retenga la venta completa, el cálculo de comisión (tarifa fija de 3.500 CLP más fee %), el payout manual simulado, los reembolsos post venta y el cifrado de los datos bancarios del vendedor.</w:t>
            </w:r>
          </w:p>
        </w:tc>
        <w:tc>
          <w:tcPr>
            <w:tcW w:w="1020" w:type="dxa"/>
            <w:vAlign w:val="center"/>
          </w:tcPr>
          <w:p w14:paraId="6A12C413"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Crítica</w:t>
            </w:r>
          </w:p>
        </w:tc>
      </w:tr>
      <w:tr w:rsidR="00E71057" w:rsidRPr="00A2097B" w14:paraId="0C5E2FEA" w14:textId="77777777">
        <w:trPr>
          <w:jc w:val="center"/>
        </w:trPr>
        <w:tc>
          <w:tcPr>
            <w:tcW w:w="2268" w:type="dxa"/>
            <w:vAlign w:val="center"/>
          </w:tcPr>
          <w:p w14:paraId="27CF299F"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Código de verificación de entrega (RF-007)</w:t>
            </w:r>
          </w:p>
        </w:tc>
        <w:tc>
          <w:tcPr>
            <w:tcW w:w="5953" w:type="dxa"/>
            <w:vAlign w:val="center"/>
          </w:tcPr>
          <w:p w14:paraId="517C8E67"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verificaremos que el pedido solo pase a Entregado con el código correcto y que un código incorrecto sea rechazado.</w:t>
            </w:r>
          </w:p>
        </w:tc>
        <w:tc>
          <w:tcPr>
            <w:tcW w:w="1020" w:type="dxa"/>
            <w:vAlign w:val="center"/>
          </w:tcPr>
          <w:p w14:paraId="326FF6D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Crítica</w:t>
            </w:r>
          </w:p>
        </w:tc>
      </w:tr>
      <w:tr w:rsidR="00E71057" w:rsidRPr="00A2097B" w14:paraId="4D9270A2" w14:textId="77777777">
        <w:trPr>
          <w:jc w:val="center"/>
        </w:trPr>
        <w:tc>
          <w:tcPr>
            <w:tcW w:w="2268" w:type="dxa"/>
            <w:vAlign w:val="center"/>
          </w:tcPr>
          <w:p w14:paraId="1460DD4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Cobertura regional (RF-009)</w:t>
            </w:r>
          </w:p>
        </w:tc>
        <w:tc>
          <w:tcPr>
            <w:tcW w:w="5953" w:type="dxa"/>
            <w:vAlign w:val="center"/>
          </w:tcPr>
          <w:p w14:paraId="6314D7C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verificaremos que la compra solo avance cuando la región del cliente coincide con la del productor (id_region).</w:t>
            </w:r>
          </w:p>
        </w:tc>
        <w:tc>
          <w:tcPr>
            <w:tcW w:w="1020" w:type="dxa"/>
            <w:vAlign w:val="center"/>
          </w:tcPr>
          <w:p w14:paraId="31A622D1"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Alta</w:t>
            </w:r>
          </w:p>
        </w:tc>
      </w:tr>
      <w:tr w:rsidR="00E71057" w:rsidRPr="00A2097B" w14:paraId="161821A9" w14:textId="77777777">
        <w:trPr>
          <w:jc w:val="center"/>
        </w:trPr>
        <w:tc>
          <w:tcPr>
            <w:tcW w:w="2268" w:type="dxa"/>
            <w:vAlign w:val="center"/>
          </w:tcPr>
          <w:p w14:paraId="05F7E65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Delivery (RF-025)</w:t>
            </w:r>
          </w:p>
        </w:tc>
        <w:tc>
          <w:tcPr>
            <w:tcW w:w="5953" w:type="dxa"/>
            <w:vAlign w:val="center"/>
          </w:tcPr>
          <w:p w14:paraId="124CA29A"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verificaremos los estados Preparación, En tránsito y Entregado, su orden y que el cliente los vea en la interfaz.</w:t>
            </w:r>
          </w:p>
        </w:tc>
        <w:tc>
          <w:tcPr>
            <w:tcW w:w="1020" w:type="dxa"/>
            <w:vAlign w:val="center"/>
          </w:tcPr>
          <w:p w14:paraId="21069F40"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Alta</w:t>
            </w:r>
          </w:p>
        </w:tc>
      </w:tr>
      <w:tr w:rsidR="00E71057" w:rsidRPr="00A2097B" w14:paraId="3EDD21B4" w14:textId="77777777">
        <w:trPr>
          <w:jc w:val="center"/>
        </w:trPr>
        <w:tc>
          <w:tcPr>
            <w:tcW w:w="2268" w:type="dxa"/>
            <w:vAlign w:val="center"/>
          </w:tcPr>
          <w:p w14:paraId="36D007D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Calificaciones y sanciones (RF-006, RF-026)</w:t>
            </w:r>
          </w:p>
        </w:tc>
        <w:tc>
          <w:tcPr>
            <w:tcW w:w="5953" w:type="dxa"/>
            <w:vAlign w:val="center"/>
          </w:tcPr>
          <w:p w14:paraId="65C9ACD4"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verificaremos la calificación simple de 1 a 5 y su promedio, el conteo de amonestaciones con su duración, la suspensión manual y el ban permanente desde el dashboard.</w:t>
            </w:r>
          </w:p>
        </w:tc>
        <w:tc>
          <w:tcPr>
            <w:tcW w:w="1020" w:type="dxa"/>
            <w:vAlign w:val="center"/>
          </w:tcPr>
          <w:p w14:paraId="04F8262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Media</w:t>
            </w:r>
          </w:p>
        </w:tc>
      </w:tr>
      <w:tr w:rsidR="00E71057" w:rsidRPr="00A2097B" w14:paraId="3AF11CA0" w14:textId="77777777">
        <w:trPr>
          <w:jc w:val="center"/>
        </w:trPr>
        <w:tc>
          <w:tcPr>
            <w:tcW w:w="2268" w:type="dxa"/>
            <w:vAlign w:val="center"/>
          </w:tcPr>
          <w:p w14:paraId="4462C750"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Correos (RF-012)</w:t>
            </w:r>
          </w:p>
        </w:tc>
        <w:tc>
          <w:tcPr>
            <w:tcW w:w="5953" w:type="dxa"/>
            <w:vAlign w:val="center"/>
          </w:tcPr>
          <w:p w14:paraId="1C85287F"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verificaremos los correos de autenticación (recuperar contraseña, bienvenida y verificación) por el SMTP de Resend en Supabase Auth, y las notificaciones de negocio (pago retenido, aprobación de productor, payout y reembolso) por la API de Resend.</w:t>
            </w:r>
          </w:p>
        </w:tc>
        <w:tc>
          <w:tcPr>
            <w:tcW w:w="1020" w:type="dxa"/>
            <w:vAlign w:val="center"/>
          </w:tcPr>
          <w:p w14:paraId="3B6F613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Media</w:t>
            </w:r>
          </w:p>
        </w:tc>
      </w:tr>
      <w:tr w:rsidR="00E71057" w:rsidRPr="00A2097B" w14:paraId="20841566" w14:textId="77777777">
        <w:trPr>
          <w:jc w:val="center"/>
        </w:trPr>
        <w:tc>
          <w:tcPr>
            <w:tcW w:w="2268" w:type="dxa"/>
            <w:vAlign w:val="center"/>
          </w:tcPr>
          <w:p w14:paraId="4EE3EEF4"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Validaciones y datos (RF-017, RF-018, RF-019)</w:t>
            </w:r>
          </w:p>
        </w:tc>
        <w:tc>
          <w:tcPr>
            <w:tcW w:w="5953" w:type="dxa"/>
            <w:vAlign w:val="center"/>
          </w:tcPr>
          <w:p w14:paraId="1952F5C3"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verificaremos la validación en el frontend con Vuelidate, la validación mínima en FastAPI con Pydantic, las constraints de la base de datos, la eliminación lógica y los combobox de tablas relacionadas.</w:t>
            </w:r>
          </w:p>
        </w:tc>
        <w:tc>
          <w:tcPr>
            <w:tcW w:w="1020" w:type="dxa"/>
            <w:vAlign w:val="center"/>
          </w:tcPr>
          <w:p w14:paraId="1EAAFBA1"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Media</w:t>
            </w:r>
          </w:p>
        </w:tc>
      </w:tr>
      <w:tr w:rsidR="00E71057" w:rsidRPr="00A2097B" w14:paraId="2A3B1020" w14:textId="77777777">
        <w:trPr>
          <w:jc w:val="center"/>
        </w:trPr>
        <w:tc>
          <w:tcPr>
            <w:tcW w:w="2268" w:type="dxa"/>
            <w:vAlign w:val="center"/>
          </w:tcPr>
          <w:p w14:paraId="0635AF9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Seguridad de acceso a datos (RNF01)</w:t>
            </w:r>
          </w:p>
        </w:tc>
        <w:tc>
          <w:tcPr>
            <w:tcW w:w="5953" w:type="dxa"/>
            <w:vAlign w:val="center"/>
          </w:tcPr>
          <w:p w14:paraId="549DFCE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verificaremos que las políticas RLS de Supabase impidan leer o modificar datos de otros usuarios, tanto por FastAPI como por consultas directas a PostgREST.</w:t>
            </w:r>
          </w:p>
        </w:tc>
        <w:tc>
          <w:tcPr>
            <w:tcW w:w="1020" w:type="dxa"/>
            <w:vAlign w:val="center"/>
          </w:tcPr>
          <w:p w14:paraId="4BFC544E"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Alta</w:t>
            </w:r>
          </w:p>
        </w:tc>
      </w:tr>
    </w:tbl>
    <w:p w14:paraId="36E662A8" w14:textId="77777777" w:rsidR="00E71057" w:rsidRPr="00A2097B" w:rsidRDefault="00E71057">
      <w:pPr>
        <w:rPr>
          <w:rFonts w:asciiTheme="majorHAnsi" w:hAnsiTheme="majorHAnsi" w:cstheme="majorHAnsi"/>
        </w:rPr>
      </w:pPr>
    </w:p>
    <w:p w14:paraId="3F63A85D" w14:textId="77777777" w:rsidR="00E71057" w:rsidRPr="00A2097B" w:rsidRDefault="00000000">
      <w:pPr>
        <w:pStyle w:val="Ttulo1"/>
        <w:rPr>
          <w:rFonts w:cstheme="majorHAnsi"/>
        </w:rPr>
      </w:pPr>
      <w:r w:rsidRPr="00A2097B">
        <w:rPr>
          <w:rFonts w:cstheme="majorHAnsi"/>
        </w:rPr>
        <w:t>4. Objetivos de las pruebas</w:t>
      </w:r>
    </w:p>
    <w:p w14:paraId="6D3ECFC0"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comprobaremos que cada requisito vigente tenga uno o más casos de prueba que se puedan trazar hasta el ERS.</w:t>
      </w:r>
    </w:p>
    <w:p w14:paraId="1DB4DC08"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detectaremos defectos antes de cerrar la fase de desarrollo y priorizaremos los que impidan una transacción o afecten la seguridad y la confianza.</w:t>
      </w:r>
    </w:p>
    <w:p w14:paraId="3E69EC4F"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verificaremos la integración entre el frontend Vue.js, Supabase Auth, PostgREST con RLS, la API REST de FastAPI, PostgreSQL en Supabase y los servicios externos (Webpay Plus Test y Resend).</w:t>
      </w:r>
    </w:p>
    <w:p w14:paraId="009B5E88"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comprobaremos el flujo crítico de pago con Webpay Plus Test, la retención total de la venta y el payout manual, y evitaremos órdenes duplicadas con buy_order y token_ws únicos.</w:t>
      </w:r>
    </w:p>
    <w:p w14:paraId="638633FD"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comprobaremos que la entrega solo se confirme con el código de verificación correcto.</w:t>
      </w:r>
    </w:p>
    <w:p w14:paraId="2E854DAD"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dejaremos evidencias de ejecución para que el Plan de Pruebas Final pueda comparar lo planificado con lo obtenido.</w:t>
      </w:r>
    </w:p>
    <w:p w14:paraId="4B019FD8" w14:textId="77777777" w:rsidR="00E71057" w:rsidRPr="00A2097B" w:rsidRDefault="00000000">
      <w:pPr>
        <w:pStyle w:val="Ttulo1"/>
        <w:rPr>
          <w:rFonts w:cstheme="majorHAnsi"/>
        </w:rPr>
      </w:pPr>
      <w:r w:rsidRPr="00A2097B">
        <w:rPr>
          <w:rFonts w:cstheme="majorHAnsi"/>
        </w:rPr>
        <w:t>5. Estrategia general de pruebas</w:t>
      </w:r>
    </w:p>
    <w:p w14:paraId="185DEB93" w14:textId="77777777" w:rsidR="00E71057" w:rsidRPr="00A2097B" w:rsidRDefault="00000000">
      <w:pPr>
        <w:rPr>
          <w:rFonts w:asciiTheme="majorHAnsi" w:hAnsiTheme="majorHAnsi" w:cstheme="majorHAnsi"/>
        </w:rPr>
      </w:pPr>
      <w:r w:rsidRPr="00A2097B">
        <w:rPr>
          <w:rFonts w:asciiTheme="majorHAnsi" w:hAnsiTheme="majorHAnsi" w:cstheme="majorHAnsi"/>
        </w:rPr>
        <w:t>Nosotros aplicaremos pruebas por niveles. Primero validaremos unidades pequeñas de lógica, después integraremos componentes, luego ejecutaremos los flujos completos y al final verificaremos la aceptación funcional. Cuando una dependencia externa no esté disponible, usaremos mocks o stubs para no detener las demás pruebas, y repetiremos la validación real cuando el servicio vuelva a estar disponible.</w:t>
      </w:r>
    </w:p>
    <w:tbl>
      <w:tblPr>
        <w:tblStyle w:val="Tablaconcuadrcula"/>
        <w:tblW w:w="0" w:type="auto"/>
        <w:jc w:val="center"/>
        <w:tblLook w:val="04A0" w:firstRow="1" w:lastRow="0" w:firstColumn="1" w:lastColumn="0" w:noHBand="0" w:noVBand="1"/>
      </w:tblPr>
      <w:tblGrid>
        <w:gridCol w:w="1701"/>
        <w:gridCol w:w="3969"/>
        <w:gridCol w:w="2494"/>
        <w:gridCol w:w="1531"/>
      </w:tblGrid>
      <w:tr w:rsidR="00E71057" w:rsidRPr="00A2097B" w14:paraId="6BC07E87" w14:textId="77777777">
        <w:trPr>
          <w:tblHeader/>
          <w:jc w:val="center"/>
        </w:trPr>
        <w:tc>
          <w:tcPr>
            <w:tcW w:w="1701" w:type="dxa"/>
            <w:shd w:val="clear" w:color="auto" w:fill="D9EAF7"/>
            <w:vAlign w:val="center"/>
          </w:tcPr>
          <w:p w14:paraId="66233287"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6"/>
              </w:rPr>
              <w:t>Nivel</w:t>
            </w:r>
          </w:p>
        </w:tc>
        <w:tc>
          <w:tcPr>
            <w:tcW w:w="3969" w:type="dxa"/>
            <w:shd w:val="clear" w:color="auto" w:fill="D9EAF7"/>
            <w:vAlign w:val="center"/>
          </w:tcPr>
          <w:p w14:paraId="6F5653DC"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6"/>
              </w:rPr>
              <w:t>Objetivo</w:t>
            </w:r>
          </w:p>
        </w:tc>
        <w:tc>
          <w:tcPr>
            <w:tcW w:w="2494" w:type="dxa"/>
            <w:shd w:val="clear" w:color="auto" w:fill="D9EAF7"/>
            <w:vAlign w:val="center"/>
          </w:tcPr>
          <w:p w14:paraId="5DDC1190"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6"/>
              </w:rPr>
              <w:t>Herramientas / evidencia</w:t>
            </w:r>
          </w:p>
        </w:tc>
        <w:tc>
          <w:tcPr>
            <w:tcW w:w="1531" w:type="dxa"/>
            <w:shd w:val="clear" w:color="auto" w:fill="D9EAF7"/>
            <w:vAlign w:val="center"/>
          </w:tcPr>
          <w:p w14:paraId="5E9A97DA"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6"/>
              </w:rPr>
              <w:t>Momento</w:t>
            </w:r>
          </w:p>
        </w:tc>
      </w:tr>
      <w:tr w:rsidR="00E71057" w:rsidRPr="00A2097B" w14:paraId="11FA2877" w14:textId="77777777">
        <w:trPr>
          <w:jc w:val="center"/>
        </w:trPr>
        <w:tc>
          <w:tcPr>
            <w:tcW w:w="1701" w:type="dxa"/>
            <w:vAlign w:val="center"/>
          </w:tcPr>
          <w:p w14:paraId="52C2F64E"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Pruebas unitarias backend</w:t>
            </w:r>
          </w:p>
        </w:tc>
        <w:tc>
          <w:tcPr>
            <w:tcW w:w="3969" w:type="dxa"/>
            <w:vAlign w:val="center"/>
          </w:tcPr>
          <w:p w14:paraId="1C6FF284"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validaremos lógica aislada de FastAPI: bloqueo de cuenta, validación de región, creación de pagos, cálculo de comisión y tarifa, payouts, validación del código de entrega y conteo de amonestaciones.</w:t>
            </w:r>
          </w:p>
        </w:tc>
        <w:tc>
          <w:tcPr>
            <w:tcW w:w="2494" w:type="dxa"/>
            <w:vAlign w:val="center"/>
          </w:tcPr>
          <w:p w14:paraId="0DB7862D"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Pytest; cobertura objetivo &gt;80%.</w:t>
            </w:r>
          </w:p>
        </w:tc>
        <w:tc>
          <w:tcPr>
            <w:tcW w:w="1531" w:type="dxa"/>
            <w:vAlign w:val="center"/>
          </w:tcPr>
          <w:p w14:paraId="54A3261E"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Semanas 6 a 10 y regresiones S11-S12</w:t>
            </w:r>
          </w:p>
        </w:tc>
      </w:tr>
      <w:tr w:rsidR="00E71057" w:rsidRPr="00A2097B" w14:paraId="090AA0D4" w14:textId="77777777">
        <w:trPr>
          <w:jc w:val="center"/>
        </w:trPr>
        <w:tc>
          <w:tcPr>
            <w:tcW w:w="1701" w:type="dxa"/>
            <w:vAlign w:val="center"/>
          </w:tcPr>
          <w:p w14:paraId="44EF0F5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Integración API y base de datos</w:t>
            </w:r>
          </w:p>
        </w:tc>
        <w:tc>
          <w:tcPr>
            <w:tcW w:w="3969" w:type="dxa"/>
            <w:vAlign w:val="center"/>
          </w:tcPr>
          <w:p w14:paraId="222D03C1"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validaremos contratos y respuestas de los endpoints de FastAPI y de las consultas directas a PostgREST, incluyendo que las políticas RLS acepten o rechacen según el rol.</w:t>
            </w:r>
          </w:p>
        </w:tc>
        <w:tc>
          <w:tcPr>
            <w:tcW w:w="2494" w:type="dxa"/>
            <w:vAlign w:val="center"/>
          </w:tcPr>
          <w:p w14:paraId="33F5D9F5"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Pytest + httpx; Postman/Newman como apoyo cuando corresponda.</w:t>
            </w:r>
          </w:p>
        </w:tc>
        <w:tc>
          <w:tcPr>
            <w:tcW w:w="1531" w:type="dxa"/>
            <w:vAlign w:val="center"/>
          </w:tcPr>
          <w:p w14:paraId="79B7537B"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Semanas 8 a 10</w:t>
            </w:r>
          </w:p>
        </w:tc>
      </w:tr>
      <w:tr w:rsidR="00E71057" w:rsidRPr="00A2097B" w14:paraId="56786BDE" w14:textId="77777777">
        <w:trPr>
          <w:jc w:val="center"/>
        </w:trPr>
        <w:tc>
          <w:tcPr>
            <w:tcW w:w="1701" w:type="dxa"/>
            <w:vAlign w:val="center"/>
          </w:tcPr>
          <w:p w14:paraId="77C8A454"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Pruebas de pasarela</w:t>
            </w:r>
          </w:p>
        </w:tc>
        <w:tc>
          <w:tcPr>
            <w:tcW w:w="3969" w:type="dxa"/>
            <w:vAlign w:val="center"/>
          </w:tcPr>
          <w:p w14:paraId="6755170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validaremos create, redirección, token_ws, commit, idempotencia, estados del pago, retención y payout.</w:t>
            </w:r>
          </w:p>
        </w:tc>
        <w:tc>
          <w:tcPr>
            <w:tcW w:w="2494" w:type="dxa"/>
            <w:vAlign w:val="center"/>
          </w:tcPr>
          <w:p w14:paraId="4660A887"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Transbank SDK Test; tabla payments y payouts; logs.</w:t>
            </w:r>
          </w:p>
        </w:tc>
        <w:tc>
          <w:tcPr>
            <w:tcW w:w="1531" w:type="dxa"/>
            <w:vAlign w:val="center"/>
          </w:tcPr>
          <w:p w14:paraId="052E261A"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Semanas 7 a 10</w:t>
            </w:r>
          </w:p>
        </w:tc>
      </w:tr>
      <w:tr w:rsidR="00E71057" w:rsidRPr="00A2097B" w14:paraId="61338D0E" w14:textId="77777777">
        <w:trPr>
          <w:jc w:val="center"/>
        </w:trPr>
        <w:tc>
          <w:tcPr>
            <w:tcW w:w="1701" w:type="dxa"/>
            <w:vAlign w:val="center"/>
          </w:tcPr>
          <w:p w14:paraId="64CEF4DE"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lastRenderedPageBreak/>
              <w:t>Pruebas frontend</w:t>
            </w:r>
          </w:p>
        </w:tc>
        <w:tc>
          <w:tcPr>
            <w:tcW w:w="3969" w:type="dxa"/>
            <w:vAlign w:val="center"/>
          </w:tcPr>
          <w:p w14:paraId="7294E4F4"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validaremos navegación, formularios con Vuelidate, catálogo, carrito, paneles de cliente, vendedor y administrador, y el ingreso del código de entrega.</w:t>
            </w:r>
          </w:p>
        </w:tc>
        <w:tc>
          <w:tcPr>
            <w:tcW w:w="2494" w:type="dxa"/>
            <w:vAlign w:val="center"/>
          </w:tcPr>
          <w:p w14:paraId="55204B97"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Vitest y pruebas manuales de interfaz.</w:t>
            </w:r>
          </w:p>
        </w:tc>
        <w:tc>
          <w:tcPr>
            <w:tcW w:w="1531" w:type="dxa"/>
            <w:vAlign w:val="center"/>
          </w:tcPr>
          <w:p w14:paraId="5300CFDF"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Semanas 7 a 10</w:t>
            </w:r>
          </w:p>
        </w:tc>
      </w:tr>
      <w:tr w:rsidR="00E71057" w:rsidRPr="00A2097B" w14:paraId="7F3DF858" w14:textId="77777777">
        <w:trPr>
          <w:jc w:val="center"/>
        </w:trPr>
        <w:tc>
          <w:tcPr>
            <w:tcW w:w="1701" w:type="dxa"/>
            <w:vAlign w:val="center"/>
          </w:tcPr>
          <w:p w14:paraId="11B73345"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Pruebas E2E</w:t>
            </w:r>
          </w:p>
        </w:tc>
        <w:tc>
          <w:tcPr>
            <w:tcW w:w="3969" w:type="dxa"/>
            <w:vAlign w:val="center"/>
          </w:tcPr>
          <w:p w14:paraId="3C36A81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validaremos flujos completos desde la navegación hasta el payout.</w:t>
            </w:r>
          </w:p>
        </w:tc>
        <w:tc>
          <w:tcPr>
            <w:tcW w:w="2494" w:type="dxa"/>
            <w:vAlign w:val="center"/>
          </w:tcPr>
          <w:p w14:paraId="17DB8C3E"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Cypress E2E y evidencias por flujo.</w:t>
            </w:r>
          </w:p>
        </w:tc>
        <w:tc>
          <w:tcPr>
            <w:tcW w:w="1531" w:type="dxa"/>
            <w:vAlign w:val="center"/>
          </w:tcPr>
          <w:p w14:paraId="5C9FF31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Semanas 9 a 11</w:t>
            </w:r>
          </w:p>
        </w:tc>
      </w:tr>
      <w:tr w:rsidR="00E71057" w:rsidRPr="00A2097B" w14:paraId="6AB6C610" w14:textId="77777777">
        <w:trPr>
          <w:jc w:val="center"/>
        </w:trPr>
        <w:tc>
          <w:tcPr>
            <w:tcW w:w="1701" w:type="dxa"/>
            <w:vAlign w:val="center"/>
          </w:tcPr>
          <w:p w14:paraId="076D4840"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Pruebas de seguridad</w:t>
            </w:r>
          </w:p>
        </w:tc>
        <w:tc>
          <w:tcPr>
            <w:tcW w:w="3969" w:type="dxa"/>
            <w:vAlign w:val="center"/>
          </w:tcPr>
          <w:p w14:paraId="0679718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revisaremos autenticación con GoTrue, expiración de tokens, 429, bloqueo de cuenta, permisos por rol, RLS, cifrado de datos bancarios y exposición de datos.</w:t>
            </w:r>
          </w:p>
        </w:tc>
        <w:tc>
          <w:tcPr>
            <w:tcW w:w="2494" w:type="dxa"/>
            <w:vAlign w:val="center"/>
          </w:tcPr>
          <w:p w14:paraId="7C051D4F"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OWASP ZAP y pruebas básicas de seguridad.</w:t>
            </w:r>
          </w:p>
        </w:tc>
        <w:tc>
          <w:tcPr>
            <w:tcW w:w="1531" w:type="dxa"/>
            <w:vAlign w:val="center"/>
          </w:tcPr>
          <w:p w14:paraId="6B4254A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Semanas 9 a 11</w:t>
            </w:r>
          </w:p>
        </w:tc>
      </w:tr>
      <w:tr w:rsidR="00E71057" w:rsidRPr="00A2097B" w14:paraId="2CD4D510" w14:textId="77777777">
        <w:trPr>
          <w:jc w:val="center"/>
        </w:trPr>
        <w:tc>
          <w:tcPr>
            <w:tcW w:w="1701" w:type="dxa"/>
            <w:vAlign w:val="center"/>
          </w:tcPr>
          <w:p w14:paraId="00D9389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Aceptación</w:t>
            </w:r>
          </w:p>
        </w:tc>
        <w:tc>
          <w:tcPr>
            <w:tcW w:w="3969" w:type="dxa"/>
            <w:vAlign w:val="center"/>
          </w:tcPr>
          <w:p w14:paraId="285CDE7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comprobaremos que el producto cumpla el alcance y los criterios definidos.</w:t>
            </w:r>
          </w:p>
        </w:tc>
        <w:tc>
          <w:tcPr>
            <w:tcW w:w="2494" w:type="dxa"/>
            <w:vAlign w:val="center"/>
          </w:tcPr>
          <w:p w14:paraId="0DCF140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Acta/checklist y capturas.</w:t>
            </w:r>
          </w:p>
        </w:tc>
        <w:tc>
          <w:tcPr>
            <w:tcW w:w="1531" w:type="dxa"/>
            <w:vAlign w:val="center"/>
          </w:tcPr>
          <w:p w14:paraId="5C4060F7"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Semanas 11 a 13</w:t>
            </w:r>
          </w:p>
        </w:tc>
      </w:tr>
    </w:tbl>
    <w:p w14:paraId="7BFE8334" w14:textId="77777777" w:rsidR="00E71057" w:rsidRPr="00A2097B" w:rsidRDefault="00E71057">
      <w:pPr>
        <w:rPr>
          <w:rFonts w:asciiTheme="majorHAnsi" w:hAnsiTheme="majorHAnsi" w:cstheme="majorHAnsi"/>
        </w:rPr>
      </w:pPr>
    </w:p>
    <w:p w14:paraId="6DFC4B2A" w14:textId="77777777" w:rsidR="00E71057" w:rsidRPr="00A2097B" w:rsidRDefault="00000000">
      <w:pPr>
        <w:pStyle w:val="Ttulo1"/>
        <w:rPr>
          <w:rFonts w:cstheme="majorHAnsi"/>
        </w:rPr>
      </w:pPr>
      <w:r w:rsidRPr="00A2097B">
        <w:rPr>
          <w:rFonts w:cstheme="majorHAnsi"/>
        </w:rPr>
        <w:t>6. Criterios de entrada</w:t>
      </w:r>
    </w:p>
    <w:p w14:paraId="02DC6C0B"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consideraremos iniciada una etapa de pruebas cuando exista una versión identificable del componente o flujo que se pueda ejecutar.</w:t>
      </w:r>
    </w:p>
    <w:p w14:paraId="5D29971E"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requeriremos que el requisito a probar tenga un criterio de aceptación definido en el ERS actualizado.</w:t>
      </w:r>
    </w:p>
    <w:p w14:paraId="1F9751CA"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verificaremos que las credenciales de prueba estén separadas de las reales y que los secretos de Webpay, Supabase y Resend estén manejados con la configuración definida para el proyecto.</w:t>
      </w:r>
    </w:p>
    <w:p w14:paraId="0B296E7B"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dejaremos listos los datos de prueba: usuarios por rol, productores en distintos estados, productos, regiones, pedidos, pagos, payouts y códigos de verificación.</w:t>
      </w:r>
    </w:p>
    <w:p w14:paraId="4F800BB8"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dejaremos aplicadas las políticas RLS en el ambiente de pruebas, para probar con las mismas reglas de acceso que tendrá el sistema.</w:t>
      </w:r>
    </w:p>
    <w:p w14:paraId="7E4E8408"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revisaremos antes los bloqueos conocidos para no confundir una falla de ambiente con una falla funcional.</w:t>
      </w:r>
    </w:p>
    <w:p w14:paraId="252C2038" w14:textId="77777777" w:rsidR="00E71057" w:rsidRPr="00A2097B" w:rsidRDefault="00000000">
      <w:pPr>
        <w:pStyle w:val="Ttulo1"/>
        <w:rPr>
          <w:rFonts w:cstheme="majorHAnsi"/>
        </w:rPr>
      </w:pPr>
      <w:r w:rsidRPr="00A2097B">
        <w:rPr>
          <w:rFonts w:cstheme="majorHAnsi"/>
        </w:rPr>
        <w:t>7. Criterios de salida</w:t>
      </w:r>
    </w:p>
    <w:p w14:paraId="28DCBAD2"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cerraremos un bloque de pruebas cuando los casos críticos previstos estén ejecutados y con su resultado registrado.</w:t>
      </w:r>
    </w:p>
    <w:p w14:paraId="36F7BFCA"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no cerraremos el desarrollo mientras existan defectos críticos que impidan autenticarse, comprar, registrar el pago, retenerlo, confirmar la entrega o hacer el payout.</w:t>
      </w:r>
    </w:p>
    <w:p w14:paraId="59857662"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dejaremos identificados y justificados los defectos menores o pendientes que no impidan la demostración académica, junto con su estado.</w:t>
      </w:r>
    </w:p>
    <w:p w14:paraId="701B6ACF"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repetiremos las pruebas afectadas después de cada corrección importante, para confirmar que el defecto se solucionó y que no hay regresión en el mismo flujo.</w:t>
      </w:r>
    </w:p>
    <w:p w14:paraId="66DD85E7" w14:textId="77777777" w:rsidR="00E71057" w:rsidRPr="00A2097B" w:rsidRDefault="00000000">
      <w:pPr>
        <w:pStyle w:val="Ttulo1"/>
        <w:rPr>
          <w:rFonts w:cstheme="majorHAnsi"/>
        </w:rPr>
      </w:pPr>
      <w:r w:rsidRPr="00A2097B">
        <w:rPr>
          <w:rFonts w:cstheme="majorHAnsi"/>
        </w:rPr>
        <w:t>8. Ambiente y datos de prueba</w:t>
      </w:r>
    </w:p>
    <w:tbl>
      <w:tblPr>
        <w:tblStyle w:val="Tablaconcuadrcula"/>
        <w:tblW w:w="0" w:type="auto"/>
        <w:jc w:val="center"/>
        <w:tblLook w:val="04A0" w:firstRow="1" w:lastRow="0" w:firstColumn="1" w:lastColumn="0" w:noHBand="0" w:noVBand="1"/>
      </w:tblPr>
      <w:tblGrid>
        <w:gridCol w:w="1701"/>
        <w:gridCol w:w="3515"/>
        <w:gridCol w:w="3969"/>
      </w:tblGrid>
      <w:tr w:rsidR="00E71057" w:rsidRPr="00A2097B" w14:paraId="03C5C79D" w14:textId="77777777">
        <w:trPr>
          <w:tblHeader/>
          <w:jc w:val="center"/>
        </w:trPr>
        <w:tc>
          <w:tcPr>
            <w:tcW w:w="1701" w:type="dxa"/>
            <w:shd w:val="clear" w:color="auto" w:fill="D9EAF7"/>
            <w:vAlign w:val="center"/>
          </w:tcPr>
          <w:p w14:paraId="5B66CEC0"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6"/>
              </w:rPr>
              <w:t>Componente</w:t>
            </w:r>
          </w:p>
        </w:tc>
        <w:tc>
          <w:tcPr>
            <w:tcW w:w="3515" w:type="dxa"/>
            <w:shd w:val="clear" w:color="auto" w:fill="D9EAF7"/>
            <w:vAlign w:val="center"/>
          </w:tcPr>
          <w:p w14:paraId="121681CE"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6"/>
              </w:rPr>
              <w:t>Ambiente previsto</w:t>
            </w:r>
          </w:p>
        </w:tc>
        <w:tc>
          <w:tcPr>
            <w:tcW w:w="3969" w:type="dxa"/>
            <w:shd w:val="clear" w:color="auto" w:fill="D9EAF7"/>
            <w:vAlign w:val="center"/>
          </w:tcPr>
          <w:p w14:paraId="047E7E73"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6"/>
              </w:rPr>
              <w:t>Cómo lo utilizaremos en pruebas</w:t>
            </w:r>
          </w:p>
        </w:tc>
      </w:tr>
      <w:tr w:rsidR="00E71057" w:rsidRPr="00A2097B" w14:paraId="79388D2A" w14:textId="77777777">
        <w:trPr>
          <w:jc w:val="center"/>
        </w:trPr>
        <w:tc>
          <w:tcPr>
            <w:tcW w:w="1701" w:type="dxa"/>
            <w:vAlign w:val="center"/>
          </w:tcPr>
          <w:p w14:paraId="5587909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Frontend</w:t>
            </w:r>
          </w:p>
        </w:tc>
        <w:tc>
          <w:tcPr>
            <w:tcW w:w="3515" w:type="dxa"/>
            <w:vAlign w:val="center"/>
          </w:tcPr>
          <w:p w14:paraId="4CC3311F"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Vue.js + Vite desplegado en Vercel</w:t>
            </w:r>
          </w:p>
        </w:tc>
        <w:tc>
          <w:tcPr>
            <w:tcW w:w="3969" w:type="dxa"/>
            <w:vAlign w:val="center"/>
          </w:tcPr>
          <w:p w14:paraId="77404F8B"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probaremos navegación, consumo de API, formularios con Vuelidate, catálogo, carrito, paneles y estados de interfaz.</w:t>
            </w:r>
          </w:p>
        </w:tc>
      </w:tr>
      <w:tr w:rsidR="00E71057" w:rsidRPr="00A2097B" w14:paraId="4017F0D0" w14:textId="77777777">
        <w:trPr>
          <w:jc w:val="center"/>
        </w:trPr>
        <w:tc>
          <w:tcPr>
            <w:tcW w:w="1701" w:type="dxa"/>
            <w:vAlign w:val="center"/>
          </w:tcPr>
          <w:p w14:paraId="098C8643"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Backend</w:t>
            </w:r>
          </w:p>
        </w:tc>
        <w:tc>
          <w:tcPr>
            <w:tcW w:w="3515" w:type="dxa"/>
            <w:vAlign w:val="center"/>
          </w:tcPr>
          <w:p w14:paraId="6F07718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FastAPI + Docker en GCP Cloud Run, Opción A us-central1</w:t>
            </w:r>
          </w:p>
        </w:tc>
        <w:tc>
          <w:tcPr>
            <w:tcW w:w="3969" w:type="dxa"/>
            <w:vAlign w:val="center"/>
          </w:tcPr>
          <w:p w14:paraId="0B9A78C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ejecutaremos pruebas de endpoints, reglas de negocio, bloqueo de cuenta, pagos, payouts y logs.</w:t>
            </w:r>
          </w:p>
        </w:tc>
      </w:tr>
      <w:tr w:rsidR="00E71057" w:rsidRPr="00A2097B" w14:paraId="3228FA01" w14:textId="77777777">
        <w:trPr>
          <w:jc w:val="center"/>
        </w:trPr>
        <w:tc>
          <w:tcPr>
            <w:tcW w:w="1701" w:type="dxa"/>
            <w:vAlign w:val="center"/>
          </w:tcPr>
          <w:p w14:paraId="717E2DD5"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Autenticación</w:t>
            </w:r>
          </w:p>
        </w:tc>
        <w:tc>
          <w:tcPr>
            <w:tcW w:w="3515" w:type="dxa"/>
            <w:vAlign w:val="center"/>
          </w:tcPr>
          <w:p w14:paraId="10B12F2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Supabase Auth (GoTrue)</w:t>
            </w:r>
          </w:p>
        </w:tc>
        <w:tc>
          <w:tcPr>
            <w:tcW w:w="3969" w:type="dxa"/>
            <w:vAlign w:val="center"/>
          </w:tcPr>
          <w:p w14:paraId="786ABED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probaremos login, refresh, registro, recuperación y cambio de contraseña, y el límite de intentos (429).</w:t>
            </w:r>
          </w:p>
        </w:tc>
      </w:tr>
      <w:tr w:rsidR="00E71057" w:rsidRPr="00A2097B" w14:paraId="797C6186" w14:textId="77777777">
        <w:trPr>
          <w:jc w:val="center"/>
        </w:trPr>
        <w:tc>
          <w:tcPr>
            <w:tcW w:w="1701" w:type="dxa"/>
            <w:vAlign w:val="center"/>
          </w:tcPr>
          <w:p w14:paraId="690BCA6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Base de datos y acceso directo</w:t>
            </w:r>
          </w:p>
        </w:tc>
        <w:tc>
          <w:tcPr>
            <w:tcW w:w="3515" w:type="dxa"/>
            <w:vAlign w:val="center"/>
          </w:tcPr>
          <w:p w14:paraId="0460F404"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PostgreSQL en Supabase, PostgREST y políticas RLS</w:t>
            </w:r>
          </w:p>
        </w:tc>
        <w:tc>
          <w:tcPr>
            <w:tcW w:w="3969" w:type="dxa"/>
            <w:vAlign w:val="center"/>
          </w:tcPr>
          <w:p w14:paraId="167DF713"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validaremos persistencia, relaciones, restricciones UNIQUE, consultas directas con RLS y datos bancarios cifrados.</w:t>
            </w:r>
          </w:p>
        </w:tc>
      </w:tr>
      <w:tr w:rsidR="00E71057" w:rsidRPr="00A2097B" w14:paraId="7BAEA1B5" w14:textId="77777777">
        <w:trPr>
          <w:jc w:val="center"/>
        </w:trPr>
        <w:tc>
          <w:tcPr>
            <w:tcW w:w="1701" w:type="dxa"/>
            <w:vAlign w:val="center"/>
          </w:tcPr>
          <w:p w14:paraId="33B658C7"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lastRenderedPageBreak/>
              <w:t>Pasarela</w:t>
            </w:r>
          </w:p>
        </w:tc>
        <w:tc>
          <w:tcPr>
            <w:tcW w:w="3515" w:type="dxa"/>
            <w:vAlign w:val="center"/>
          </w:tcPr>
          <w:p w14:paraId="757890F3"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Transbank Webpay Plus Test Mode (Webpay Plus normal)</w:t>
            </w:r>
          </w:p>
        </w:tc>
        <w:tc>
          <w:tcPr>
            <w:tcW w:w="3969" w:type="dxa"/>
            <w:vAlign w:val="center"/>
          </w:tcPr>
          <w:p w14:paraId="2D5D9F2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validaremos el flujo create -&gt; redirect -&gt; token_ws -&gt; commit y sus estados.</w:t>
            </w:r>
          </w:p>
        </w:tc>
      </w:tr>
      <w:tr w:rsidR="00E71057" w:rsidRPr="00A2097B" w14:paraId="5CB1EA6A" w14:textId="77777777">
        <w:trPr>
          <w:jc w:val="center"/>
        </w:trPr>
        <w:tc>
          <w:tcPr>
            <w:tcW w:w="1701" w:type="dxa"/>
            <w:vAlign w:val="center"/>
          </w:tcPr>
          <w:p w14:paraId="757E8C1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Correo</w:t>
            </w:r>
          </w:p>
        </w:tc>
        <w:tc>
          <w:tcPr>
            <w:tcW w:w="3515" w:type="dxa"/>
            <w:vAlign w:val="center"/>
          </w:tcPr>
          <w:p w14:paraId="12D171ED"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Resend (SMTP en Supabase Auth y API de Resend)</w:t>
            </w:r>
          </w:p>
        </w:tc>
        <w:tc>
          <w:tcPr>
            <w:tcW w:w="3969" w:type="dxa"/>
            <w:vAlign w:val="center"/>
          </w:tcPr>
          <w:p w14:paraId="080C58A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validaremos los correos de autenticación y las notificaciones de negocio.</w:t>
            </w:r>
          </w:p>
        </w:tc>
      </w:tr>
      <w:tr w:rsidR="00E71057" w:rsidRPr="00A2097B" w14:paraId="0D0B7019" w14:textId="77777777">
        <w:trPr>
          <w:jc w:val="center"/>
        </w:trPr>
        <w:tc>
          <w:tcPr>
            <w:tcW w:w="1701" w:type="dxa"/>
            <w:vAlign w:val="center"/>
          </w:tcPr>
          <w:p w14:paraId="307AC5FE"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Herramientas de QA</w:t>
            </w:r>
          </w:p>
        </w:tc>
        <w:tc>
          <w:tcPr>
            <w:tcW w:w="3515" w:type="dxa"/>
            <w:vAlign w:val="center"/>
          </w:tcPr>
          <w:p w14:paraId="710A60CF"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Pytest, httpx, Vitest, Cypress, OWASP ZAP</w:t>
            </w:r>
          </w:p>
        </w:tc>
        <w:tc>
          <w:tcPr>
            <w:tcW w:w="3969" w:type="dxa"/>
            <w:vAlign w:val="center"/>
          </w:tcPr>
          <w:p w14:paraId="3630E69A"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usaremos cada herramienta según el nivel de prueba que corresponda.</w:t>
            </w:r>
          </w:p>
        </w:tc>
      </w:tr>
    </w:tbl>
    <w:p w14:paraId="0AD833DF" w14:textId="77777777" w:rsidR="00E71057" w:rsidRPr="00A2097B" w:rsidRDefault="00E71057">
      <w:pPr>
        <w:rPr>
          <w:rFonts w:asciiTheme="majorHAnsi" w:hAnsiTheme="majorHAnsi" w:cstheme="majorHAnsi"/>
        </w:rPr>
      </w:pPr>
    </w:p>
    <w:p w14:paraId="234A9BC0" w14:textId="77777777" w:rsidR="00E71057" w:rsidRPr="00A2097B" w:rsidRDefault="00000000">
      <w:pPr>
        <w:pStyle w:val="Ttulo1"/>
        <w:rPr>
          <w:rFonts w:cstheme="majorHAnsi"/>
        </w:rPr>
      </w:pPr>
      <w:r w:rsidRPr="00A2097B">
        <w:rPr>
          <w:rFonts w:cstheme="majorHAnsi"/>
        </w:rPr>
        <w:t>9. Datos de prueba que nosotros prepararemos</w:t>
      </w:r>
    </w:p>
    <w:tbl>
      <w:tblPr>
        <w:tblStyle w:val="Tablaconcuadrcula"/>
        <w:tblW w:w="0" w:type="auto"/>
        <w:jc w:val="center"/>
        <w:tblLook w:val="04A0" w:firstRow="1" w:lastRow="0" w:firstColumn="1" w:lastColumn="0" w:noHBand="0" w:noVBand="1"/>
      </w:tblPr>
      <w:tblGrid>
        <w:gridCol w:w="1701"/>
        <w:gridCol w:w="4252"/>
        <w:gridCol w:w="3402"/>
      </w:tblGrid>
      <w:tr w:rsidR="00E71057" w:rsidRPr="00A2097B" w14:paraId="414D6526" w14:textId="77777777">
        <w:trPr>
          <w:tblHeader/>
          <w:jc w:val="center"/>
        </w:trPr>
        <w:tc>
          <w:tcPr>
            <w:tcW w:w="1701" w:type="dxa"/>
            <w:shd w:val="clear" w:color="auto" w:fill="D9EAF7"/>
            <w:vAlign w:val="center"/>
          </w:tcPr>
          <w:p w14:paraId="0045CEE6"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6"/>
              </w:rPr>
              <w:t>Grupo</w:t>
            </w:r>
          </w:p>
        </w:tc>
        <w:tc>
          <w:tcPr>
            <w:tcW w:w="4252" w:type="dxa"/>
            <w:shd w:val="clear" w:color="auto" w:fill="D9EAF7"/>
            <w:vAlign w:val="center"/>
          </w:tcPr>
          <w:p w14:paraId="111EFF3C"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6"/>
              </w:rPr>
              <w:t>Datos mínimos</w:t>
            </w:r>
          </w:p>
        </w:tc>
        <w:tc>
          <w:tcPr>
            <w:tcW w:w="3402" w:type="dxa"/>
            <w:shd w:val="clear" w:color="auto" w:fill="D9EAF7"/>
            <w:vAlign w:val="center"/>
          </w:tcPr>
          <w:p w14:paraId="6D3264AE"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6"/>
              </w:rPr>
              <w:t>Propósito</w:t>
            </w:r>
          </w:p>
        </w:tc>
      </w:tr>
      <w:tr w:rsidR="00E71057" w:rsidRPr="00A2097B" w14:paraId="3FB30373" w14:textId="77777777">
        <w:trPr>
          <w:jc w:val="center"/>
        </w:trPr>
        <w:tc>
          <w:tcPr>
            <w:tcW w:w="1701" w:type="dxa"/>
            <w:vAlign w:val="center"/>
          </w:tcPr>
          <w:p w14:paraId="512E2B1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Usuarios</w:t>
            </w:r>
          </w:p>
        </w:tc>
        <w:tc>
          <w:tcPr>
            <w:tcW w:w="4252" w:type="dxa"/>
            <w:vAlign w:val="center"/>
          </w:tcPr>
          <w:p w14:paraId="7338B5DF"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prepararemos al menos un cliente, un vendedor aprobado, un vendedor pendiente de aprobación y un administrador, además de una cuenta para provocar el bloqueo por intentos fallidos.</w:t>
            </w:r>
          </w:p>
        </w:tc>
        <w:tc>
          <w:tcPr>
            <w:tcW w:w="3402" w:type="dxa"/>
            <w:vAlign w:val="center"/>
          </w:tcPr>
          <w:p w14:paraId="61A6310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Validar autenticación y autorización.</w:t>
            </w:r>
          </w:p>
        </w:tc>
      </w:tr>
      <w:tr w:rsidR="00E71057" w:rsidRPr="00A2097B" w14:paraId="713ED94D" w14:textId="77777777">
        <w:trPr>
          <w:jc w:val="center"/>
        </w:trPr>
        <w:tc>
          <w:tcPr>
            <w:tcW w:w="1701" w:type="dxa"/>
            <w:vAlign w:val="center"/>
          </w:tcPr>
          <w:p w14:paraId="519837EE"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Productores</w:t>
            </w:r>
          </w:p>
        </w:tc>
        <w:tc>
          <w:tcPr>
            <w:tcW w:w="4252" w:type="dxa"/>
            <w:vAlign w:val="center"/>
          </w:tcPr>
          <w:p w14:paraId="57A6878A"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prepararemos productores activos, uno con amonestaciones, uno suspendido y uno con ban permanente.</w:t>
            </w:r>
          </w:p>
        </w:tc>
        <w:tc>
          <w:tcPr>
            <w:tcW w:w="3402" w:type="dxa"/>
            <w:vAlign w:val="center"/>
          </w:tcPr>
          <w:p w14:paraId="2AAAB06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Validar sanciones y restricciones de venta.</w:t>
            </w:r>
          </w:p>
        </w:tc>
      </w:tr>
      <w:tr w:rsidR="00E71057" w:rsidRPr="00A2097B" w14:paraId="40FC6B89" w14:textId="77777777">
        <w:trPr>
          <w:jc w:val="center"/>
        </w:trPr>
        <w:tc>
          <w:tcPr>
            <w:tcW w:w="1701" w:type="dxa"/>
            <w:vAlign w:val="center"/>
          </w:tcPr>
          <w:p w14:paraId="1323566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Productos</w:t>
            </w:r>
          </w:p>
        </w:tc>
        <w:tc>
          <w:tcPr>
            <w:tcW w:w="4252" w:type="dxa"/>
            <w:vAlign w:val="center"/>
          </w:tcPr>
          <w:p w14:paraId="4DB6C24D"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prepararemos productos con stock normal, stock insuficiente y un producto desactivado.</w:t>
            </w:r>
          </w:p>
        </w:tc>
        <w:tc>
          <w:tcPr>
            <w:tcW w:w="3402" w:type="dxa"/>
            <w:vAlign w:val="center"/>
          </w:tcPr>
          <w:p w14:paraId="7748DABD"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Validar inventario y carrito.</w:t>
            </w:r>
          </w:p>
        </w:tc>
      </w:tr>
      <w:tr w:rsidR="00E71057" w:rsidRPr="00A2097B" w14:paraId="4D01A79B" w14:textId="77777777">
        <w:trPr>
          <w:jc w:val="center"/>
        </w:trPr>
        <w:tc>
          <w:tcPr>
            <w:tcW w:w="1701" w:type="dxa"/>
            <w:vAlign w:val="center"/>
          </w:tcPr>
          <w:p w14:paraId="2EB64FBF"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Ubicaciones</w:t>
            </w:r>
          </w:p>
        </w:tc>
        <w:tc>
          <w:tcPr>
            <w:tcW w:w="4252" w:type="dxa"/>
            <w:vAlign w:val="center"/>
          </w:tcPr>
          <w:p w14:paraId="231E183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prepararemos regiones, con clientes y productores en la misma región y en regiones distintas.</w:t>
            </w:r>
          </w:p>
        </w:tc>
        <w:tc>
          <w:tcPr>
            <w:tcW w:w="3402" w:type="dxa"/>
            <w:vAlign w:val="center"/>
          </w:tcPr>
          <w:p w14:paraId="54940145"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Validar la restricción regional.</w:t>
            </w:r>
          </w:p>
        </w:tc>
      </w:tr>
      <w:tr w:rsidR="00E71057" w:rsidRPr="00A2097B" w14:paraId="713210AB" w14:textId="77777777">
        <w:trPr>
          <w:jc w:val="center"/>
        </w:trPr>
        <w:tc>
          <w:tcPr>
            <w:tcW w:w="1701" w:type="dxa"/>
            <w:vAlign w:val="center"/>
          </w:tcPr>
          <w:p w14:paraId="5387C29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Pedidos</w:t>
            </w:r>
          </w:p>
        </w:tc>
        <w:tc>
          <w:tcPr>
            <w:tcW w:w="4252" w:type="dxa"/>
            <w:vAlign w:val="center"/>
          </w:tcPr>
          <w:p w14:paraId="1A41208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prepararemos pedidos en estado Preparación, En tránsito y Entregado, cada uno con su código de verificación.</w:t>
            </w:r>
          </w:p>
        </w:tc>
        <w:tc>
          <w:tcPr>
            <w:tcW w:w="3402" w:type="dxa"/>
            <w:vAlign w:val="center"/>
          </w:tcPr>
          <w:p w14:paraId="4F89B6AE"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Validar checkout, delivery y entrega.</w:t>
            </w:r>
          </w:p>
        </w:tc>
      </w:tr>
      <w:tr w:rsidR="00E71057" w:rsidRPr="00A2097B" w14:paraId="2C2711E1" w14:textId="77777777">
        <w:trPr>
          <w:jc w:val="center"/>
        </w:trPr>
        <w:tc>
          <w:tcPr>
            <w:tcW w:w="1701" w:type="dxa"/>
            <w:vAlign w:val="center"/>
          </w:tcPr>
          <w:p w14:paraId="28B659B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Pagos</w:t>
            </w:r>
          </w:p>
        </w:tc>
        <w:tc>
          <w:tcPr>
            <w:tcW w:w="4252" w:type="dxa"/>
            <w:vAlign w:val="center"/>
          </w:tcPr>
          <w:p w14:paraId="769BD8F4"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trabajaremos con transacciones de prueba y combinaciones de buy_order/token_ws.</w:t>
            </w:r>
          </w:p>
        </w:tc>
        <w:tc>
          <w:tcPr>
            <w:tcW w:w="3402" w:type="dxa"/>
            <w:vAlign w:val="center"/>
          </w:tcPr>
          <w:p w14:paraId="53DEF9EE"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Validar estados e idempotencia.</w:t>
            </w:r>
          </w:p>
        </w:tc>
      </w:tr>
      <w:tr w:rsidR="00E71057" w:rsidRPr="00A2097B" w14:paraId="60AAA276" w14:textId="77777777">
        <w:trPr>
          <w:jc w:val="center"/>
        </w:trPr>
        <w:tc>
          <w:tcPr>
            <w:tcW w:w="1701" w:type="dxa"/>
            <w:vAlign w:val="center"/>
          </w:tcPr>
          <w:p w14:paraId="71E5A63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Payouts y datos bancarios</w:t>
            </w:r>
          </w:p>
        </w:tc>
        <w:tc>
          <w:tcPr>
            <w:tcW w:w="4252" w:type="dxa"/>
            <w:vAlign w:val="center"/>
          </w:tcPr>
          <w:p w14:paraId="1226CF7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prepararemos datos bancarios ficticios (banco, número y tipo de cuenta), pedidos entregados listos para payout y un pedido para reembolso.</w:t>
            </w:r>
          </w:p>
        </w:tc>
        <w:tc>
          <w:tcPr>
            <w:tcW w:w="3402" w:type="dxa"/>
            <w:vAlign w:val="center"/>
          </w:tcPr>
          <w:p w14:paraId="75F204AF"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Validar payout manual, reembolso y cifrado.</w:t>
            </w:r>
          </w:p>
        </w:tc>
      </w:tr>
      <w:tr w:rsidR="00E71057" w:rsidRPr="00A2097B" w14:paraId="13183673" w14:textId="77777777">
        <w:trPr>
          <w:jc w:val="center"/>
        </w:trPr>
        <w:tc>
          <w:tcPr>
            <w:tcW w:w="1701" w:type="dxa"/>
            <w:vAlign w:val="center"/>
          </w:tcPr>
          <w:p w14:paraId="0D27707F"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Códigos de verificación</w:t>
            </w:r>
          </w:p>
        </w:tc>
        <w:tc>
          <w:tcPr>
            <w:tcW w:w="4252" w:type="dxa"/>
            <w:vAlign w:val="center"/>
          </w:tcPr>
          <w:p w14:paraId="3D1373A1"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prepararemos códigos correctos, incorrectos y repetidos.</w:t>
            </w:r>
          </w:p>
        </w:tc>
        <w:tc>
          <w:tcPr>
            <w:tcW w:w="3402" w:type="dxa"/>
            <w:vAlign w:val="center"/>
          </w:tcPr>
          <w:p w14:paraId="2E47C9DF"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Validar la confirmación de entrega.</w:t>
            </w:r>
          </w:p>
        </w:tc>
      </w:tr>
      <w:tr w:rsidR="00E71057" w:rsidRPr="00A2097B" w14:paraId="60656B1A" w14:textId="77777777">
        <w:trPr>
          <w:jc w:val="center"/>
        </w:trPr>
        <w:tc>
          <w:tcPr>
            <w:tcW w:w="1701" w:type="dxa"/>
            <w:vAlign w:val="center"/>
          </w:tcPr>
          <w:p w14:paraId="22ED835D"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Moderación</w:t>
            </w:r>
          </w:p>
        </w:tc>
        <w:tc>
          <w:tcPr>
            <w:tcW w:w="4252" w:type="dxa"/>
            <w:vAlign w:val="center"/>
          </w:tcPr>
          <w:p w14:paraId="0CD5595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prepararemos una lista de palabras prohibidas y textos con y sin esas palabras.</w:t>
            </w:r>
          </w:p>
        </w:tc>
        <w:tc>
          <w:tcPr>
            <w:tcW w:w="3402" w:type="dxa"/>
            <w:vAlign w:val="center"/>
          </w:tcPr>
          <w:p w14:paraId="6FD1D857"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Validar la regla de moderación con LIKE.</w:t>
            </w:r>
          </w:p>
        </w:tc>
      </w:tr>
      <w:tr w:rsidR="00E71057" w:rsidRPr="00A2097B" w14:paraId="5B6EA8E3" w14:textId="77777777">
        <w:trPr>
          <w:jc w:val="center"/>
        </w:trPr>
        <w:tc>
          <w:tcPr>
            <w:tcW w:w="1701" w:type="dxa"/>
            <w:vAlign w:val="center"/>
          </w:tcPr>
          <w:p w14:paraId="2DCABB0F"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Calificaciones</w:t>
            </w:r>
          </w:p>
        </w:tc>
        <w:tc>
          <w:tcPr>
            <w:tcW w:w="4252" w:type="dxa"/>
            <w:vAlign w:val="center"/>
          </w:tcPr>
          <w:p w14:paraId="5576F687"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prepararemos calificaciones de 1 a 5 para un mismo productor.</w:t>
            </w:r>
          </w:p>
        </w:tc>
        <w:tc>
          <w:tcPr>
            <w:tcW w:w="3402" w:type="dxa"/>
            <w:vAlign w:val="center"/>
          </w:tcPr>
          <w:p w14:paraId="4FDC8F34"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Validar el promedio.</w:t>
            </w:r>
          </w:p>
        </w:tc>
      </w:tr>
      <w:tr w:rsidR="00E71057" w:rsidRPr="00A2097B" w14:paraId="0F6B12DE" w14:textId="77777777">
        <w:trPr>
          <w:jc w:val="center"/>
        </w:trPr>
        <w:tc>
          <w:tcPr>
            <w:tcW w:w="1701" w:type="dxa"/>
            <w:vAlign w:val="center"/>
          </w:tcPr>
          <w:p w14:paraId="3F51F4FD"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Correos</w:t>
            </w:r>
          </w:p>
        </w:tc>
        <w:tc>
          <w:tcPr>
            <w:tcW w:w="4252" w:type="dxa"/>
            <w:vAlign w:val="center"/>
          </w:tcPr>
          <w:p w14:paraId="463076A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prepararemos casillas de prueba para recibir los correos.</w:t>
            </w:r>
          </w:p>
        </w:tc>
        <w:tc>
          <w:tcPr>
            <w:tcW w:w="3402" w:type="dxa"/>
            <w:vAlign w:val="center"/>
          </w:tcPr>
          <w:p w14:paraId="4C4508B0"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Validar los envíos de Resend.</w:t>
            </w:r>
          </w:p>
        </w:tc>
      </w:tr>
    </w:tbl>
    <w:p w14:paraId="19BF9AB4" w14:textId="77777777" w:rsidR="00E71057" w:rsidRPr="00A2097B" w:rsidRDefault="00E71057">
      <w:pPr>
        <w:rPr>
          <w:rFonts w:asciiTheme="majorHAnsi" w:hAnsiTheme="majorHAnsi" w:cstheme="majorHAnsi"/>
        </w:rPr>
      </w:pPr>
    </w:p>
    <w:p w14:paraId="669EACE0" w14:textId="77777777" w:rsidR="00E71057" w:rsidRPr="00A2097B" w:rsidRDefault="00000000">
      <w:pPr>
        <w:pStyle w:val="Ttulo1"/>
        <w:rPr>
          <w:rFonts w:cstheme="majorHAnsi"/>
        </w:rPr>
      </w:pPr>
      <w:r w:rsidRPr="00A2097B">
        <w:rPr>
          <w:rFonts w:cstheme="majorHAnsi"/>
        </w:rPr>
        <w:t>10. Matriz inicial de casos de prueba</w:t>
      </w:r>
    </w:p>
    <w:tbl>
      <w:tblPr>
        <w:tblStyle w:val="Tablaconcuadrcula"/>
        <w:tblW w:w="0" w:type="auto"/>
        <w:jc w:val="center"/>
        <w:tblLook w:val="04A0" w:firstRow="1" w:lastRow="0" w:firstColumn="1" w:lastColumn="0" w:noHBand="0" w:noVBand="1"/>
      </w:tblPr>
      <w:tblGrid>
        <w:gridCol w:w="600"/>
        <w:gridCol w:w="898"/>
        <w:gridCol w:w="1742"/>
        <w:gridCol w:w="2674"/>
        <w:gridCol w:w="3056"/>
        <w:gridCol w:w="992"/>
      </w:tblGrid>
      <w:tr w:rsidR="00E71057" w:rsidRPr="00A2097B" w14:paraId="0CB95871" w14:textId="77777777">
        <w:trPr>
          <w:tblHeader/>
          <w:jc w:val="center"/>
        </w:trPr>
        <w:tc>
          <w:tcPr>
            <w:tcW w:w="624" w:type="dxa"/>
            <w:shd w:val="clear" w:color="auto" w:fill="D9EAF7"/>
            <w:vAlign w:val="center"/>
          </w:tcPr>
          <w:p w14:paraId="705B0422"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5"/>
              </w:rPr>
              <w:t>ID</w:t>
            </w:r>
          </w:p>
        </w:tc>
        <w:tc>
          <w:tcPr>
            <w:tcW w:w="850" w:type="dxa"/>
            <w:shd w:val="clear" w:color="auto" w:fill="D9EAF7"/>
            <w:vAlign w:val="center"/>
          </w:tcPr>
          <w:p w14:paraId="6EBA88BB"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5"/>
              </w:rPr>
              <w:t>Req.</w:t>
            </w:r>
          </w:p>
        </w:tc>
        <w:tc>
          <w:tcPr>
            <w:tcW w:w="1814" w:type="dxa"/>
            <w:shd w:val="clear" w:color="auto" w:fill="D9EAF7"/>
            <w:vAlign w:val="center"/>
          </w:tcPr>
          <w:p w14:paraId="051C5BDB"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5"/>
              </w:rPr>
              <w:t>Caso</w:t>
            </w:r>
          </w:p>
        </w:tc>
        <w:tc>
          <w:tcPr>
            <w:tcW w:w="2835" w:type="dxa"/>
            <w:shd w:val="clear" w:color="auto" w:fill="D9EAF7"/>
            <w:vAlign w:val="center"/>
          </w:tcPr>
          <w:p w14:paraId="2BFCA605"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5"/>
              </w:rPr>
              <w:t>Preparación / acción</w:t>
            </w:r>
          </w:p>
        </w:tc>
        <w:tc>
          <w:tcPr>
            <w:tcW w:w="3288" w:type="dxa"/>
            <w:shd w:val="clear" w:color="auto" w:fill="D9EAF7"/>
            <w:vAlign w:val="center"/>
          </w:tcPr>
          <w:p w14:paraId="1679CFE8"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5"/>
              </w:rPr>
              <w:t>Resultado esperado</w:t>
            </w:r>
          </w:p>
        </w:tc>
        <w:tc>
          <w:tcPr>
            <w:tcW w:w="1020" w:type="dxa"/>
            <w:shd w:val="clear" w:color="auto" w:fill="D9EAF7"/>
            <w:vAlign w:val="center"/>
          </w:tcPr>
          <w:p w14:paraId="5A29B2B3"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5"/>
              </w:rPr>
              <w:t>Prioridad</w:t>
            </w:r>
          </w:p>
        </w:tc>
      </w:tr>
      <w:tr w:rsidR="00E71057" w:rsidRPr="00A2097B" w14:paraId="3C3BFF01" w14:textId="77777777">
        <w:trPr>
          <w:jc w:val="center"/>
        </w:trPr>
        <w:tc>
          <w:tcPr>
            <w:tcW w:w="624" w:type="dxa"/>
            <w:vAlign w:val="center"/>
          </w:tcPr>
          <w:p w14:paraId="3D82B19B"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CP-01</w:t>
            </w:r>
          </w:p>
        </w:tc>
        <w:tc>
          <w:tcPr>
            <w:tcW w:w="850" w:type="dxa"/>
            <w:vAlign w:val="center"/>
          </w:tcPr>
          <w:p w14:paraId="59E456E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RF-001</w:t>
            </w:r>
          </w:p>
        </w:tc>
        <w:tc>
          <w:tcPr>
            <w:tcW w:w="1814" w:type="dxa"/>
            <w:vAlign w:val="center"/>
          </w:tcPr>
          <w:p w14:paraId="27E5F23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Login válido y acceso por rol</w:t>
            </w:r>
          </w:p>
        </w:tc>
        <w:tc>
          <w:tcPr>
            <w:tcW w:w="2835" w:type="dxa"/>
            <w:vAlign w:val="center"/>
          </w:tcPr>
          <w:p w14:paraId="3B8936B1"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Un usuario de cada rol (cliente, vendedor, administrador) ingresa con correo y contraseña correctos.</w:t>
            </w:r>
          </w:p>
        </w:tc>
        <w:tc>
          <w:tcPr>
            <w:tcW w:w="3288" w:type="dxa"/>
            <w:vAlign w:val="center"/>
          </w:tcPr>
          <w:p w14:paraId="1A03E591"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verificaremos que Supabase Auth entregue access y refresh token, y que cada usuario llegue solo al panel de su rol.</w:t>
            </w:r>
          </w:p>
        </w:tc>
        <w:tc>
          <w:tcPr>
            <w:tcW w:w="1020" w:type="dxa"/>
            <w:vAlign w:val="center"/>
          </w:tcPr>
          <w:p w14:paraId="228AA72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Alta</w:t>
            </w:r>
          </w:p>
        </w:tc>
      </w:tr>
      <w:tr w:rsidR="00E71057" w:rsidRPr="00A2097B" w14:paraId="482E1A15" w14:textId="77777777">
        <w:trPr>
          <w:jc w:val="center"/>
        </w:trPr>
        <w:tc>
          <w:tcPr>
            <w:tcW w:w="624" w:type="dxa"/>
            <w:vAlign w:val="center"/>
          </w:tcPr>
          <w:p w14:paraId="64B28FCB"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CP-02</w:t>
            </w:r>
          </w:p>
        </w:tc>
        <w:tc>
          <w:tcPr>
            <w:tcW w:w="850" w:type="dxa"/>
            <w:vAlign w:val="center"/>
          </w:tcPr>
          <w:p w14:paraId="3143550F"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RF-001</w:t>
            </w:r>
          </w:p>
        </w:tc>
        <w:tc>
          <w:tcPr>
            <w:tcW w:w="1814" w:type="dxa"/>
            <w:vAlign w:val="center"/>
          </w:tcPr>
          <w:p w14:paraId="7F22F304"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Bloqueo por 5 intentos fallidos</w:t>
            </w:r>
          </w:p>
        </w:tc>
        <w:tc>
          <w:tcPr>
            <w:tcW w:w="2835" w:type="dxa"/>
            <w:vAlign w:val="center"/>
          </w:tcPr>
          <w:p w14:paraId="7AD1E71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ingresaremos una contraseña incorrecta 5 veces seguidas.</w:t>
            </w:r>
          </w:p>
        </w:tc>
        <w:tc>
          <w:tcPr>
            <w:tcW w:w="3288" w:type="dxa"/>
            <w:vAlign w:val="center"/>
          </w:tcPr>
          <w:p w14:paraId="619B93A7"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verificaremos que FastAPI bloquee la cuenta por 15 minutos (bloqueado_hasta) y rechace los accesos durante ese período.</w:t>
            </w:r>
          </w:p>
        </w:tc>
        <w:tc>
          <w:tcPr>
            <w:tcW w:w="1020" w:type="dxa"/>
            <w:vAlign w:val="center"/>
          </w:tcPr>
          <w:p w14:paraId="287C6B53"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Alta</w:t>
            </w:r>
          </w:p>
        </w:tc>
      </w:tr>
      <w:tr w:rsidR="00E71057" w:rsidRPr="00A2097B" w14:paraId="5830808B" w14:textId="77777777">
        <w:trPr>
          <w:jc w:val="center"/>
        </w:trPr>
        <w:tc>
          <w:tcPr>
            <w:tcW w:w="624" w:type="dxa"/>
            <w:vAlign w:val="center"/>
          </w:tcPr>
          <w:p w14:paraId="2BAB63AF"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CP-03</w:t>
            </w:r>
          </w:p>
        </w:tc>
        <w:tc>
          <w:tcPr>
            <w:tcW w:w="850" w:type="dxa"/>
            <w:vAlign w:val="center"/>
          </w:tcPr>
          <w:p w14:paraId="691BF20F"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RF-020, RF-023, RF-024</w:t>
            </w:r>
          </w:p>
        </w:tc>
        <w:tc>
          <w:tcPr>
            <w:tcW w:w="1814" w:type="dxa"/>
            <w:vAlign w:val="center"/>
          </w:tcPr>
          <w:p w14:paraId="70222035"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Registro y contraseña</w:t>
            </w:r>
          </w:p>
        </w:tc>
        <w:tc>
          <w:tcPr>
            <w:tcW w:w="2835" w:type="dxa"/>
            <w:vAlign w:val="center"/>
          </w:tcPr>
          <w:p w14:paraId="683A8DA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registraremos un cliente, recuperaremos su contraseña por correo y luego la cambiaremos estando autenticados.</w:t>
            </w:r>
          </w:p>
        </w:tc>
        <w:tc>
          <w:tcPr>
            <w:tcW w:w="3288" w:type="dxa"/>
            <w:vAlign w:val="center"/>
          </w:tcPr>
          <w:p w14:paraId="29586DC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verificaremos el registro, la llegada del enlace de recuperación (vence en 30 minutos) y el cambio de contraseña, con rechazo de contraseñas que no cumplan la política.</w:t>
            </w:r>
          </w:p>
        </w:tc>
        <w:tc>
          <w:tcPr>
            <w:tcW w:w="1020" w:type="dxa"/>
            <w:vAlign w:val="center"/>
          </w:tcPr>
          <w:p w14:paraId="40780A50"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Alta</w:t>
            </w:r>
          </w:p>
        </w:tc>
      </w:tr>
      <w:tr w:rsidR="00E71057" w:rsidRPr="00A2097B" w14:paraId="65F84782" w14:textId="77777777">
        <w:trPr>
          <w:jc w:val="center"/>
        </w:trPr>
        <w:tc>
          <w:tcPr>
            <w:tcW w:w="624" w:type="dxa"/>
            <w:vAlign w:val="center"/>
          </w:tcPr>
          <w:p w14:paraId="57C03A6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CP-04</w:t>
            </w:r>
          </w:p>
        </w:tc>
        <w:tc>
          <w:tcPr>
            <w:tcW w:w="850" w:type="dxa"/>
            <w:vAlign w:val="center"/>
          </w:tcPr>
          <w:p w14:paraId="048D361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RF-022, RF-002</w:t>
            </w:r>
          </w:p>
        </w:tc>
        <w:tc>
          <w:tcPr>
            <w:tcW w:w="1814" w:type="dxa"/>
            <w:vAlign w:val="center"/>
          </w:tcPr>
          <w:p w14:paraId="386104CB"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Catálogo sin login y checkout con login</w:t>
            </w:r>
          </w:p>
        </w:tc>
        <w:tc>
          <w:tcPr>
            <w:tcW w:w="2835" w:type="dxa"/>
            <w:vAlign w:val="center"/>
          </w:tcPr>
          <w:p w14:paraId="7D01C3E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navegaremos el catálogo sin sesión, agregaremos un producto al carrito y avanzaremos al pago.</w:t>
            </w:r>
          </w:p>
        </w:tc>
        <w:tc>
          <w:tcPr>
            <w:tcW w:w="3288" w:type="dxa"/>
            <w:vAlign w:val="center"/>
          </w:tcPr>
          <w:p w14:paraId="47C62F51"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verificaremos que el catálogo se vea sin login y que el login se pida solo al continuar con el checkout.</w:t>
            </w:r>
          </w:p>
        </w:tc>
        <w:tc>
          <w:tcPr>
            <w:tcW w:w="1020" w:type="dxa"/>
            <w:vAlign w:val="center"/>
          </w:tcPr>
          <w:p w14:paraId="19121690"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Crítica</w:t>
            </w:r>
          </w:p>
        </w:tc>
      </w:tr>
      <w:tr w:rsidR="00E71057" w:rsidRPr="00A2097B" w14:paraId="0C862D24" w14:textId="77777777">
        <w:trPr>
          <w:jc w:val="center"/>
        </w:trPr>
        <w:tc>
          <w:tcPr>
            <w:tcW w:w="624" w:type="dxa"/>
            <w:vAlign w:val="center"/>
          </w:tcPr>
          <w:p w14:paraId="00DC451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CP-05</w:t>
            </w:r>
          </w:p>
        </w:tc>
        <w:tc>
          <w:tcPr>
            <w:tcW w:w="850" w:type="dxa"/>
            <w:vAlign w:val="center"/>
          </w:tcPr>
          <w:p w14:paraId="1D52FDF7"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RF-002</w:t>
            </w:r>
          </w:p>
        </w:tc>
        <w:tc>
          <w:tcPr>
            <w:tcW w:w="1814" w:type="dxa"/>
            <w:vAlign w:val="center"/>
          </w:tcPr>
          <w:p w14:paraId="13E59D37"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Carrito y total</w:t>
            </w:r>
          </w:p>
        </w:tc>
        <w:tc>
          <w:tcPr>
            <w:tcW w:w="2835" w:type="dxa"/>
            <w:vAlign w:val="center"/>
          </w:tcPr>
          <w:p w14:paraId="6ACCF39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cambiaremos las cantidades de los productos del carrito.</w:t>
            </w:r>
          </w:p>
        </w:tc>
        <w:tc>
          <w:tcPr>
            <w:tcW w:w="3288" w:type="dxa"/>
            <w:vAlign w:val="center"/>
          </w:tcPr>
          <w:p w14:paraId="53AA280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verificaremos subtotales y total coherentes.</w:t>
            </w:r>
          </w:p>
        </w:tc>
        <w:tc>
          <w:tcPr>
            <w:tcW w:w="1020" w:type="dxa"/>
            <w:vAlign w:val="center"/>
          </w:tcPr>
          <w:p w14:paraId="41CDBADB"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Alta</w:t>
            </w:r>
          </w:p>
        </w:tc>
      </w:tr>
      <w:tr w:rsidR="00E71057" w:rsidRPr="00A2097B" w14:paraId="369C1C76" w14:textId="77777777">
        <w:trPr>
          <w:jc w:val="center"/>
        </w:trPr>
        <w:tc>
          <w:tcPr>
            <w:tcW w:w="624" w:type="dxa"/>
            <w:vAlign w:val="center"/>
          </w:tcPr>
          <w:p w14:paraId="127E7FCB"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CP-06</w:t>
            </w:r>
          </w:p>
        </w:tc>
        <w:tc>
          <w:tcPr>
            <w:tcW w:w="850" w:type="dxa"/>
            <w:vAlign w:val="center"/>
          </w:tcPr>
          <w:p w14:paraId="19F94DB0"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RF-021, RF-004, RF-011</w:t>
            </w:r>
          </w:p>
        </w:tc>
        <w:tc>
          <w:tcPr>
            <w:tcW w:w="1814" w:type="dxa"/>
            <w:vAlign w:val="center"/>
          </w:tcPr>
          <w:p w14:paraId="0C26229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Registro y aprobación de vendedor</w:t>
            </w:r>
          </w:p>
        </w:tc>
        <w:tc>
          <w:tcPr>
            <w:tcW w:w="2835" w:type="dxa"/>
            <w:vAlign w:val="center"/>
          </w:tcPr>
          <w:p w14:paraId="2E09E9E7"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registraremos un vendedor y el administrador lo aprobará; en otro caso lo rechazará.</w:t>
            </w:r>
          </w:p>
        </w:tc>
        <w:tc>
          <w:tcPr>
            <w:tcW w:w="3288" w:type="dxa"/>
            <w:vAlign w:val="center"/>
          </w:tcPr>
          <w:p w14:paraId="4D5EFDB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verificaremos que la cuenta quede pendiente, que no pueda vender hasta ser aprobada y que el cambio de estado se refleje en el dashboard.</w:t>
            </w:r>
          </w:p>
        </w:tc>
        <w:tc>
          <w:tcPr>
            <w:tcW w:w="1020" w:type="dxa"/>
            <w:vAlign w:val="center"/>
          </w:tcPr>
          <w:p w14:paraId="503905B0"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Alta</w:t>
            </w:r>
          </w:p>
        </w:tc>
      </w:tr>
      <w:tr w:rsidR="00E71057" w:rsidRPr="00A2097B" w14:paraId="103DD0BD" w14:textId="77777777">
        <w:trPr>
          <w:jc w:val="center"/>
        </w:trPr>
        <w:tc>
          <w:tcPr>
            <w:tcW w:w="624" w:type="dxa"/>
            <w:vAlign w:val="center"/>
          </w:tcPr>
          <w:p w14:paraId="1DFCA77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lastRenderedPageBreak/>
              <w:t>CP-07</w:t>
            </w:r>
          </w:p>
        </w:tc>
        <w:tc>
          <w:tcPr>
            <w:tcW w:w="850" w:type="dxa"/>
            <w:vAlign w:val="center"/>
          </w:tcPr>
          <w:p w14:paraId="00B08C5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RF-003, RF-017, RF-018, RF-019</w:t>
            </w:r>
          </w:p>
        </w:tc>
        <w:tc>
          <w:tcPr>
            <w:tcW w:w="1814" w:type="dxa"/>
            <w:vAlign w:val="center"/>
          </w:tcPr>
          <w:p w14:paraId="1003D95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Productos, stock y validaciones</w:t>
            </w:r>
          </w:p>
        </w:tc>
        <w:tc>
          <w:tcPr>
            <w:tcW w:w="2835" w:type="dxa"/>
            <w:vAlign w:val="center"/>
          </w:tcPr>
          <w:p w14:paraId="7EB5B73E"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El vendedor crea, edita y desactiva un producto, modifica el stock y envía un dato inválido. Luego un cliente intenta comprar más unidades de las disponibles.</w:t>
            </w:r>
          </w:p>
        </w:tc>
        <w:tc>
          <w:tcPr>
            <w:tcW w:w="3288" w:type="dxa"/>
            <w:vAlign w:val="center"/>
          </w:tcPr>
          <w:p w14:paraId="1C43CCA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verificaremos que los cambios se guarden, que los datos inválidos se rechacen, que el producto desactivado salga del catálogo (sin borrado físico) y que no se pueda comprar sobre el stock disponible.</w:t>
            </w:r>
          </w:p>
        </w:tc>
        <w:tc>
          <w:tcPr>
            <w:tcW w:w="1020" w:type="dxa"/>
            <w:vAlign w:val="center"/>
          </w:tcPr>
          <w:p w14:paraId="700F2650"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Alta</w:t>
            </w:r>
          </w:p>
        </w:tc>
      </w:tr>
      <w:tr w:rsidR="00E71057" w:rsidRPr="00A2097B" w14:paraId="2E34255F" w14:textId="77777777">
        <w:trPr>
          <w:jc w:val="center"/>
        </w:trPr>
        <w:tc>
          <w:tcPr>
            <w:tcW w:w="624" w:type="dxa"/>
            <w:vAlign w:val="center"/>
          </w:tcPr>
          <w:p w14:paraId="2E7D97F0"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CP-08</w:t>
            </w:r>
          </w:p>
        </w:tc>
        <w:tc>
          <w:tcPr>
            <w:tcW w:w="850" w:type="dxa"/>
            <w:vAlign w:val="center"/>
          </w:tcPr>
          <w:p w14:paraId="233A8B4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RF-005</w:t>
            </w:r>
          </w:p>
        </w:tc>
        <w:tc>
          <w:tcPr>
            <w:tcW w:w="1814" w:type="dxa"/>
            <w:vAlign w:val="center"/>
          </w:tcPr>
          <w:p w14:paraId="17FE32B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Pago con Webpay (create/commit)</w:t>
            </w:r>
          </w:p>
        </w:tc>
        <w:tc>
          <w:tcPr>
            <w:tcW w:w="2835" w:type="dxa"/>
            <w:vAlign w:val="center"/>
          </w:tcPr>
          <w:p w14:paraId="0DED0727"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ejecutaremos el flujo de pago de prueba completo con Webpay Plus.</w:t>
            </w:r>
          </w:p>
        </w:tc>
        <w:tc>
          <w:tcPr>
            <w:tcW w:w="3288" w:type="dxa"/>
            <w:vAlign w:val="center"/>
          </w:tcPr>
          <w:p w14:paraId="59382720"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verificaremos creación, retorno de token_ws, commit y estado autorizado.</w:t>
            </w:r>
          </w:p>
        </w:tc>
        <w:tc>
          <w:tcPr>
            <w:tcW w:w="1020" w:type="dxa"/>
            <w:vAlign w:val="center"/>
          </w:tcPr>
          <w:p w14:paraId="5A41ED2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Crítica</w:t>
            </w:r>
          </w:p>
        </w:tc>
      </w:tr>
      <w:tr w:rsidR="00E71057" w:rsidRPr="00A2097B" w14:paraId="0EAE13D6" w14:textId="77777777">
        <w:trPr>
          <w:jc w:val="center"/>
        </w:trPr>
        <w:tc>
          <w:tcPr>
            <w:tcW w:w="624" w:type="dxa"/>
            <w:vAlign w:val="center"/>
          </w:tcPr>
          <w:p w14:paraId="218A816F"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CP-09</w:t>
            </w:r>
          </w:p>
        </w:tc>
        <w:tc>
          <w:tcPr>
            <w:tcW w:w="850" w:type="dxa"/>
            <w:vAlign w:val="center"/>
          </w:tcPr>
          <w:p w14:paraId="59944395"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RF-005</w:t>
            </w:r>
          </w:p>
        </w:tc>
        <w:tc>
          <w:tcPr>
            <w:tcW w:w="1814" w:type="dxa"/>
            <w:vAlign w:val="center"/>
          </w:tcPr>
          <w:p w14:paraId="27F1972D"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Idempotencia y pago rechazado</w:t>
            </w:r>
          </w:p>
        </w:tc>
        <w:tc>
          <w:tcPr>
            <w:tcW w:w="2835" w:type="dxa"/>
            <w:vAlign w:val="center"/>
          </w:tcPr>
          <w:p w14:paraId="7A41705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repetiremos un retorno con buy_order/token_ws ya procesados y luego rechazaremos un pago en Webpay.</w:t>
            </w:r>
          </w:p>
        </w:tc>
        <w:tc>
          <w:tcPr>
            <w:tcW w:w="3288" w:type="dxa"/>
            <w:vAlign w:val="center"/>
          </w:tcPr>
          <w:p w14:paraId="3B7F8F0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verificaremos que no se duplique la orden ni el pago y que un pago rechazado no cree un pedido pagado y permita reintentar.</w:t>
            </w:r>
          </w:p>
        </w:tc>
        <w:tc>
          <w:tcPr>
            <w:tcW w:w="1020" w:type="dxa"/>
            <w:vAlign w:val="center"/>
          </w:tcPr>
          <w:p w14:paraId="279EB5B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Crítica</w:t>
            </w:r>
          </w:p>
        </w:tc>
      </w:tr>
      <w:tr w:rsidR="00E71057" w:rsidRPr="00A2097B" w14:paraId="04B2E34B" w14:textId="77777777">
        <w:trPr>
          <w:jc w:val="center"/>
        </w:trPr>
        <w:tc>
          <w:tcPr>
            <w:tcW w:w="624" w:type="dxa"/>
            <w:vAlign w:val="center"/>
          </w:tcPr>
          <w:p w14:paraId="473BB0DD"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CP-10</w:t>
            </w:r>
          </w:p>
        </w:tc>
        <w:tc>
          <w:tcPr>
            <w:tcW w:w="850" w:type="dxa"/>
            <w:vAlign w:val="center"/>
          </w:tcPr>
          <w:p w14:paraId="57FCE9FF"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RF-005, RF-014</w:t>
            </w:r>
          </w:p>
        </w:tc>
        <w:tc>
          <w:tcPr>
            <w:tcW w:w="1814" w:type="dxa"/>
            <w:vAlign w:val="center"/>
          </w:tcPr>
          <w:p w14:paraId="1CA9C211"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Retención total, comisión y datos bancarios</w:t>
            </w:r>
          </w:p>
        </w:tc>
        <w:tc>
          <w:tcPr>
            <w:tcW w:w="2835" w:type="dxa"/>
            <w:vAlign w:val="center"/>
          </w:tcPr>
          <w:p w14:paraId="3786C544"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completaremos un pago, dejaremos el pedido sin entregar y el vendedor registrará banco, número y tipo de cuenta.</w:t>
            </w:r>
          </w:p>
        </w:tc>
        <w:tc>
          <w:tcPr>
            <w:tcW w:w="3288" w:type="dxa"/>
            <w:vAlign w:val="center"/>
          </w:tcPr>
          <w:p w14:paraId="484A994B"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verificaremos que CuTuCo retenga el monto completo, que la comisión y la tarifa (3.500 CLP más fee %) se calculen bien y que los datos bancarios queden cifrados.</w:t>
            </w:r>
          </w:p>
        </w:tc>
        <w:tc>
          <w:tcPr>
            <w:tcW w:w="1020" w:type="dxa"/>
            <w:vAlign w:val="center"/>
          </w:tcPr>
          <w:p w14:paraId="70E7B90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Crítica</w:t>
            </w:r>
          </w:p>
        </w:tc>
      </w:tr>
      <w:tr w:rsidR="00E71057" w:rsidRPr="00A2097B" w14:paraId="58729970" w14:textId="77777777">
        <w:trPr>
          <w:jc w:val="center"/>
        </w:trPr>
        <w:tc>
          <w:tcPr>
            <w:tcW w:w="624" w:type="dxa"/>
            <w:vAlign w:val="center"/>
          </w:tcPr>
          <w:p w14:paraId="5DC6774E"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CP-11</w:t>
            </w:r>
          </w:p>
        </w:tc>
        <w:tc>
          <w:tcPr>
            <w:tcW w:w="850" w:type="dxa"/>
            <w:vAlign w:val="center"/>
          </w:tcPr>
          <w:p w14:paraId="21DBDAFB"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RF-004, RF-005</w:t>
            </w:r>
          </w:p>
        </w:tc>
        <w:tc>
          <w:tcPr>
            <w:tcW w:w="1814" w:type="dxa"/>
            <w:vAlign w:val="center"/>
          </w:tcPr>
          <w:p w14:paraId="0A6C9B64"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Payout manual y reembolso</w:t>
            </w:r>
          </w:p>
        </w:tc>
        <w:tc>
          <w:tcPr>
            <w:tcW w:w="2835" w:type="dxa"/>
            <w:vAlign w:val="center"/>
          </w:tcPr>
          <w:p w14:paraId="0391F465"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El administrador aprueba el payout de un pedido entregado y registra el reembolso de otro.</w:t>
            </w:r>
          </w:p>
        </w:tc>
        <w:tc>
          <w:tcPr>
            <w:tcW w:w="3288" w:type="dxa"/>
            <w:vAlign w:val="center"/>
          </w:tcPr>
          <w:p w14:paraId="1159687D"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verificaremos el monto neto, que no se pueda pagar dos veces, el registro del reembolso y los correos de aviso.</w:t>
            </w:r>
          </w:p>
        </w:tc>
        <w:tc>
          <w:tcPr>
            <w:tcW w:w="1020" w:type="dxa"/>
            <w:vAlign w:val="center"/>
          </w:tcPr>
          <w:p w14:paraId="2E0A33D1"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Crítica</w:t>
            </w:r>
          </w:p>
        </w:tc>
      </w:tr>
      <w:tr w:rsidR="00E71057" w:rsidRPr="00A2097B" w14:paraId="2BD1037A" w14:textId="77777777">
        <w:trPr>
          <w:jc w:val="center"/>
        </w:trPr>
        <w:tc>
          <w:tcPr>
            <w:tcW w:w="624" w:type="dxa"/>
            <w:vAlign w:val="center"/>
          </w:tcPr>
          <w:p w14:paraId="3F75469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CP-12</w:t>
            </w:r>
          </w:p>
        </w:tc>
        <w:tc>
          <w:tcPr>
            <w:tcW w:w="850" w:type="dxa"/>
            <w:vAlign w:val="center"/>
          </w:tcPr>
          <w:p w14:paraId="1121CDB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RF-025, RF-007</w:t>
            </w:r>
          </w:p>
        </w:tc>
        <w:tc>
          <w:tcPr>
            <w:tcW w:w="1814" w:type="dxa"/>
            <w:vAlign w:val="center"/>
          </w:tcPr>
          <w:p w14:paraId="58DDF4E4"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Delivery y código de verificación</w:t>
            </w:r>
          </w:p>
        </w:tc>
        <w:tc>
          <w:tcPr>
            <w:tcW w:w="2835" w:type="dxa"/>
            <w:vAlign w:val="center"/>
          </w:tcPr>
          <w:p w14:paraId="5608C1FE"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El vendedor cambia el pedido por Preparación, En tránsito y Entregado, e ingresa un código incorrecto y luego el correcto.</w:t>
            </w:r>
          </w:p>
        </w:tc>
        <w:tc>
          <w:tcPr>
            <w:tcW w:w="3288" w:type="dxa"/>
            <w:vAlign w:val="center"/>
          </w:tcPr>
          <w:p w14:paraId="29070E15"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verificaremos la secuencia de estados (visible para el cliente), el rechazo del código incorrecto y que solo el correcto marque Entregado.</w:t>
            </w:r>
          </w:p>
        </w:tc>
        <w:tc>
          <w:tcPr>
            <w:tcW w:w="1020" w:type="dxa"/>
            <w:vAlign w:val="center"/>
          </w:tcPr>
          <w:p w14:paraId="0EB4092F"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Crítica</w:t>
            </w:r>
          </w:p>
        </w:tc>
      </w:tr>
      <w:tr w:rsidR="00E71057" w:rsidRPr="00A2097B" w14:paraId="0610C65A" w14:textId="77777777">
        <w:trPr>
          <w:jc w:val="center"/>
        </w:trPr>
        <w:tc>
          <w:tcPr>
            <w:tcW w:w="624" w:type="dxa"/>
            <w:vAlign w:val="center"/>
          </w:tcPr>
          <w:p w14:paraId="0C7F2A07"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CP-13</w:t>
            </w:r>
          </w:p>
        </w:tc>
        <w:tc>
          <w:tcPr>
            <w:tcW w:w="850" w:type="dxa"/>
            <w:vAlign w:val="center"/>
          </w:tcPr>
          <w:p w14:paraId="057C05B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RF-009</w:t>
            </w:r>
          </w:p>
        </w:tc>
        <w:tc>
          <w:tcPr>
            <w:tcW w:w="1814" w:type="dxa"/>
            <w:vAlign w:val="center"/>
          </w:tcPr>
          <w:p w14:paraId="01F3252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Cobertura regional</w:t>
            </w:r>
          </w:p>
        </w:tc>
        <w:tc>
          <w:tcPr>
            <w:tcW w:w="2835" w:type="dxa"/>
            <w:vAlign w:val="center"/>
          </w:tcPr>
          <w:p w14:paraId="67E51871"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compraremos con un cliente y un productor de la misma región y luego de regiones distintas.</w:t>
            </w:r>
          </w:p>
        </w:tc>
        <w:tc>
          <w:tcPr>
            <w:tcW w:w="3288" w:type="dxa"/>
            <w:vAlign w:val="center"/>
          </w:tcPr>
          <w:p w14:paraId="5AE787A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verificaremos que la compra continúe en la misma región y sea bloqueada, con su motivo, en regiones distintas.</w:t>
            </w:r>
          </w:p>
        </w:tc>
        <w:tc>
          <w:tcPr>
            <w:tcW w:w="1020" w:type="dxa"/>
            <w:vAlign w:val="center"/>
          </w:tcPr>
          <w:p w14:paraId="7F4B47D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Crítica</w:t>
            </w:r>
          </w:p>
        </w:tc>
      </w:tr>
      <w:tr w:rsidR="00E71057" w:rsidRPr="00A2097B" w14:paraId="47529B08" w14:textId="77777777">
        <w:trPr>
          <w:jc w:val="center"/>
        </w:trPr>
        <w:tc>
          <w:tcPr>
            <w:tcW w:w="624" w:type="dxa"/>
            <w:vAlign w:val="center"/>
          </w:tcPr>
          <w:p w14:paraId="4C960EE3"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CP-14</w:t>
            </w:r>
          </w:p>
        </w:tc>
        <w:tc>
          <w:tcPr>
            <w:tcW w:w="850" w:type="dxa"/>
            <w:vAlign w:val="center"/>
          </w:tcPr>
          <w:p w14:paraId="33C5EA0A"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RF-004, RF-026, RF-006, RF-011</w:t>
            </w:r>
          </w:p>
        </w:tc>
        <w:tc>
          <w:tcPr>
            <w:tcW w:w="1814" w:type="dxa"/>
            <w:vAlign w:val="center"/>
          </w:tcPr>
          <w:p w14:paraId="4AB057BA"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Moderación, sanciones y calificaciones</w:t>
            </w:r>
          </w:p>
        </w:tc>
        <w:tc>
          <w:tcPr>
            <w:tcW w:w="2835" w:type="dxa"/>
            <w:vAlign w:val="center"/>
          </w:tcPr>
          <w:p w14:paraId="6A22491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publicaremos un texto con una palabra prohibida, el administrador aplicará amonestaciones, una suspensión y un ban permanente, y un cliente calificará con notas de 1 a 5.</w:t>
            </w:r>
          </w:p>
        </w:tc>
        <w:tc>
          <w:tcPr>
            <w:tcW w:w="3288" w:type="dxa"/>
            <w:vAlign w:val="center"/>
          </w:tcPr>
          <w:p w14:paraId="405B055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verificaremos la detección con LIKE, el conteo y duración de las sanciones, el bloqueo del vendedor suspendido o baneado y el promedio correcto de las notas.</w:t>
            </w:r>
          </w:p>
        </w:tc>
        <w:tc>
          <w:tcPr>
            <w:tcW w:w="1020" w:type="dxa"/>
            <w:vAlign w:val="center"/>
          </w:tcPr>
          <w:p w14:paraId="7EE8E2D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Alta</w:t>
            </w:r>
          </w:p>
        </w:tc>
      </w:tr>
      <w:tr w:rsidR="00E71057" w:rsidRPr="00A2097B" w14:paraId="03FAD522" w14:textId="77777777">
        <w:trPr>
          <w:jc w:val="center"/>
        </w:trPr>
        <w:tc>
          <w:tcPr>
            <w:tcW w:w="624" w:type="dxa"/>
            <w:vAlign w:val="center"/>
          </w:tcPr>
          <w:p w14:paraId="47126EC7"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CP-15</w:t>
            </w:r>
          </w:p>
        </w:tc>
        <w:tc>
          <w:tcPr>
            <w:tcW w:w="850" w:type="dxa"/>
            <w:vAlign w:val="center"/>
          </w:tcPr>
          <w:p w14:paraId="29309F3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RF-012</w:t>
            </w:r>
          </w:p>
        </w:tc>
        <w:tc>
          <w:tcPr>
            <w:tcW w:w="1814" w:type="dxa"/>
            <w:vAlign w:val="center"/>
          </w:tcPr>
          <w:p w14:paraId="4958A911"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Correos</w:t>
            </w:r>
          </w:p>
        </w:tc>
        <w:tc>
          <w:tcPr>
            <w:tcW w:w="2835" w:type="dxa"/>
            <w:vAlign w:val="center"/>
          </w:tcPr>
          <w:p w14:paraId="695AD1D5"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registraremos una cuenta, recuperaremos la contraseña y generaremos un pago retenido y una aprobación de productor.</w:t>
            </w:r>
          </w:p>
        </w:tc>
        <w:tc>
          <w:tcPr>
            <w:tcW w:w="3288" w:type="dxa"/>
            <w:vAlign w:val="center"/>
          </w:tcPr>
          <w:p w14:paraId="5C30BE5B"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verificaremos que lleguen los correos de autenticación (SMTP de Resend) y los de negocio (API de Resend).</w:t>
            </w:r>
          </w:p>
        </w:tc>
        <w:tc>
          <w:tcPr>
            <w:tcW w:w="1020" w:type="dxa"/>
            <w:vAlign w:val="center"/>
          </w:tcPr>
          <w:p w14:paraId="55038B10"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Media</w:t>
            </w:r>
          </w:p>
        </w:tc>
      </w:tr>
      <w:tr w:rsidR="00E71057" w:rsidRPr="00A2097B" w14:paraId="1735FF0A" w14:textId="77777777">
        <w:trPr>
          <w:jc w:val="center"/>
        </w:trPr>
        <w:tc>
          <w:tcPr>
            <w:tcW w:w="624" w:type="dxa"/>
            <w:vAlign w:val="center"/>
          </w:tcPr>
          <w:p w14:paraId="48CF378B"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CP-16</w:t>
            </w:r>
          </w:p>
        </w:tc>
        <w:tc>
          <w:tcPr>
            <w:tcW w:w="850" w:type="dxa"/>
            <w:vAlign w:val="center"/>
          </w:tcPr>
          <w:p w14:paraId="5092A031"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RNF01</w:t>
            </w:r>
          </w:p>
        </w:tc>
        <w:tc>
          <w:tcPr>
            <w:tcW w:w="1814" w:type="dxa"/>
            <w:vAlign w:val="center"/>
          </w:tcPr>
          <w:p w14:paraId="241869B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Permisos y RLS</w:t>
            </w:r>
          </w:p>
        </w:tc>
        <w:tc>
          <w:tcPr>
            <w:tcW w:w="2835" w:type="dxa"/>
            <w:vAlign w:val="center"/>
          </w:tcPr>
          <w:p w14:paraId="579B88B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intentaremos acceder con cada rol a recursos de otros roles, por la API y por PostgREST directo.</w:t>
            </w:r>
          </w:p>
        </w:tc>
        <w:tc>
          <w:tcPr>
            <w:tcW w:w="3288" w:type="dxa"/>
            <w:vAlign w:val="center"/>
          </w:tcPr>
          <w:p w14:paraId="04D9818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verificaremos el rechazo y que las políticas RLS protejan los datos.</w:t>
            </w:r>
          </w:p>
        </w:tc>
        <w:tc>
          <w:tcPr>
            <w:tcW w:w="1020" w:type="dxa"/>
            <w:vAlign w:val="center"/>
          </w:tcPr>
          <w:p w14:paraId="274B84E5"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Crítica</w:t>
            </w:r>
          </w:p>
        </w:tc>
      </w:tr>
      <w:tr w:rsidR="00E71057" w:rsidRPr="00A2097B" w14:paraId="0DD1A2D9" w14:textId="77777777">
        <w:trPr>
          <w:jc w:val="center"/>
        </w:trPr>
        <w:tc>
          <w:tcPr>
            <w:tcW w:w="624" w:type="dxa"/>
            <w:vAlign w:val="center"/>
          </w:tcPr>
          <w:p w14:paraId="0D85DECE"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CP-17</w:t>
            </w:r>
          </w:p>
        </w:tc>
        <w:tc>
          <w:tcPr>
            <w:tcW w:w="850" w:type="dxa"/>
            <w:vAlign w:val="center"/>
          </w:tcPr>
          <w:p w14:paraId="63C132D7"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Aceptación</w:t>
            </w:r>
          </w:p>
        </w:tc>
        <w:tc>
          <w:tcPr>
            <w:tcW w:w="1814" w:type="dxa"/>
            <w:vAlign w:val="center"/>
          </w:tcPr>
          <w:p w14:paraId="05C8502E"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Flujo completo</w:t>
            </w:r>
          </w:p>
        </w:tc>
        <w:tc>
          <w:tcPr>
            <w:tcW w:w="2835" w:type="dxa"/>
            <w:vAlign w:val="center"/>
          </w:tcPr>
          <w:p w14:paraId="70B8A1AA"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ejecutaremos: visitante -&gt; login en checkout -&gt; pago Webpay -&gt; retención -&gt; entrega con código -&gt; payout manual -&gt; dashboard.</w:t>
            </w:r>
          </w:p>
        </w:tc>
        <w:tc>
          <w:tcPr>
            <w:tcW w:w="3288" w:type="dxa"/>
            <w:vAlign w:val="center"/>
          </w:tcPr>
          <w:p w14:paraId="761EF65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verificaremos la coherencia de todo el flujo.</w:t>
            </w:r>
          </w:p>
        </w:tc>
        <w:tc>
          <w:tcPr>
            <w:tcW w:w="1020" w:type="dxa"/>
            <w:vAlign w:val="center"/>
          </w:tcPr>
          <w:p w14:paraId="1CDE0E27"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Crítica</w:t>
            </w:r>
          </w:p>
        </w:tc>
      </w:tr>
    </w:tbl>
    <w:p w14:paraId="3E61068B" w14:textId="77777777" w:rsidR="00E71057" w:rsidRPr="00A2097B" w:rsidRDefault="00E71057">
      <w:pPr>
        <w:rPr>
          <w:rFonts w:asciiTheme="majorHAnsi" w:hAnsiTheme="majorHAnsi" w:cstheme="majorHAnsi"/>
        </w:rPr>
      </w:pPr>
    </w:p>
    <w:p w14:paraId="2B44E6AD" w14:textId="77777777" w:rsidR="00E71057" w:rsidRPr="00A2097B" w:rsidRDefault="00000000">
      <w:pPr>
        <w:pStyle w:val="Ttulo1"/>
        <w:rPr>
          <w:rFonts w:cstheme="majorHAnsi"/>
        </w:rPr>
      </w:pPr>
      <w:r w:rsidRPr="00A2097B">
        <w:rPr>
          <w:rFonts w:cstheme="majorHAnsi"/>
        </w:rPr>
        <w:t>11. Casos de prueba no funcionales iniciales</w:t>
      </w:r>
    </w:p>
    <w:tbl>
      <w:tblPr>
        <w:tblStyle w:val="Tablaconcuadrcula"/>
        <w:tblW w:w="0" w:type="auto"/>
        <w:jc w:val="center"/>
        <w:tblLook w:val="04A0" w:firstRow="1" w:lastRow="0" w:firstColumn="1" w:lastColumn="0" w:noHBand="0" w:noVBand="1"/>
      </w:tblPr>
      <w:tblGrid>
        <w:gridCol w:w="737"/>
        <w:gridCol w:w="1531"/>
        <w:gridCol w:w="4535"/>
        <w:gridCol w:w="3118"/>
      </w:tblGrid>
      <w:tr w:rsidR="00E71057" w:rsidRPr="00A2097B" w14:paraId="1D7F29B7" w14:textId="77777777">
        <w:trPr>
          <w:tblHeader/>
          <w:jc w:val="center"/>
        </w:trPr>
        <w:tc>
          <w:tcPr>
            <w:tcW w:w="737" w:type="dxa"/>
            <w:shd w:val="clear" w:color="auto" w:fill="D9EAF7"/>
            <w:vAlign w:val="center"/>
          </w:tcPr>
          <w:p w14:paraId="0D524F12"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6"/>
              </w:rPr>
              <w:t>ID</w:t>
            </w:r>
          </w:p>
        </w:tc>
        <w:tc>
          <w:tcPr>
            <w:tcW w:w="1531" w:type="dxa"/>
            <w:shd w:val="clear" w:color="auto" w:fill="D9EAF7"/>
            <w:vAlign w:val="center"/>
          </w:tcPr>
          <w:p w14:paraId="29B01F4F"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6"/>
              </w:rPr>
              <w:t>Aspecto</w:t>
            </w:r>
          </w:p>
        </w:tc>
        <w:tc>
          <w:tcPr>
            <w:tcW w:w="4535" w:type="dxa"/>
            <w:shd w:val="clear" w:color="auto" w:fill="D9EAF7"/>
            <w:vAlign w:val="center"/>
          </w:tcPr>
          <w:p w14:paraId="64ADF542"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6"/>
              </w:rPr>
              <w:t>Qué vamos a revisar</w:t>
            </w:r>
          </w:p>
        </w:tc>
        <w:tc>
          <w:tcPr>
            <w:tcW w:w="3118" w:type="dxa"/>
            <w:shd w:val="clear" w:color="auto" w:fill="D9EAF7"/>
            <w:vAlign w:val="center"/>
          </w:tcPr>
          <w:p w14:paraId="00A6E3D6"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6"/>
              </w:rPr>
              <w:t>Criterio inicial</w:t>
            </w:r>
          </w:p>
        </w:tc>
      </w:tr>
      <w:tr w:rsidR="00E71057" w:rsidRPr="00A2097B" w14:paraId="22075E0C" w14:textId="77777777">
        <w:trPr>
          <w:jc w:val="center"/>
        </w:trPr>
        <w:tc>
          <w:tcPr>
            <w:tcW w:w="737" w:type="dxa"/>
            <w:vAlign w:val="center"/>
          </w:tcPr>
          <w:p w14:paraId="327001F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NF-01</w:t>
            </w:r>
          </w:p>
        </w:tc>
        <w:tc>
          <w:tcPr>
            <w:tcW w:w="1531" w:type="dxa"/>
            <w:vAlign w:val="center"/>
          </w:tcPr>
          <w:p w14:paraId="0E080D5B"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Seguridad</w:t>
            </w:r>
          </w:p>
        </w:tc>
        <w:tc>
          <w:tcPr>
            <w:tcW w:w="4535" w:type="dxa"/>
            <w:vAlign w:val="center"/>
          </w:tcPr>
          <w:p w14:paraId="65F502C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verificaremos expiración de tokens, permisos por rol, bloqueo de cuenta y el 429 de GoTrue.</w:t>
            </w:r>
          </w:p>
        </w:tc>
        <w:tc>
          <w:tcPr>
            <w:tcW w:w="3118" w:type="dxa"/>
            <w:vAlign w:val="center"/>
          </w:tcPr>
          <w:p w14:paraId="0377B27F"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 debemos permitir acceso fuera del rol ni con una sesión inválida.</w:t>
            </w:r>
          </w:p>
        </w:tc>
      </w:tr>
      <w:tr w:rsidR="00E71057" w:rsidRPr="00A2097B" w14:paraId="2A31EDCE" w14:textId="77777777">
        <w:trPr>
          <w:jc w:val="center"/>
        </w:trPr>
        <w:tc>
          <w:tcPr>
            <w:tcW w:w="737" w:type="dxa"/>
            <w:vAlign w:val="center"/>
          </w:tcPr>
          <w:p w14:paraId="0FAFB6C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NF-02</w:t>
            </w:r>
          </w:p>
        </w:tc>
        <w:tc>
          <w:tcPr>
            <w:tcW w:w="1531" w:type="dxa"/>
            <w:vAlign w:val="center"/>
          </w:tcPr>
          <w:p w14:paraId="6303772F"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Integridad de datos</w:t>
            </w:r>
          </w:p>
        </w:tc>
        <w:tc>
          <w:tcPr>
            <w:tcW w:w="4535" w:type="dxa"/>
            <w:vAlign w:val="center"/>
          </w:tcPr>
          <w:p w14:paraId="17003B31"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revisaremos las restricciones UNIQUE de buy_order y token_ws, y que un payout no se registre dos veces.</w:t>
            </w:r>
          </w:p>
        </w:tc>
        <w:tc>
          <w:tcPr>
            <w:tcW w:w="3118" w:type="dxa"/>
            <w:vAlign w:val="center"/>
          </w:tcPr>
          <w:p w14:paraId="7EEB769A"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 debemos generar pagos ni payouts duplicados por reintentos.</w:t>
            </w:r>
          </w:p>
        </w:tc>
      </w:tr>
      <w:tr w:rsidR="00E71057" w:rsidRPr="00A2097B" w14:paraId="76B6B8FA" w14:textId="77777777">
        <w:trPr>
          <w:jc w:val="center"/>
        </w:trPr>
        <w:tc>
          <w:tcPr>
            <w:tcW w:w="737" w:type="dxa"/>
            <w:vAlign w:val="center"/>
          </w:tcPr>
          <w:p w14:paraId="587CB50D"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NF-03</w:t>
            </w:r>
          </w:p>
        </w:tc>
        <w:tc>
          <w:tcPr>
            <w:tcW w:w="1531" w:type="dxa"/>
            <w:vAlign w:val="center"/>
          </w:tcPr>
          <w:p w14:paraId="433A9CE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Validación de entradas</w:t>
            </w:r>
          </w:p>
        </w:tc>
        <w:tc>
          <w:tcPr>
            <w:tcW w:w="4535" w:type="dxa"/>
            <w:vAlign w:val="center"/>
          </w:tcPr>
          <w:p w14:paraId="3AA2E47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probaremos datos inválidos en el formulario, en los endpoints críticos y en la base de datos.</w:t>
            </w:r>
          </w:p>
        </w:tc>
        <w:tc>
          <w:tcPr>
            <w:tcW w:w="3118" w:type="dxa"/>
            <w:vAlign w:val="center"/>
          </w:tcPr>
          <w:p w14:paraId="1623CE8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La API y la base deben rechazar entradas inválidas con una respuesta controlada.</w:t>
            </w:r>
          </w:p>
        </w:tc>
      </w:tr>
      <w:tr w:rsidR="00E71057" w:rsidRPr="00A2097B" w14:paraId="46C3508B" w14:textId="77777777">
        <w:trPr>
          <w:jc w:val="center"/>
        </w:trPr>
        <w:tc>
          <w:tcPr>
            <w:tcW w:w="737" w:type="dxa"/>
            <w:vAlign w:val="center"/>
          </w:tcPr>
          <w:p w14:paraId="5AE347E7"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NF-04</w:t>
            </w:r>
          </w:p>
        </w:tc>
        <w:tc>
          <w:tcPr>
            <w:tcW w:w="1531" w:type="dxa"/>
            <w:vAlign w:val="center"/>
          </w:tcPr>
          <w:p w14:paraId="5C4A5723"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Protección de datos financieros</w:t>
            </w:r>
          </w:p>
        </w:tc>
        <w:tc>
          <w:tcPr>
            <w:tcW w:w="4535" w:type="dxa"/>
            <w:vAlign w:val="center"/>
          </w:tcPr>
          <w:p w14:paraId="2AFDBAF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revisaremos que banco, número y tipo de cuenta estén cifrados y que solo los vea el rol autorizado.</w:t>
            </w:r>
          </w:p>
        </w:tc>
        <w:tc>
          <w:tcPr>
            <w:tcW w:w="3118" w:type="dxa"/>
            <w:vAlign w:val="center"/>
          </w:tcPr>
          <w:p w14:paraId="62FAB374"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Los datos bancarios no deben aparecer en texto plano en base, logs ni respuestas.</w:t>
            </w:r>
          </w:p>
        </w:tc>
      </w:tr>
      <w:tr w:rsidR="00E71057" w:rsidRPr="00A2097B" w14:paraId="37389971" w14:textId="77777777">
        <w:trPr>
          <w:jc w:val="center"/>
        </w:trPr>
        <w:tc>
          <w:tcPr>
            <w:tcW w:w="737" w:type="dxa"/>
            <w:vAlign w:val="center"/>
          </w:tcPr>
          <w:p w14:paraId="4DF5B17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NF-05</w:t>
            </w:r>
          </w:p>
        </w:tc>
        <w:tc>
          <w:tcPr>
            <w:tcW w:w="1531" w:type="dxa"/>
            <w:vAlign w:val="center"/>
          </w:tcPr>
          <w:p w14:paraId="65A5512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Rendimiento básico</w:t>
            </w:r>
          </w:p>
        </w:tc>
        <w:tc>
          <w:tcPr>
            <w:tcW w:w="4535" w:type="dxa"/>
            <w:vAlign w:val="center"/>
          </w:tcPr>
          <w:p w14:paraId="12275735"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mediremos los tiempos del ERS: catálogo menos de 3 s, checkout menos de 5 s y tx.commit menos de 5 s.</w:t>
            </w:r>
          </w:p>
        </w:tc>
        <w:tc>
          <w:tcPr>
            <w:tcW w:w="3118" w:type="dxa"/>
            <w:vAlign w:val="center"/>
          </w:tcPr>
          <w:p w14:paraId="0A49406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Registraremos las desviaciones para analizarlas después.</w:t>
            </w:r>
          </w:p>
        </w:tc>
      </w:tr>
    </w:tbl>
    <w:p w14:paraId="11635EB8" w14:textId="77777777" w:rsidR="00E71057" w:rsidRPr="00A2097B" w:rsidRDefault="00E71057">
      <w:pPr>
        <w:rPr>
          <w:rFonts w:asciiTheme="majorHAnsi" w:hAnsiTheme="majorHAnsi" w:cstheme="majorHAnsi"/>
        </w:rPr>
      </w:pPr>
    </w:p>
    <w:p w14:paraId="2C356414" w14:textId="77777777" w:rsidR="00E71057" w:rsidRPr="00A2097B" w:rsidRDefault="00000000">
      <w:pPr>
        <w:pStyle w:val="Ttulo1"/>
        <w:rPr>
          <w:rFonts w:cstheme="majorHAnsi"/>
        </w:rPr>
      </w:pPr>
      <w:r w:rsidRPr="00A2097B">
        <w:rPr>
          <w:rFonts w:cstheme="majorHAnsi"/>
        </w:rPr>
        <w:t>12. Pruebas específicas de Webpay Plus y custodia</w:t>
      </w:r>
    </w:p>
    <w:p w14:paraId="174D25B1" w14:textId="77777777" w:rsidR="00E71057" w:rsidRPr="00A2097B" w:rsidRDefault="00000000">
      <w:pPr>
        <w:rPr>
          <w:rFonts w:asciiTheme="majorHAnsi" w:hAnsiTheme="majorHAnsi" w:cstheme="majorHAnsi"/>
        </w:rPr>
      </w:pPr>
      <w:r w:rsidRPr="00A2097B">
        <w:rPr>
          <w:rFonts w:asciiTheme="majorHAnsi" w:hAnsiTheme="majorHAnsi" w:cstheme="majorHAnsi"/>
        </w:rPr>
        <w:t xml:space="preserve">Nosotros trataremos el pago como un flujo crítico, porque una falla afecta directamente la orden y el dinero del cliente. Usaremos Webpay Plus normal en Test Mode, no Webpay Diferido (solo permite crédito) ni Webpay Mall, </w:t>
      </w:r>
      <w:r w:rsidRPr="00A2097B">
        <w:rPr>
          <w:rFonts w:asciiTheme="majorHAnsi" w:hAnsiTheme="majorHAnsi" w:cstheme="majorHAnsi"/>
        </w:rPr>
        <w:lastRenderedPageBreak/>
        <w:t>y validaremos el recorrido definido: tx.create(buy_order, session_id, amount, return_url), redirección, retorno con token_ws y tx.commit(token_ws). Después del commit, CuTuCo retiene el monto completo de la venta y, una vez entregado el pedido con el código de verificación, el administrador hace un payout manual simulado al vendedor.</w:t>
      </w:r>
    </w:p>
    <w:p w14:paraId="05ABA34A"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verificaremos que cada transacción cree una referencia buy_order única.</w:t>
      </w:r>
    </w:p>
    <w:p w14:paraId="24A3F2E6"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verificaremos que token_ws no se pueda registrar dos veces.</w:t>
      </w:r>
    </w:p>
    <w:p w14:paraId="40AA310E"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verificaremos que el pago pase por los estados definidos sin saltos no controlados.</w:t>
      </w:r>
    </w:p>
    <w:p w14:paraId="5C28B535"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verificaremos que el dinero quede retenido por CuTuCo hasta que el pedido esté entregado con código correcto y el administrador apruebe el payout.</w:t>
      </w:r>
    </w:p>
    <w:p w14:paraId="20BCAB44"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verificaremos que el payout descuente la comisión y la tarifa, y que no se pueda ejecutar dos veces sobre el mismo pedido.</w:t>
      </w:r>
    </w:p>
    <w:p w14:paraId="01031098"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verificaremos que los reembolsos post venta se registren por la misma tabla de payouts y notifiquen al cliente.</w:t>
      </w:r>
    </w:p>
    <w:p w14:paraId="6DA0563B"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verificaremos que un reintento no duplique la orden.</w:t>
      </w:r>
    </w:p>
    <w:p w14:paraId="3B190C6C"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registraremos en la evidencia el request/response técnico permitido, el estado final y los identificadores de prueba, sin exponer credenciales ni datos bancarios.</w:t>
      </w:r>
    </w:p>
    <w:p w14:paraId="4AFE5B55" w14:textId="77777777" w:rsidR="00E71057" w:rsidRPr="00A2097B" w:rsidRDefault="00000000">
      <w:pPr>
        <w:pStyle w:val="Ttulo1"/>
        <w:rPr>
          <w:rFonts w:cstheme="majorHAnsi"/>
        </w:rPr>
      </w:pPr>
      <w:r w:rsidRPr="00A2097B">
        <w:rPr>
          <w:rFonts w:cstheme="majorHAnsi"/>
        </w:rPr>
        <w:t>13. Pruebas de integración y E2E prioritarias</w:t>
      </w:r>
    </w:p>
    <w:tbl>
      <w:tblPr>
        <w:tblStyle w:val="Tablaconcuadrcula"/>
        <w:tblW w:w="0" w:type="auto"/>
        <w:jc w:val="center"/>
        <w:tblLook w:val="04A0" w:firstRow="1" w:lastRow="0" w:firstColumn="1" w:lastColumn="0" w:noHBand="0" w:noVBand="1"/>
      </w:tblPr>
      <w:tblGrid>
        <w:gridCol w:w="1675"/>
        <w:gridCol w:w="2866"/>
        <w:gridCol w:w="3575"/>
        <w:gridCol w:w="1846"/>
      </w:tblGrid>
      <w:tr w:rsidR="00E71057" w:rsidRPr="00A2097B" w14:paraId="5F1581C1" w14:textId="77777777">
        <w:trPr>
          <w:tblHeader/>
          <w:jc w:val="center"/>
        </w:trPr>
        <w:tc>
          <w:tcPr>
            <w:tcW w:w="1701" w:type="dxa"/>
            <w:shd w:val="clear" w:color="auto" w:fill="D9EAF7"/>
            <w:vAlign w:val="center"/>
          </w:tcPr>
          <w:p w14:paraId="1B02AC64"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5"/>
              </w:rPr>
              <w:t>Flujo</w:t>
            </w:r>
          </w:p>
        </w:tc>
        <w:tc>
          <w:tcPr>
            <w:tcW w:w="2948" w:type="dxa"/>
            <w:shd w:val="clear" w:color="auto" w:fill="D9EAF7"/>
            <w:vAlign w:val="center"/>
          </w:tcPr>
          <w:p w14:paraId="509C2A01"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5"/>
              </w:rPr>
              <w:t>Componentes que nosotros integraremos</w:t>
            </w:r>
          </w:p>
        </w:tc>
        <w:tc>
          <w:tcPr>
            <w:tcW w:w="3685" w:type="dxa"/>
            <w:shd w:val="clear" w:color="auto" w:fill="D9EAF7"/>
            <w:vAlign w:val="center"/>
          </w:tcPr>
          <w:p w14:paraId="1204529D"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5"/>
              </w:rPr>
              <w:t>Qué comprobaremos</w:t>
            </w:r>
          </w:p>
        </w:tc>
        <w:tc>
          <w:tcPr>
            <w:tcW w:w="1871" w:type="dxa"/>
            <w:shd w:val="clear" w:color="auto" w:fill="D9EAF7"/>
            <w:vAlign w:val="center"/>
          </w:tcPr>
          <w:p w14:paraId="4AE21A3D"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5"/>
              </w:rPr>
              <w:t>Evidencia</w:t>
            </w:r>
          </w:p>
        </w:tc>
      </w:tr>
      <w:tr w:rsidR="00E71057" w:rsidRPr="00A2097B" w14:paraId="492375B4" w14:textId="77777777">
        <w:trPr>
          <w:jc w:val="center"/>
        </w:trPr>
        <w:tc>
          <w:tcPr>
            <w:tcW w:w="1701" w:type="dxa"/>
            <w:vAlign w:val="center"/>
          </w:tcPr>
          <w:p w14:paraId="571FC305"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Compra completa</w:t>
            </w:r>
          </w:p>
        </w:tc>
        <w:tc>
          <w:tcPr>
            <w:tcW w:w="2948" w:type="dxa"/>
            <w:vAlign w:val="center"/>
          </w:tcPr>
          <w:p w14:paraId="788984F5"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Vue + Supabase Auth + FastAPI + Supabase + Webpay</w:t>
            </w:r>
          </w:p>
        </w:tc>
        <w:tc>
          <w:tcPr>
            <w:tcW w:w="3685" w:type="dxa"/>
            <w:vAlign w:val="center"/>
          </w:tcPr>
          <w:p w14:paraId="4EBEABA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comprobaremos catálogo, login en checkout, carrito, región, pago y creación del pedido.</w:t>
            </w:r>
          </w:p>
        </w:tc>
        <w:tc>
          <w:tcPr>
            <w:tcW w:w="1871" w:type="dxa"/>
            <w:vAlign w:val="center"/>
          </w:tcPr>
          <w:p w14:paraId="03CC213B"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Capturas + log + registro de resultado.</w:t>
            </w:r>
          </w:p>
        </w:tc>
      </w:tr>
      <w:tr w:rsidR="00E71057" w:rsidRPr="00A2097B" w14:paraId="57E9353A" w14:textId="77777777">
        <w:trPr>
          <w:jc w:val="center"/>
        </w:trPr>
        <w:tc>
          <w:tcPr>
            <w:tcW w:w="1701" w:type="dxa"/>
            <w:vAlign w:val="center"/>
          </w:tcPr>
          <w:p w14:paraId="706746BD"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Custodia y payout</w:t>
            </w:r>
          </w:p>
        </w:tc>
        <w:tc>
          <w:tcPr>
            <w:tcW w:w="2948" w:type="dxa"/>
            <w:vAlign w:val="center"/>
          </w:tcPr>
          <w:p w14:paraId="4511C46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FastAPI + payments + payouts + Webpay + Resend</w:t>
            </w:r>
          </w:p>
        </w:tc>
        <w:tc>
          <w:tcPr>
            <w:tcW w:w="3685" w:type="dxa"/>
            <w:vAlign w:val="center"/>
          </w:tcPr>
          <w:p w14:paraId="55A7CA07"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comprobaremos retención total, payout manual, reembolso, idempotencia y correos.</w:t>
            </w:r>
          </w:p>
        </w:tc>
        <w:tc>
          <w:tcPr>
            <w:tcW w:w="1871" w:type="dxa"/>
            <w:vAlign w:val="center"/>
          </w:tcPr>
          <w:p w14:paraId="20FE5400"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Registro de payment y payout + caso ejecutado.</w:t>
            </w:r>
          </w:p>
        </w:tc>
      </w:tr>
      <w:tr w:rsidR="00E71057" w:rsidRPr="00A2097B" w14:paraId="37F211C2" w14:textId="77777777">
        <w:trPr>
          <w:jc w:val="center"/>
        </w:trPr>
        <w:tc>
          <w:tcPr>
            <w:tcW w:w="1701" w:type="dxa"/>
            <w:vAlign w:val="center"/>
          </w:tcPr>
          <w:p w14:paraId="28ABD8E0"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Entrega con código</w:t>
            </w:r>
          </w:p>
        </w:tc>
        <w:tc>
          <w:tcPr>
            <w:tcW w:w="2948" w:type="dxa"/>
            <w:vAlign w:val="center"/>
          </w:tcPr>
          <w:p w14:paraId="63ABC4F1"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Frontend + FastAPI + pedido + delivery</w:t>
            </w:r>
          </w:p>
        </w:tc>
        <w:tc>
          <w:tcPr>
            <w:tcW w:w="3685" w:type="dxa"/>
            <w:vAlign w:val="center"/>
          </w:tcPr>
          <w:p w14:paraId="4FAF3AE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comprobaremos la secuencia de estados y el código de verificación correcto e incorrecto.</w:t>
            </w:r>
          </w:p>
        </w:tc>
        <w:tc>
          <w:tcPr>
            <w:tcW w:w="1871" w:type="dxa"/>
            <w:vAlign w:val="center"/>
          </w:tcPr>
          <w:p w14:paraId="1073723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Capturas de estados + registro.</w:t>
            </w:r>
          </w:p>
        </w:tc>
      </w:tr>
      <w:tr w:rsidR="00E71057" w:rsidRPr="00A2097B" w14:paraId="595F6BB1" w14:textId="77777777">
        <w:trPr>
          <w:jc w:val="center"/>
        </w:trPr>
        <w:tc>
          <w:tcPr>
            <w:tcW w:w="1701" w:type="dxa"/>
            <w:vAlign w:val="center"/>
          </w:tcPr>
          <w:p w14:paraId="5CA00E8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Autenticación y bloqueo</w:t>
            </w:r>
          </w:p>
        </w:tc>
        <w:tc>
          <w:tcPr>
            <w:tcW w:w="2948" w:type="dxa"/>
            <w:vAlign w:val="center"/>
          </w:tcPr>
          <w:p w14:paraId="035A1CB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Vue + Supabase Auth (GoTrue) + FastAPI</w:t>
            </w:r>
          </w:p>
        </w:tc>
        <w:tc>
          <w:tcPr>
            <w:tcW w:w="3685" w:type="dxa"/>
            <w:vAlign w:val="center"/>
          </w:tcPr>
          <w:p w14:paraId="330CAA3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comprobaremos login, 429, bloqueo de cuenta por 5 intentos y recuperación de contraseña.</w:t>
            </w:r>
          </w:p>
        </w:tc>
        <w:tc>
          <w:tcPr>
            <w:tcW w:w="1871" w:type="dxa"/>
            <w:vAlign w:val="center"/>
          </w:tcPr>
          <w:p w14:paraId="07EAE4FD"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Capturas + registro de intentos y bloqueado_hasta.</w:t>
            </w:r>
          </w:p>
        </w:tc>
      </w:tr>
      <w:tr w:rsidR="00E71057" w:rsidRPr="00A2097B" w14:paraId="67EAC4C4" w14:textId="77777777">
        <w:trPr>
          <w:jc w:val="center"/>
        </w:trPr>
        <w:tc>
          <w:tcPr>
            <w:tcW w:w="1701" w:type="dxa"/>
            <w:vAlign w:val="center"/>
          </w:tcPr>
          <w:p w14:paraId="3CB33E77"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Cobertura regional</w:t>
            </w:r>
          </w:p>
        </w:tc>
        <w:tc>
          <w:tcPr>
            <w:tcW w:w="2948" w:type="dxa"/>
            <w:vAlign w:val="center"/>
          </w:tcPr>
          <w:p w14:paraId="43703AEA"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Cliente + productor + regiones + pedido</w:t>
            </w:r>
          </w:p>
        </w:tc>
        <w:tc>
          <w:tcPr>
            <w:tcW w:w="3685" w:type="dxa"/>
            <w:vAlign w:val="center"/>
          </w:tcPr>
          <w:p w14:paraId="4390FB20"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comprobaremos compra permitida y bloqueada según la región.</w:t>
            </w:r>
          </w:p>
        </w:tc>
        <w:tc>
          <w:tcPr>
            <w:tcW w:w="1871" w:type="dxa"/>
            <w:vAlign w:val="center"/>
          </w:tcPr>
          <w:p w14:paraId="2BFEC57B"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Capturas de ambos escenarios.</w:t>
            </w:r>
          </w:p>
        </w:tc>
      </w:tr>
      <w:tr w:rsidR="00E71057" w:rsidRPr="00A2097B" w14:paraId="11F358FA" w14:textId="77777777">
        <w:trPr>
          <w:jc w:val="center"/>
        </w:trPr>
        <w:tc>
          <w:tcPr>
            <w:tcW w:w="1701" w:type="dxa"/>
            <w:vAlign w:val="center"/>
          </w:tcPr>
          <w:p w14:paraId="348B7F2D"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Moderación y sanciones</w:t>
            </w:r>
          </w:p>
        </w:tc>
        <w:tc>
          <w:tcPr>
            <w:tcW w:w="2948" w:type="dxa"/>
            <w:vAlign w:val="center"/>
          </w:tcPr>
          <w:p w14:paraId="669AB15E"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Admin + PostgREST/RLS + FastAPI + dashboard</w:t>
            </w:r>
          </w:p>
        </w:tc>
        <w:tc>
          <w:tcPr>
            <w:tcW w:w="3685" w:type="dxa"/>
            <w:vAlign w:val="center"/>
          </w:tcPr>
          <w:p w14:paraId="5793630D"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comprobaremos detección con LIKE, amonestaciones, suspensión y ban permanente.</w:t>
            </w:r>
          </w:p>
        </w:tc>
        <w:tc>
          <w:tcPr>
            <w:tcW w:w="1871" w:type="dxa"/>
            <w:vAlign w:val="center"/>
          </w:tcPr>
          <w:p w14:paraId="4C4BC5E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Capturas + consulta de verificación.</w:t>
            </w:r>
          </w:p>
        </w:tc>
      </w:tr>
      <w:tr w:rsidR="00E71057" w:rsidRPr="00A2097B" w14:paraId="6F71662B" w14:textId="77777777">
        <w:trPr>
          <w:jc w:val="center"/>
        </w:trPr>
        <w:tc>
          <w:tcPr>
            <w:tcW w:w="1701" w:type="dxa"/>
            <w:vAlign w:val="center"/>
          </w:tcPr>
          <w:p w14:paraId="3FA93B8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Administración</w:t>
            </w:r>
          </w:p>
        </w:tc>
        <w:tc>
          <w:tcPr>
            <w:tcW w:w="2948" w:type="dxa"/>
            <w:vAlign w:val="center"/>
          </w:tcPr>
          <w:p w14:paraId="5A5E43B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API + BD + frontend dashboard</w:t>
            </w:r>
          </w:p>
        </w:tc>
        <w:tc>
          <w:tcPr>
            <w:tcW w:w="3685" w:type="dxa"/>
            <w:vAlign w:val="center"/>
          </w:tcPr>
          <w:p w14:paraId="6D57FBB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comprobaremos aprobación de productores y de pagos, CRUD de usuarios y gestión de productos.</w:t>
            </w:r>
          </w:p>
        </w:tc>
        <w:tc>
          <w:tcPr>
            <w:tcW w:w="1871" w:type="dxa"/>
            <w:vAlign w:val="center"/>
          </w:tcPr>
          <w:p w14:paraId="635FDB6A"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Capturas + consulta de verificación.</w:t>
            </w:r>
          </w:p>
        </w:tc>
      </w:tr>
    </w:tbl>
    <w:p w14:paraId="6C6978B4" w14:textId="77777777" w:rsidR="00E71057" w:rsidRPr="00A2097B" w:rsidRDefault="00E71057">
      <w:pPr>
        <w:rPr>
          <w:rFonts w:asciiTheme="majorHAnsi" w:hAnsiTheme="majorHAnsi" w:cstheme="majorHAnsi"/>
        </w:rPr>
      </w:pPr>
    </w:p>
    <w:p w14:paraId="25487F9D" w14:textId="77777777" w:rsidR="00E71057" w:rsidRPr="00A2097B" w:rsidRDefault="00000000">
      <w:pPr>
        <w:pStyle w:val="Ttulo1"/>
        <w:rPr>
          <w:rFonts w:cstheme="majorHAnsi"/>
        </w:rPr>
      </w:pPr>
      <w:r w:rsidRPr="00A2097B">
        <w:rPr>
          <w:rFonts w:cstheme="majorHAnsi"/>
        </w:rPr>
        <w:t>14. Gestión de defectos</w:t>
      </w:r>
    </w:p>
    <w:p w14:paraId="69546500" w14:textId="77777777" w:rsidR="00E71057" w:rsidRPr="00A2097B" w:rsidRDefault="00000000">
      <w:pPr>
        <w:rPr>
          <w:rFonts w:asciiTheme="majorHAnsi" w:hAnsiTheme="majorHAnsi" w:cstheme="majorHAnsi"/>
        </w:rPr>
      </w:pPr>
      <w:r w:rsidRPr="00A2097B">
        <w:rPr>
          <w:rFonts w:asciiTheme="majorHAnsi" w:hAnsiTheme="majorHAnsi" w:cstheme="majorHAnsi"/>
        </w:rPr>
        <w:t>Nosotros registraremos los defectos encontrados durante las pruebas con un identificador, caso afectado, versión probada, pasos para reproducir, resultado esperado, resultado observado, evidencia, prioridad y responsable de la corrección. Como somos solo dos integrantes, ambos revisaremos los defectos críticos y acordaremos su prioridad en la revisión semanal.</w:t>
      </w:r>
    </w:p>
    <w:tbl>
      <w:tblPr>
        <w:tblStyle w:val="Tablaconcuadrcula"/>
        <w:tblW w:w="0" w:type="auto"/>
        <w:jc w:val="center"/>
        <w:tblLook w:val="04A0" w:firstRow="1" w:lastRow="0" w:firstColumn="1" w:lastColumn="0" w:noHBand="0" w:noVBand="1"/>
      </w:tblPr>
      <w:tblGrid>
        <w:gridCol w:w="1134"/>
        <w:gridCol w:w="5669"/>
        <w:gridCol w:w="3118"/>
      </w:tblGrid>
      <w:tr w:rsidR="00E71057" w:rsidRPr="00A2097B" w14:paraId="60887C8C" w14:textId="77777777">
        <w:trPr>
          <w:tblHeader/>
          <w:jc w:val="center"/>
        </w:trPr>
        <w:tc>
          <w:tcPr>
            <w:tcW w:w="1134" w:type="dxa"/>
            <w:shd w:val="clear" w:color="auto" w:fill="D9EAF7"/>
            <w:vAlign w:val="center"/>
          </w:tcPr>
          <w:p w14:paraId="65B3AF54"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6"/>
              </w:rPr>
              <w:t>Severidad</w:t>
            </w:r>
          </w:p>
        </w:tc>
        <w:tc>
          <w:tcPr>
            <w:tcW w:w="5669" w:type="dxa"/>
            <w:shd w:val="clear" w:color="auto" w:fill="D9EAF7"/>
            <w:vAlign w:val="center"/>
          </w:tcPr>
          <w:p w14:paraId="395A0CCC"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6"/>
              </w:rPr>
              <w:t>Definición que nosotros aplicaremos</w:t>
            </w:r>
          </w:p>
        </w:tc>
        <w:tc>
          <w:tcPr>
            <w:tcW w:w="3118" w:type="dxa"/>
            <w:shd w:val="clear" w:color="auto" w:fill="D9EAF7"/>
            <w:vAlign w:val="center"/>
          </w:tcPr>
          <w:p w14:paraId="4EA9BB6F"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6"/>
              </w:rPr>
              <w:t>Acción</w:t>
            </w:r>
          </w:p>
        </w:tc>
      </w:tr>
      <w:tr w:rsidR="00E71057" w:rsidRPr="00A2097B" w14:paraId="3ED7BF77" w14:textId="77777777">
        <w:trPr>
          <w:jc w:val="center"/>
        </w:trPr>
        <w:tc>
          <w:tcPr>
            <w:tcW w:w="1134" w:type="dxa"/>
            <w:vAlign w:val="center"/>
          </w:tcPr>
          <w:p w14:paraId="6F1EDDE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Crítica</w:t>
            </w:r>
          </w:p>
        </w:tc>
        <w:tc>
          <w:tcPr>
            <w:tcW w:w="5669" w:type="dxa"/>
            <w:vAlign w:val="center"/>
          </w:tcPr>
          <w:p w14:paraId="0E34A97D"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la asignaremos cuando el defecto impida una transacción, comprometa la seguridad o los datos bancarios, duplique pagos u órdenes, o bloquee un flujo principal.</w:t>
            </w:r>
          </w:p>
        </w:tc>
        <w:tc>
          <w:tcPr>
            <w:tcW w:w="3118" w:type="dxa"/>
            <w:vAlign w:val="center"/>
          </w:tcPr>
          <w:p w14:paraId="1556D28A"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detendremos la validación del flujo y priorizaremos la corrección.</w:t>
            </w:r>
          </w:p>
        </w:tc>
      </w:tr>
      <w:tr w:rsidR="00E71057" w:rsidRPr="00A2097B" w14:paraId="7277DD94" w14:textId="77777777">
        <w:trPr>
          <w:jc w:val="center"/>
        </w:trPr>
        <w:tc>
          <w:tcPr>
            <w:tcW w:w="1134" w:type="dxa"/>
            <w:vAlign w:val="center"/>
          </w:tcPr>
          <w:p w14:paraId="75D90F1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Alta</w:t>
            </w:r>
          </w:p>
        </w:tc>
        <w:tc>
          <w:tcPr>
            <w:tcW w:w="5669" w:type="dxa"/>
            <w:vAlign w:val="center"/>
          </w:tcPr>
          <w:p w14:paraId="23241363"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la asignaremos cuando una función importante no cumpla su criterio, pero exista una alternativa parcial.</w:t>
            </w:r>
          </w:p>
        </w:tc>
        <w:tc>
          <w:tcPr>
            <w:tcW w:w="3118" w:type="dxa"/>
            <w:vAlign w:val="center"/>
          </w:tcPr>
          <w:p w14:paraId="3A087B8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corregiremos antes del cierre de la fase de desarrollo cuando sea posible.</w:t>
            </w:r>
          </w:p>
        </w:tc>
      </w:tr>
      <w:tr w:rsidR="00E71057" w:rsidRPr="00A2097B" w14:paraId="30F5019C" w14:textId="77777777">
        <w:trPr>
          <w:jc w:val="center"/>
        </w:trPr>
        <w:tc>
          <w:tcPr>
            <w:tcW w:w="1134" w:type="dxa"/>
            <w:vAlign w:val="center"/>
          </w:tcPr>
          <w:p w14:paraId="7B7C7A6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Media</w:t>
            </w:r>
          </w:p>
        </w:tc>
        <w:tc>
          <w:tcPr>
            <w:tcW w:w="5669" w:type="dxa"/>
            <w:vAlign w:val="center"/>
          </w:tcPr>
          <w:p w14:paraId="717113E4"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la asignaremos cuando afecte una función no central, una visualización o una validación con impacto controlado.</w:t>
            </w:r>
          </w:p>
        </w:tc>
        <w:tc>
          <w:tcPr>
            <w:tcW w:w="3118" w:type="dxa"/>
            <w:vAlign w:val="center"/>
          </w:tcPr>
          <w:p w14:paraId="1A14F483"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registraremos, corregiremos y volveremos a probar según el tiempo.</w:t>
            </w:r>
          </w:p>
        </w:tc>
      </w:tr>
      <w:tr w:rsidR="00E71057" w:rsidRPr="00A2097B" w14:paraId="5EC964A4" w14:textId="77777777">
        <w:trPr>
          <w:jc w:val="center"/>
        </w:trPr>
        <w:tc>
          <w:tcPr>
            <w:tcW w:w="1134" w:type="dxa"/>
            <w:vAlign w:val="center"/>
          </w:tcPr>
          <w:p w14:paraId="424B841B"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Baja</w:t>
            </w:r>
          </w:p>
        </w:tc>
        <w:tc>
          <w:tcPr>
            <w:tcW w:w="5669" w:type="dxa"/>
            <w:vAlign w:val="center"/>
          </w:tcPr>
          <w:p w14:paraId="6617CFC1"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la asignaremos a detalles menores que no afecten la operación principal.</w:t>
            </w:r>
          </w:p>
        </w:tc>
        <w:tc>
          <w:tcPr>
            <w:tcW w:w="3118" w:type="dxa"/>
            <w:vAlign w:val="center"/>
          </w:tcPr>
          <w:p w14:paraId="3A8A180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registraremos y evaluaremos si se corrige antes de la entrega.</w:t>
            </w:r>
          </w:p>
        </w:tc>
      </w:tr>
    </w:tbl>
    <w:p w14:paraId="6F26D113" w14:textId="77777777" w:rsidR="00E71057" w:rsidRPr="00A2097B" w:rsidRDefault="00E71057">
      <w:pPr>
        <w:rPr>
          <w:rFonts w:asciiTheme="majorHAnsi" w:hAnsiTheme="majorHAnsi" w:cstheme="majorHAnsi"/>
        </w:rPr>
      </w:pPr>
    </w:p>
    <w:p w14:paraId="3F2FBC84" w14:textId="77777777" w:rsidR="00E71057" w:rsidRPr="00A2097B" w:rsidRDefault="00000000">
      <w:pPr>
        <w:pStyle w:val="Ttulo1"/>
        <w:rPr>
          <w:rFonts w:cstheme="majorHAnsi"/>
        </w:rPr>
      </w:pPr>
      <w:r w:rsidRPr="00A2097B">
        <w:rPr>
          <w:rFonts w:cstheme="majorHAnsi"/>
        </w:rPr>
        <w:lastRenderedPageBreak/>
        <w:t>15. Responsabilidades del equipo de dos personas</w:t>
      </w:r>
    </w:p>
    <w:tbl>
      <w:tblPr>
        <w:tblStyle w:val="Tablaconcuadrcula"/>
        <w:tblW w:w="0" w:type="auto"/>
        <w:jc w:val="center"/>
        <w:tblLook w:val="04A0" w:firstRow="1" w:lastRow="0" w:firstColumn="1" w:lastColumn="0" w:noHBand="0" w:noVBand="1"/>
      </w:tblPr>
      <w:tblGrid>
        <w:gridCol w:w="1757"/>
        <w:gridCol w:w="3969"/>
        <w:gridCol w:w="4195"/>
      </w:tblGrid>
      <w:tr w:rsidR="00E71057" w:rsidRPr="00A2097B" w14:paraId="7ACA88B5" w14:textId="77777777">
        <w:trPr>
          <w:tblHeader/>
          <w:jc w:val="center"/>
        </w:trPr>
        <w:tc>
          <w:tcPr>
            <w:tcW w:w="1757" w:type="dxa"/>
            <w:shd w:val="clear" w:color="auto" w:fill="D9EAF7"/>
            <w:vAlign w:val="center"/>
          </w:tcPr>
          <w:p w14:paraId="255FDC1C"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6"/>
              </w:rPr>
              <w:t>Integrante</w:t>
            </w:r>
          </w:p>
        </w:tc>
        <w:tc>
          <w:tcPr>
            <w:tcW w:w="3969" w:type="dxa"/>
            <w:shd w:val="clear" w:color="auto" w:fill="D9EAF7"/>
            <w:vAlign w:val="center"/>
          </w:tcPr>
          <w:p w14:paraId="698BF4F0"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6"/>
              </w:rPr>
              <w:t>Responsabilidad principal en pruebas</w:t>
            </w:r>
          </w:p>
        </w:tc>
        <w:tc>
          <w:tcPr>
            <w:tcW w:w="4195" w:type="dxa"/>
            <w:shd w:val="clear" w:color="auto" w:fill="D9EAF7"/>
            <w:vAlign w:val="center"/>
          </w:tcPr>
          <w:p w14:paraId="39408211"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6"/>
              </w:rPr>
              <w:t>Responsabilidades compartidas</w:t>
            </w:r>
          </w:p>
        </w:tc>
      </w:tr>
      <w:tr w:rsidR="00E71057" w:rsidRPr="00A2097B" w14:paraId="29835419" w14:textId="77777777">
        <w:trPr>
          <w:jc w:val="center"/>
        </w:trPr>
        <w:tc>
          <w:tcPr>
            <w:tcW w:w="1757" w:type="dxa"/>
            <w:vAlign w:val="center"/>
          </w:tcPr>
          <w:p w14:paraId="46EB935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Vicente Rivera</w:t>
            </w:r>
          </w:p>
        </w:tc>
        <w:tc>
          <w:tcPr>
            <w:tcW w:w="3969" w:type="dxa"/>
            <w:vAlign w:val="center"/>
          </w:tcPr>
          <w:p w14:paraId="5680801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asignamos a Vicente el liderazgo de las pruebas de backend: FastAPI, bloqueo de cuenta, pagos, payouts, cifrado de datos bancarios, políticas RLS, idempotencia, seguridad y despliegue.</w:t>
            </w:r>
          </w:p>
        </w:tc>
        <w:tc>
          <w:tcPr>
            <w:tcW w:w="4195" w:type="dxa"/>
            <w:vAlign w:val="center"/>
          </w:tcPr>
          <w:p w14:paraId="1ABEEC7E"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compartimos diseño de casos, ejecución de integración/E2E, revisión de defectos, documentación y cierre.</w:t>
            </w:r>
          </w:p>
        </w:tc>
      </w:tr>
      <w:tr w:rsidR="00E71057" w:rsidRPr="00A2097B" w14:paraId="1E1A5BF9" w14:textId="77777777">
        <w:trPr>
          <w:jc w:val="center"/>
        </w:trPr>
        <w:tc>
          <w:tcPr>
            <w:tcW w:w="1757" w:type="dxa"/>
            <w:vAlign w:val="center"/>
          </w:tcPr>
          <w:p w14:paraId="2E3E110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Ignacio Fuenzalida</w:t>
            </w:r>
          </w:p>
        </w:tc>
        <w:tc>
          <w:tcPr>
            <w:tcW w:w="3969" w:type="dxa"/>
            <w:vAlign w:val="center"/>
          </w:tcPr>
          <w:p w14:paraId="1E1F4FF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asignamos a Ignacio el liderazgo de las pruebas de frontend: navegación, catálogo, carrito, validaciones con Vuelidate, panel de vendedor, panel de administración, seguimiento del delivery y entrada del código de verificación.</w:t>
            </w:r>
          </w:p>
        </w:tc>
        <w:tc>
          <w:tcPr>
            <w:tcW w:w="4195" w:type="dxa"/>
            <w:vAlign w:val="center"/>
          </w:tcPr>
          <w:p w14:paraId="324BB98E"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compartimos diseño de casos, ejecución de integración/E2E, revisión de defectos, documentación y cierre.</w:t>
            </w:r>
          </w:p>
        </w:tc>
      </w:tr>
    </w:tbl>
    <w:p w14:paraId="74471BB2" w14:textId="77777777" w:rsidR="00E71057" w:rsidRPr="00A2097B" w:rsidRDefault="00E71057">
      <w:pPr>
        <w:rPr>
          <w:rFonts w:asciiTheme="majorHAnsi" w:hAnsiTheme="majorHAnsi" w:cstheme="majorHAnsi"/>
        </w:rPr>
      </w:pPr>
    </w:p>
    <w:p w14:paraId="66FE7D5D" w14:textId="77777777" w:rsidR="00E71057" w:rsidRPr="00A2097B" w:rsidRDefault="00000000">
      <w:pPr>
        <w:pStyle w:val="Ttulo1"/>
        <w:rPr>
          <w:rFonts w:cstheme="majorHAnsi"/>
        </w:rPr>
      </w:pPr>
      <w:r w:rsidRPr="00A2097B">
        <w:rPr>
          <w:rFonts w:cstheme="majorHAnsi"/>
        </w:rPr>
        <w:t>16. Cronograma inicial de pruebas</w:t>
      </w:r>
    </w:p>
    <w:tbl>
      <w:tblPr>
        <w:tblStyle w:val="Tablaconcuadrcula"/>
        <w:tblW w:w="0" w:type="auto"/>
        <w:jc w:val="center"/>
        <w:tblLook w:val="04A0" w:firstRow="1" w:lastRow="0" w:firstColumn="1" w:lastColumn="0" w:noHBand="0" w:noVBand="1"/>
      </w:tblPr>
      <w:tblGrid>
        <w:gridCol w:w="945"/>
        <w:gridCol w:w="6281"/>
        <w:gridCol w:w="2736"/>
      </w:tblGrid>
      <w:tr w:rsidR="00E71057" w:rsidRPr="00A2097B" w14:paraId="5C8AE499" w14:textId="77777777">
        <w:trPr>
          <w:tblHeader/>
          <w:jc w:val="center"/>
        </w:trPr>
        <w:tc>
          <w:tcPr>
            <w:tcW w:w="964" w:type="dxa"/>
            <w:shd w:val="clear" w:color="auto" w:fill="D9EAF7"/>
            <w:vAlign w:val="center"/>
          </w:tcPr>
          <w:p w14:paraId="4C1C42CF"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5"/>
              </w:rPr>
              <w:t>Semana</w:t>
            </w:r>
          </w:p>
        </w:tc>
        <w:tc>
          <w:tcPr>
            <w:tcW w:w="6690" w:type="dxa"/>
            <w:shd w:val="clear" w:color="auto" w:fill="D9EAF7"/>
            <w:vAlign w:val="center"/>
          </w:tcPr>
          <w:p w14:paraId="733BD9DC"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5"/>
              </w:rPr>
              <w:t>Actividad de pruebas que nosotros realizaremos</w:t>
            </w:r>
          </w:p>
        </w:tc>
        <w:tc>
          <w:tcPr>
            <w:tcW w:w="2835" w:type="dxa"/>
            <w:shd w:val="clear" w:color="auto" w:fill="D9EAF7"/>
            <w:vAlign w:val="center"/>
          </w:tcPr>
          <w:p w14:paraId="5A21C4E1"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5"/>
              </w:rPr>
              <w:t>Resultado / evidencia</w:t>
            </w:r>
          </w:p>
        </w:tc>
      </w:tr>
      <w:tr w:rsidR="00E71057" w:rsidRPr="00A2097B" w14:paraId="17BA734B" w14:textId="77777777">
        <w:trPr>
          <w:jc w:val="center"/>
        </w:trPr>
        <w:tc>
          <w:tcPr>
            <w:tcW w:w="964" w:type="dxa"/>
            <w:vAlign w:val="center"/>
          </w:tcPr>
          <w:p w14:paraId="57709AE5"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S1</w:t>
            </w:r>
          </w:p>
        </w:tc>
        <w:tc>
          <w:tcPr>
            <w:tcW w:w="6690" w:type="dxa"/>
            <w:vAlign w:val="center"/>
          </w:tcPr>
          <w:p w14:paraId="15F330D0"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definiremos estrategia, alcance de pruebas, criterios de entrada/salida y la matriz inicial de casos.</w:t>
            </w:r>
          </w:p>
        </w:tc>
        <w:tc>
          <w:tcPr>
            <w:tcW w:w="2835" w:type="dxa"/>
            <w:vAlign w:val="center"/>
          </w:tcPr>
          <w:p w14:paraId="2DA46B70"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Plan de Pruebas Inicial + matriz de casos.</w:t>
            </w:r>
          </w:p>
        </w:tc>
      </w:tr>
      <w:tr w:rsidR="00E71057" w:rsidRPr="00A2097B" w14:paraId="3AB586CE" w14:textId="77777777">
        <w:trPr>
          <w:jc w:val="center"/>
        </w:trPr>
        <w:tc>
          <w:tcPr>
            <w:tcW w:w="964" w:type="dxa"/>
            <w:vAlign w:val="center"/>
          </w:tcPr>
          <w:p w14:paraId="66E5C24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S2</w:t>
            </w:r>
          </w:p>
        </w:tc>
        <w:tc>
          <w:tcPr>
            <w:tcW w:w="6690" w:type="dxa"/>
            <w:vAlign w:val="center"/>
          </w:tcPr>
          <w:p w14:paraId="175B53A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revisaremos los requisitos, las dependencias y los datos de prueba.</w:t>
            </w:r>
          </w:p>
        </w:tc>
        <w:tc>
          <w:tcPr>
            <w:tcW w:w="2835" w:type="dxa"/>
            <w:vAlign w:val="center"/>
          </w:tcPr>
          <w:p w14:paraId="25A4B4B7"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Checklist técnico y datos definidos.</w:t>
            </w:r>
          </w:p>
        </w:tc>
      </w:tr>
      <w:tr w:rsidR="00E71057" w:rsidRPr="00A2097B" w14:paraId="039C94BE" w14:textId="77777777">
        <w:trPr>
          <w:jc w:val="center"/>
        </w:trPr>
        <w:tc>
          <w:tcPr>
            <w:tcW w:w="964" w:type="dxa"/>
            <w:vAlign w:val="center"/>
          </w:tcPr>
          <w:p w14:paraId="61015AC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S3</w:t>
            </w:r>
          </w:p>
        </w:tc>
        <w:tc>
          <w:tcPr>
            <w:tcW w:w="6690" w:type="dxa"/>
            <w:vAlign w:val="center"/>
          </w:tcPr>
          <w:p w14:paraId="0C03C11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vincularemos los casos con el ERS y los criterios de aceptación.</w:t>
            </w:r>
          </w:p>
        </w:tc>
        <w:tc>
          <w:tcPr>
            <w:tcW w:w="2835" w:type="dxa"/>
            <w:vAlign w:val="center"/>
          </w:tcPr>
          <w:p w14:paraId="07131F1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Trazabilidad inicial.</w:t>
            </w:r>
          </w:p>
        </w:tc>
      </w:tr>
      <w:tr w:rsidR="00E71057" w:rsidRPr="00A2097B" w14:paraId="2A8095FA" w14:textId="77777777">
        <w:trPr>
          <w:jc w:val="center"/>
        </w:trPr>
        <w:tc>
          <w:tcPr>
            <w:tcW w:w="964" w:type="dxa"/>
            <w:vAlign w:val="center"/>
          </w:tcPr>
          <w:p w14:paraId="2902F944"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S4</w:t>
            </w:r>
          </w:p>
        </w:tc>
        <w:tc>
          <w:tcPr>
            <w:tcW w:w="6690" w:type="dxa"/>
            <w:vAlign w:val="center"/>
          </w:tcPr>
          <w:p w14:paraId="7221810A"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revisaremos arquitectura, API, modelo de datos y riesgos de integración, incluyendo qué consultas van por PostgREST y cuáles por FastAPI.</w:t>
            </w:r>
          </w:p>
        </w:tc>
        <w:tc>
          <w:tcPr>
            <w:tcW w:w="2835" w:type="dxa"/>
            <w:vAlign w:val="center"/>
          </w:tcPr>
          <w:p w14:paraId="0A60469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Casos de integración y datos preparados.</w:t>
            </w:r>
          </w:p>
        </w:tc>
      </w:tr>
      <w:tr w:rsidR="00E71057" w:rsidRPr="00A2097B" w14:paraId="3AD11EA6" w14:textId="77777777">
        <w:trPr>
          <w:jc w:val="center"/>
        </w:trPr>
        <w:tc>
          <w:tcPr>
            <w:tcW w:w="964" w:type="dxa"/>
            <w:vAlign w:val="center"/>
          </w:tcPr>
          <w:p w14:paraId="2206551D"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S5</w:t>
            </w:r>
          </w:p>
        </w:tc>
        <w:tc>
          <w:tcPr>
            <w:tcW w:w="6690" w:type="dxa"/>
            <w:vAlign w:val="center"/>
          </w:tcPr>
          <w:p w14:paraId="67FC035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revisaremos contratos de API, políticas RLS y flujos de interfaz antes de cerrar el diseño.</w:t>
            </w:r>
          </w:p>
        </w:tc>
        <w:tc>
          <w:tcPr>
            <w:tcW w:w="2835" w:type="dxa"/>
            <w:vAlign w:val="center"/>
          </w:tcPr>
          <w:p w14:paraId="4A18F73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Casos ajustados + checklist.</w:t>
            </w:r>
          </w:p>
        </w:tc>
      </w:tr>
      <w:tr w:rsidR="00E71057" w:rsidRPr="00A2097B" w14:paraId="50B64B92" w14:textId="77777777">
        <w:trPr>
          <w:jc w:val="center"/>
        </w:trPr>
        <w:tc>
          <w:tcPr>
            <w:tcW w:w="964" w:type="dxa"/>
            <w:vAlign w:val="center"/>
          </w:tcPr>
          <w:p w14:paraId="0391911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S6</w:t>
            </w:r>
          </w:p>
        </w:tc>
        <w:tc>
          <w:tcPr>
            <w:tcW w:w="6690" w:type="dxa"/>
            <w:vAlign w:val="center"/>
          </w:tcPr>
          <w:p w14:paraId="0277B71D"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iniciaremos pruebas unitarias del backend y las validaciones de autenticación con GoTrue, bloqueo de cuenta y persistencia.</w:t>
            </w:r>
          </w:p>
        </w:tc>
        <w:tc>
          <w:tcPr>
            <w:tcW w:w="2835" w:type="dxa"/>
            <w:vAlign w:val="center"/>
          </w:tcPr>
          <w:p w14:paraId="45B876E7"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Resultados Pytest y defectos.</w:t>
            </w:r>
          </w:p>
        </w:tc>
      </w:tr>
      <w:tr w:rsidR="00E71057" w:rsidRPr="00A2097B" w14:paraId="1A032426" w14:textId="77777777">
        <w:trPr>
          <w:jc w:val="center"/>
        </w:trPr>
        <w:tc>
          <w:tcPr>
            <w:tcW w:w="964" w:type="dxa"/>
            <w:vAlign w:val="center"/>
          </w:tcPr>
          <w:p w14:paraId="7C7DEDBD"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S7</w:t>
            </w:r>
          </w:p>
        </w:tc>
        <w:tc>
          <w:tcPr>
            <w:tcW w:w="6690" w:type="dxa"/>
            <w:vAlign w:val="center"/>
          </w:tcPr>
          <w:p w14:paraId="0616535D"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probaremos cliente, vendedor, productos y stock, e iniciaremos la integración con Webpay.</w:t>
            </w:r>
          </w:p>
        </w:tc>
        <w:tc>
          <w:tcPr>
            <w:tcW w:w="2835" w:type="dxa"/>
            <w:vAlign w:val="center"/>
          </w:tcPr>
          <w:p w14:paraId="2188D940"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Resultados frontend + API + primeras pruebas Webpay.</w:t>
            </w:r>
          </w:p>
        </w:tc>
      </w:tr>
      <w:tr w:rsidR="00E71057" w:rsidRPr="00A2097B" w14:paraId="69F6AE51" w14:textId="77777777">
        <w:trPr>
          <w:jc w:val="center"/>
        </w:trPr>
        <w:tc>
          <w:tcPr>
            <w:tcW w:w="964" w:type="dxa"/>
            <w:vAlign w:val="center"/>
          </w:tcPr>
          <w:p w14:paraId="058E8C9E"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S8</w:t>
            </w:r>
          </w:p>
        </w:tc>
        <w:tc>
          <w:tcPr>
            <w:tcW w:w="6690" w:type="dxa"/>
            <w:vAlign w:val="center"/>
          </w:tcPr>
          <w:p w14:paraId="48B52F7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profundizaremos pagos, retención, payouts, cifrado de datos bancarios, cobertura regional y código de entrega.</w:t>
            </w:r>
          </w:p>
        </w:tc>
        <w:tc>
          <w:tcPr>
            <w:tcW w:w="2835" w:type="dxa"/>
            <w:vAlign w:val="center"/>
          </w:tcPr>
          <w:p w14:paraId="69EAA63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Casos críticos ejecutados.</w:t>
            </w:r>
          </w:p>
        </w:tc>
      </w:tr>
      <w:tr w:rsidR="00E71057" w:rsidRPr="00A2097B" w14:paraId="17D99E7A" w14:textId="77777777">
        <w:trPr>
          <w:jc w:val="center"/>
        </w:trPr>
        <w:tc>
          <w:tcPr>
            <w:tcW w:w="964" w:type="dxa"/>
            <w:vAlign w:val="center"/>
          </w:tcPr>
          <w:p w14:paraId="378A57AE"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S9</w:t>
            </w:r>
          </w:p>
        </w:tc>
        <w:tc>
          <w:tcPr>
            <w:tcW w:w="6690" w:type="dxa"/>
            <w:vAlign w:val="center"/>
          </w:tcPr>
          <w:p w14:paraId="51528A8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probaremos administración, moderación, sanciones, correos con Resend y trazabilidad.</w:t>
            </w:r>
          </w:p>
        </w:tc>
        <w:tc>
          <w:tcPr>
            <w:tcW w:w="2835" w:type="dxa"/>
            <w:vAlign w:val="center"/>
          </w:tcPr>
          <w:p w14:paraId="66990820"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Resultados de módulos administrativos.</w:t>
            </w:r>
          </w:p>
        </w:tc>
      </w:tr>
      <w:tr w:rsidR="00E71057" w:rsidRPr="00A2097B" w14:paraId="13DAA69D" w14:textId="77777777">
        <w:trPr>
          <w:jc w:val="center"/>
        </w:trPr>
        <w:tc>
          <w:tcPr>
            <w:tcW w:w="964" w:type="dxa"/>
            <w:vAlign w:val="center"/>
          </w:tcPr>
          <w:p w14:paraId="12A1628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S10</w:t>
            </w:r>
          </w:p>
        </w:tc>
        <w:tc>
          <w:tcPr>
            <w:tcW w:w="6690" w:type="dxa"/>
            <w:vAlign w:val="center"/>
          </w:tcPr>
          <w:p w14:paraId="544E5F7D"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ejecutaremos integración, E2E y seguridad de los flujos críticos.</w:t>
            </w:r>
          </w:p>
        </w:tc>
        <w:tc>
          <w:tcPr>
            <w:tcW w:w="2835" w:type="dxa"/>
            <w:vAlign w:val="center"/>
          </w:tcPr>
          <w:p w14:paraId="5DB214F3"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Matriz actualizada + defectos corregidos.</w:t>
            </w:r>
          </w:p>
        </w:tc>
      </w:tr>
      <w:tr w:rsidR="00E71057" w:rsidRPr="00A2097B" w14:paraId="2EF7E85F" w14:textId="77777777">
        <w:trPr>
          <w:jc w:val="center"/>
        </w:trPr>
        <w:tc>
          <w:tcPr>
            <w:tcW w:w="964" w:type="dxa"/>
            <w:vAlign w:val="center"/>
          </w:tcPr>
          <w:p w14:paraId="4636A3EF"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S11</w:t>
            </w:r>
          </w:p>
        </w:tc>
        <w:tc>
          <w:tcPr>
            <w:tcW w:w="6690" w:type="dxa"/>
            <w:vAlign w:val="center"/>
          </w:tcPr>
          <w:p w14:paraId="393BEBEE"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cerraremos el desarrollo con pruebas E2E, regresión y verificación de alcance.</w:t>
            </w:r>
          </w:p>
        </w:tc>
        <w:tc>
          <w:tcPr>
            <w:tcW w:w="2835" w:type="dxa"/>
            <w:vAlign w:val="center"/>
          </w:tcPr>
          <w:p w14:paraId="4AD6D6B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Versión estable + evidencias de pruebas.</w:t>
            </w:r>
          </w:p>
        </w:tc>
      </w:tr>
      <w:tr w:rsidR="00E71057" w:rsidRPr="00A2097B" w14:paraId="7D730714" w14:textId="77777777">
        <w:trPr>
          <w:jc w:val="center"/>
        </w:trPr>
        <w:tc>
          <w:tcPr>
            <w:tcW w:w="964" w:type="dxa"/>
            <w:vAlign w:val="center"/>
          </w:tcPr>
          <w:p w14:paraId="779A5FB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S12</w:t>
            </w:r>
          </w:p>
        </w:tc>
        <w:tc>
          <w:tcPr>
            <w:tcW w:w="6690" w:type="dxa"/>
            <w:vAlign w:val="center"/>
          </w:tcPr>
          <w:p w14:paraId="7856320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realizaremos regresión, correcciones finales y consolidación documental.</w:t>
            </w:r>
          </w:p>
        </w:tc>
        <w:tc>
          <w:tcPr>
            <w:tcW w:w="2835" w:type="dxa"/>
            <w:vAlign w:val="center"/>
          </w:tcPr>
          <w:p w14:paraId="1DCA859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Reporte de estatus y pruebas pendientes/cerradas.</w:t>
            </w:r>
          </w:p>
        </w:tc>
      </w:tr>
      <w:tr w:rsidR="00E71057" w:rsidRPr="00A2097B" w14:paraId="0DFF84B5" w14:textId="77777777">
        <w:trPr>
          <w:jc w:val="center"/>
        </w:trPr>
        <w:tc>
          <w:tcPr>
            <w:tcW w:w="964" w:type="dxa"/>
            <w:vAlign w:val="center"/>
          </w:tcPr>
          <w:p w14:paraId="40E390B0"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S13</w:t>
            </w:r>
          </w:p>
        </w:tc>
        <w:tc>
          <w:tcPr>
            <w:tcW w:w="6690" w:type="dxa"/>
            <w:vAlign w:val="center"/>
          </w:tcPr>
          <w:p w14:paraId="753284AE"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revisaremos evidencias, coherencia del producto y documentación final.</w:t>
            </w:r>
          </w:p>
        </w:tc>
        <w:tc>
          <w:tcPr>
            <w:tcW w:w="2835" w:type="dxa"/>
            <w:vAlign w:val="center"/>
          </w:tcPr>
          <w:p w14:paraId="2E18F1C3"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Plan de Pruebas Final + entrega.</w:t>
            </w:r>
          </w:p>
        </w:tc>
      </w:tr>
    </w:tbl>
    <w:p w14:paraId="1E92D671" w14:textId="77777777" w:rsidR="00E71057" w:rsidRPr="00A2097B" w:rsidRDefault="00E71057">
      <w:pPr>
        <w:rPr>
          <w:rFonts w:asciiTheme="majorHAnsi" w:hAnsiTheme="majorHAnsi" w:cstheme="majorHAnsi"/>
        </w:rPr>
      </w:pPr>
    </w:p>
    <w:p w14:paraId="023979DB" w14:textId="77777777" w:rsidR="00E71057" w:rsidRPr="00A2097B" w:rsidRDefault="00000000">
      <w:pPr>
        <w:pStyle w:val="Ttulo1"/>
        <w:rPr>
          <w:rFonts w:cstheme="majorHAnsi"/>
        </w:rPr>
      </w:pPr>
      <w:r w:rsidRPr="00A2097B">
        <w:rPr>
          <w:rFonts w:cstheme="majorHAnsi"/>
        </w:rPr>
        <w:t>17. Riesgos de prueba y respuestas</w:t>
      </w:r>
    </w:p>
    <w:tbl>
      <w:tblPr>
        <w:tblStyle w:val="Tablaconcuadrcula"/>
        <w:tblW w:w="0" w:type="auto"/>
        <w:jc w:val="center"/>
        <w:tblLook w:val="04A0" w:firstRow="1" w:lastRow="0" w:firstColumn="1" w:lastColumn="0" w:noHBand="0" w:noVBand="1"/>
      </w:tblPr>
      <w:tblGrid>
        <w:gridCol w:w="1687"/>
        <w:gridCol w:w="3864"/>
        <w:gridCol w:w="4411"/>
      </w:tblGrid>
      <w:tr w:rsidR="00E71057" w:rsidRPr="00A2097B" w14:paraId="473140EE" w14:textId="77777777">
        <w:trPr>
          <w:tblHeader/>
          <w:jc w:val="center"/>
        </w:trPr>
        <w:tc>
          <w:tcPr>
            <w:tcW w:w="1701" w:type="dxa"/>
            <w:shd w:val="clear" w:color="auto" w:fill="D9EAF7"/>
            <w:vAlign w:val="center"/>
          </w:tcPr>
          <w:p w14:paraId="72048100"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5"/>
              </w:rPr>
              <w:t>Riesgo</w:t>
            </w:r>
          </w:p>
        </w:tc>
        <w:tc>
          <w:tcPr>
            <w:tcW w:w="3969" w:type="dxa"/>
            <w:shd w:val="clear" w:color="auto" w:fill="D9EAF7"/>
            <w:vAlign w:val="center"/>
          </w:tcPr>
          <w:p w14:paraId="31D5D0EB"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5"/>
              </w:rPr>
              <w:t>Qué puede ocurrir</w:t>
            </w:r>
          </w:p>
        </w:tc>
        <w:tc>
          <w:tcPr>
            <w:tcW w:w="4535" w:type="dxa"/>
            <w:shd w:val="clear" w:color="auto" w:fill="D9EAF7"/>
            <w:vAlign w:val="center"/>
          </w:tcPr>
          <w:p w14:paraId="72BC91C6"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5"/>
              </w:rPr>
              <w:t>Cómo responderemos nosotros</w:t>
            </w:r>
          </w:p>
        </w:tc>
      </w:tr>
      <w:tr w:rsidR="00E71057" w:rsidRPr="00A2097B" w14:paraId="22CB0546" w14:textId="77777777">
        <w:trPr>
          <w:jc w:val="center"/>
        </w:trPr>
        <w:tc>
          <w:tcPr>
            <w:tcW w:w="1701" w:type="dxa"/>
            <w:vAlign w:val="center"/>
          </w:tcPr>
          <w:p w14:paraId="4794C8C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Dependencia de Webpay</w:t>
            </w:r>
          </w:p>
        </w:tc>
        <w:tc>
          <w:tcPr>
            <w:tcW w:w="3969" w:type="dxa"/>
            <w:vAlign w:val="center"/>
          </w:tcPr>
          <w:p w14:paraId="31E807E3"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podríamos no disponer del servicio o del entorno de prueba.</w:t>
            </w:r>
          </w:p>
        </w:tc>
        <w:tc>
          <w:tcPr>
            <w:tcW w:w="4535" w:type="dxa"/>
            <w:vAlign w:val="center"/>
          </w:tcPr>
          <w:p w14:paraId="2D8357C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usaremos mocks/stubs para probar por capas y repetiremos la validación real cuando esté disponible.</w:t>
            </w:r>
          </w:p>
        </w:tc>
      </w:tr>
      <w:tr w:rsidR="00E71057" w:rsidRPr="00A2097B" w14:paraId="34E4921C" w14:textId="77777777">
        <w:trPr>
          <w:jc w:val="center"/>
        </w:trPr>
        <w:tc>
          <w:tcPr>
            <w:tcW w:w="1701" w:type="dxa"/>
            <w:vAlign w:val="center"/>
          </w:tcPr>
          <w:p w14:paraId="619606B3"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Scripts y esquema de la base</w:t>
            </w:r>
          </w:p>
        </w:tc>
        <w:tc>
          <w:tcPr>
            <w:tcW w:w="3969" w:type="dxa"/>
            <w:vAlign w:val="center"/>
          </w:tcPr>
          <w:p w14:paraId="538BEAAD"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podríamos detectar diferencias de datos, consultas o relaciones entre el modelo y la base en Supabase.</w:t>
            </w:r>
          </w:p>
        </w:tc>
        <w:tc>
          <w:tcPr>
            <w:tcW w:w="4535" w:type="dxa"/>
            <w:vAlign w:val="center"/>
          </w:tcPr>
          <w:p w14:paraId="39B6CD0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validaremos el esquema con los scripts versionados y ejecutaremos pruebas de persistencia.</w:t>
            </w:r>
          </w:p>
        </w:tc>
      </w:tr>
      <w:tr w:rsidR="00E71057" w:rsidRPr="00A2097B" w14:paraId="05C02885" w14:textId="77777777">
        <w:trPr>
          <w:jc w:val="center"/>
        </w:trPr>
        <w:tc>
          <w:tcPr>
            <w:tcW w:w="1701" w:type="dxa"/>
            <w:vAlign w:val="center"/>
          </w:tcPr>
          <w:p w14:paraId="3FC60CB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Políticas RLS mal configuradas</w:t>
            </w:r>
          </w:p>
        </w:tc>
        <w:tc>
          <w:tcPr>
            <w:tcW w:w="3969" w:type="dxa"/>
            <w:vAlign w:val="center"/>
          </w:tcPr>
          <w:p w14:paraId="2BE2D2CD"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podríamos dejar datos visibles para otros roles o bloquear consultas válidas por una policy incorrecta.</w:t>
            </w:r>
          </w:p>
        </w:tc>
        <w:tc>
          <w:tcPr>
            <w:tcW w:w="4535" w:type="dxa"/>
            <w:vAlign w:val="center"/>
          </w:tcPr>
          <w:p w14:paraId="37BDC1CA"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revisaremos de nuevo las policies ya creadas y probaremos cada rol por la API y por PostgREST.</w:t>
            </w:r>
          </w:p>
        </w:tc>
      </w:tr>
      <w:tr w:rsidR="00E71057" w:rsidRPr="00A2097B" w14:paraId="56E32630" w14:textId="77777777">
        <w:trPr>
          <w:jc w:val="center"/>
        </w:trPr>
        <w:tc>
          <w:tcPr>
            <w:tcW w:w="1701" w:type="dxa"/>
            <w:vAlign w:val="center"/>
          </w:tcPr>
          <w:p w14:paraId="37DF2A64"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Reparto entre PostgREST y FastAPI</w:t>
            </w:r>
          </w:p>
        </w:tc>
        <w:tc>
          <w:tcPr>
            <w:tcW w:w="3969" w:type="dxa"/>
            <w:vAlign w:val="center"/>
          </w:tcPr>
          <w:p w14:paraId="076A2163"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podríamos duplicar reglas o saltarnos una validación al consultar directo a la base.</w:t>
            </w:r>
          </w:p>
        </w:tc>
        <w:tc>
          <w:tcPr>
            <w:tcW w:w="4535" w:type="dxa"/>
            <w:vAlign w:val="center"/>
          </w:tcPr>
          <w:p w14:paraId="0D8F8B64"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dejaremos definido qué consultas van por cada vía y probaremos las reglas críticas en ambas.</w:t>
            </w:r>
          </w:p>
        </w:tc>
      </w:tr>
      <w:tr w:rsidR="00E71057" w:rsidRPr="00A2097B" w14:paraId="0E21A772" w14:textId="77777777">
        <w:trPr>
          <w:jc w:val="center"/>
        </w:trPr>
        <w:tc>
          <w:tcPr>
            <w:tcW w:w="1701" w:type="dxa"/>
            <w:vAlign w:val="center"/>
          </w:tcPr>
          <w:p w14:paraId="633CD561"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Datos bancarios del vendedor</w:t>
            </w:r>
          </w:p>
        </w:tc>
        <w:tc>
          <w:tcPr>
            <w:tcW w:w="3969" w:type="dxa"/>
            <w:vAlign w:val="center"/>
          </w:tcPr>
          <w:p w14:paraId="2FD2D131"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podríamos guardar o mostrar los datos sin cifrar.</w:t>
            </w:r>
          </w:p>
        </w:tc>
        <w:tc>
          <w:tcPr>
            <w:tcW w:w="4535" w:type="dxa"/>
            <w:vAlign w:val="center"/>
          </w:tcPr>
          <w:p w14:paraId="45B00E4E"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probaremos el cifrado y revisaremos logs y respuestas, con datos ficticios.</w:t>
            </w:r>
          </w:p>
        </w:tc>
      </w:tr>
      <w:tr w:rsidR="00E71057" w:rsidRPr="00A2097B" w14:paraId="084BC94F" w14:textId="77777777">
        <w:trPr>
          <w:jc w:val="center"/>
        </w:trPr>
        <w:tc>
          <w:tcPr>
            <w:tcW w:w="1701" w:type="dxa"/>
            <w:vAlign w:val="center"/>
          </w:tcPr>
          <w:p w14:paraId="3C21837A"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Desfase frontend/backend</w:t>
            </w:r>
          </w:p>
        </w:tc>
        <w:tc>
          <w:tcPr>
            <w:tcW w:w="3969" w:type="dxa"/>
            <w:vAlign w:val="center"/>
          </w:tcPr>
          <w:p w14:paraId="6CBDA89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podríamos probar una interfaz contra un contrato de API no actualizado.</w:t>
            </w:r>
          </w:p>
        </w:tc>
        <w:tc>
          <w:tcPr>
            <w:tcW w:w="4535" w:type="dxa"/>
            <w:vAlign w:val="center"/>
          </w:tcPr>
          <w:p w14:paraId="42F9E82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mantendremos los contratos revisados y haremos pruebas de integración antes de cerrar cada bloque.</w:t>
            </w:r>
          </w:p>
        </w:tc>
      </w:tr>
      <w:tr w:rsidR="00E71057" w:rsidRPr="00A2097B" w14:paraId="14CF627D" w14:textId="77777777">
        <w:trPr>
          <w:jc w:val="center"/>
        </w:trPr>
        <w:tc>
          <w:tcPr>
            <w:tcW w:w="1701" w:type="dxa"/>
            <w:vAlign w:val="center"/>
          </w:tcPr>
          <w:p w14:paraId="5E768475"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Concurrencia de stock</w:t>
            </w:r>
          </w:p>
        </w:tc>
        <w:tc>
          <w:tcPr>
            <w:tcW w:w="3969" w:type="dxa"/>
            <w:vAlign w:val="center"/>
          </w:tcPr>
          <w:p w14:paraId="03C47584"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podríamos permitir ventas sobre stock no disponible.</w:t>
            </w:r>
          </w:p>
        </w:tc>
        <w:tc>
          <w:tcPr>
            <w:tcW w:w="4535" w:type="dxa"/>
            <w:vAlign w:val="center"/>
          </w:tcPr>
          <w:p w14:paraId="22DD09D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probaremos escenarios de actualización y transacciones en los flujos críticos.</w:t>
            </w:r>
          </w:p>
        </w:tc>
      </w:tr>
      <w:tr w:rsidR="00E71057" w:rsidRPr="00A2097B" w14:paraId="0D9A16F8" w14:textId="77777777">
        <w:trPr>
          <w:jc w:val="center"/>
        </w:trPr>
        <w:tc>
          <w:tcPr>
            <w:tcW w:w="1701" w:type="dxa"/>
            <w:vAlign w:val="center"/>
          </w:tcPr>
          <w:p w14:paraId="7301FFAB"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Dependencia de Resend</w:t>
            </w:r>
          </w:p>
        </w:tc>
        <w:tc>
          <w:tcPr>
            <w:tcW w:w="3969" w:type="dxa"/>
            <w:vAlign w:val="center"/>
          </w:tcPr>
          <w:p w14:paraId="2EBA2E0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podríamos no recibir los correos de prueba o que el envío falle.</w:t>
            </w:r>
          </w:p>
        </w:tc>
        <w:tc>
          <w:tcPr>
            <w:tcW w:w="4535" w:type="dxa"/>
            <w:vAlign w:val="center"/>
          </w:tcPr>
          <w:p w14:paraId="37853DA1"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revisaremos los registros de envío y repetiremos la prueba cuando el servicio responda.</w:t>
            </w:r>
          </w:p>
        </w:tc>
      </w:tr>
      <w:tr w:rsidR="00E71057" w:rsidRPr="00A2097B" w14:paraId="6E372264" w14:textId="77777777">
        <w:trPr>
          <w:jc w:val="center"/>
        </w:trPr>
        <w:tc>
          <w:tcPr>
            <w:tcW w:w="1701" w:type="dxa"/>
            <w:vAlign w:val="center"/>
          </w:tcPr>
          <w:p w14:paraId="6B6FD48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Cambios de alcance tardíos</w:t>
            </w:r>
          </w:p>
        </w:tc>
        <w:tc>
          <w:tcPr>
            <w:tcW w:w="3969" w:type="dxa"/>
            <w:vAlign w:val="center"/>
          </w:tcPr>
          <w:p w14:paraId="3C390DDE"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podríamos recibir otro ajuste de requerimientos con casos ya ejecutados.</w:t>
            </w:r>
          </w:p>
        </w:tc>
        <w:tc>
          <w:tcPr>
            <w:tcW w:w="4535" w:type="dxa"/>
            <w:vAlign w:val="center"/>
          </w:tcPr>
          <w:p w14:paraId="73D5DAC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actualizaremos la matriz y la trazabilidad, y repetiremos solo los casos afectados.</w:t>
            </w:r>
          </w:p>
        </w:tc>
      </w:tr>
      <w:tr w:rsidR="00E71057" w:rsidRPr="00A2097B" w14:paraId="3EFCC9E8" w14:textId="77777777">
        <w:trPr>
          <w:jc w:val="center"/>
        </w:trPr>
        <w:tc>
          <w:tcPr>
            <w:tcW w:w="1701" w:type="dxa"/>
            <w:vAlign w:val="center"/>
          </w:tcPr>
          <w:p w14:paraId="542F3A5B"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Equipo pequeño</w:t>
            </w:r>
          </w:p>
        </w:tc>
        <w:tc>
          <w:tcPr>
            <w:tcW w:w="3969" w:type="dxa"/>
            <w:vAlign w:val="center"/>
          </w:tcPr>
          <w:p w14:paraId="32DEA1C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podríamos quedar limitados por la carga simultánea de desarrollo y pruebas.</w:t>
            </w:r>
          </w:p>
        </w:tc>
        <w:tc>
          <w:tcPr>
            <w:tcW w:w="4535" w:type="dxa"/>
            <w:vAlign w:val="center"/>
          </w:tcPr>
          <w:p w14:paraId="21F13EA3"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Nosotros priorizaremos flujos críticos, mantendremos la revisión semanal y evitaremos ampliar el alcance sin evaluarlo.</w:t>
            </w:r>
          </w:p>
        </w:tc>
      </w:tr>
      <w:tr w:rsidR="00E71057" w:rsidRPr="00A2097B" w14:paraId="25951AA2" w14:textId="77777777">
        <w:trPr>
          <w:jc w:val="center"/>
        </w:trPr>
        <w:tc>
          <w:tcPr>
            <w:tcW w:w="1701" w:type="dxa"/>
            <w:vAlign w:val="center"/>
          </w:tcPr>
          <w:p w14:paraId="02DAA93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 xml:space="preserve">Defectos detectados </w:t>
            </w:r>
            <w:r w:rsidRPr="00A2097B">
              <w:rPr>
                <w:rFonts w:asciiTheme="majorHAnsi" w:hAnsiTheme="majorHAnsi" w:cstheme="majorHAnsi"/>
                <w:sz w:val="15"/>
              </w:rPr>
              <w:lastRenderedPageBreak/>
              <w:t>tarde</w:t>
            </w:r>
          </w:p>
        </w:tc>
        <w:tc>
          <w:tcPr>
            <w:tcW w:w="3969" w:type="dxa"/>
            <w:vAlign w:val="center"/>
          </w:tcPr>
          <w:p w14:paraId="1999837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lastRenderedPageBreak/>
              <w:t>Nosotros podríamos concentrar las correcciones al final.</w:t>
            </w:r>
          </w:p>
        </w:tc>
        <w:tc>
          <w:tcPr>
            <w:tcW w:w="4535" w:type="dxa"/>
            <w:vAlign w:val="center"/>
          </w:tcPr>
          <w:p w14:paraId="3155045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5"/>
              </w:rPr>
              <w:t xml:space="preserve">Nosotros probaremos por capas desde la construcción y </w:t>
            </w:r>
            <w:r w:rsidRPr="00A2097B">
              <w:rPr>
                <w:rFonts w:asciiTheme="majorHAnsi" w:hAnsiTheme="majorHAnsi" w:cstheme="majorHAnsi"/>
                <w:sz w:val="15"/>
              </w:rPr>
              <w:lastRenderedPageBreak/>
              <w:t>registraremos los defectos de inmediato.</w:t>
            </w:r>
          </w:p>
        </w:tc>
      </w:tr>
    </w:tbl>
    <w:p w14:paraId="642B9131" w14:textId="77777777" w:rsidR="00E71057" w:rsidRPr="00A2097B" w:rsidRDefault="00E71057">
      <w:pPr>
        <w:rPr>
          <w:rFonts w:asciiTheme="majorHAnsi" w:hAnsiTheme="majorHAnsi" w:cstheme="majorHAnsi"/>
        </w:rPr>
      </w:pPr>
    </w:p>
    <w:p w14:paraId="766DE48E" w14:textId="77777777" w:rsidR="00E71057" w:rsidRPr="00A2097B" w:rsidRDefault="00000000">
      <w:pPr>
        <w:pStyle w:val="Ttulo1"/>
        <w:rPr>
          <w:rFonts w:cstheme="majorHAnsi"/>
        </w:rPr>
      </w:pPr>
      <w:r w:rsidRPr="00A2097B">
        <w:rPr>
          <w:rFonts w:cstheme="majorHAnsi"/>
        </w:rPr>
        <w:t>18. Evidencias que nosotros generaremos</w:t>
      </w:r>
    </w:p>
    <w:p w14:paraId="70E62108"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mantendremos la matriz de casos con fecha, versión, ejecutor y resultado.</w:t>
      </w:r>
    </w:p>
    <w:p w14:paraId="478E1D14"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guardaremos capturas de los flujos de aceptación y de las funciones críticas.</w:t>
      </w:r>
    </w:p>
    <w:p w14:paraId="31FE54C5"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conservaremos en el repositorio del proyecto los resultados de Pytest, de las pruebas de API y de E2E.</w:t>
      </w:r>
    </w:p>
    <w:p w14:paraId="0506CE81"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registraremos los defectos y la evidencia de su corrección o de su estado pendiente.</w:t>
      </w:r>
    </w:p>
    <w:p w14:paraId="712CE288"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documentaremos los resultados de Webpay Test, los payouts y los correos de Resend sin publicar credenciales, secretos ni datos bancarios.</w:t>
      </w:r>
    </w:p>
    <w:p w14:paraId="61FB7A09" w14:textId="77777777" w:rsidR="00E71057" w:rsidRPr="00A2097B" w:rsidRDefault="00000000">
      <w:pPr>
        <w:pStyle w:val="Listaconvietas"/>
        <w:spacing w:after="60"/>
        <w:rPr>
          <w:rFonts w:asciiTheme="majorHAnsi" w:hAnsiTheme="majorHAnsi" w:cstheme="majorHAnsi"/>
        </w:rPr>
      </w:pPr>
      <w:r w:rsidRPr="00A2097B">
        <w:rPr>
          <w:rFonts w:asciiTheme="majorHAnsi" w:hAnsiTheme="majorHAnsi" w:cstheme="majorHAnsi"/>
        </w:rPr>
        <w:t>Nosotros utilizaremos estas evidencias para construir el Plan de Pruebas Final y el Reporte de Estatus Final.</w:t>
      </w:r>
    </w:p>
    <w:p w14:paraId="07858437" w14:textId="77777777" w:rsidR="00E71057" w:rsidRPr="00A2097B" w:rsidRDefault="00000000">
      <w:pPr>
        <w:pStyle w:val="Ttulo1"/>
        <w:rPr>
          <w:rFonts w:cstheme="majorHAnsi"/>
        </w:rPr>
      </w:pPr>
      <w:r w:rsidRPr="00A2097B">
        <w:rPr>
          <w:rFonts w:cstheme="majorHAnsi"/>
        </w:rPr>
        <w:t>19. Trazabilidad inicial requisito -&gt; prueba</w:t>
      </w:r>
    </w:p>
    <w:tbl>
      <w:tblPr>
        <w:tblStyle w:val="Tablaconcuadrcula"/>
        <w:tblW w:w="0" w:type="auto"/>
        <w:jc w:val="center"/>
        <w:tblLook w:val="04A0" w:firstRow="1" w:lastRow="0" w:firstColumn="1" w:lastColumn="0" w:noHBand="0" w:noVBand="1"/>
      </w:tblPr>
      <w:tblGrid>
        <w:gridCol w:w="1134"/>
        <w:gridCol w:w="3118"/>
        <w:gridCol w:w="5102"/>
      </w:tblGrid>
      <w:tr w:rsidR="00E71057" w:rsidRPr="00A2097B" w14:paraId="7EDA2620" w14:textId="77777777">
        <w:trPr>
          <w:tblHeader/>
          <w:jc w:val="center"/>
        </w:trPr>
        <w:tc>
          <w:tcPr>
            <w:tcW w:w="1134" w:type="dxa"/>
            <w:shd w:val="clear" w:color="auto" w:fill="D9EAF7"/>
            <w:vAlign w:val="center"/>
          </w:tcPr>
          <w:p w14:paraId="282DD666"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6"/>
              </w:rPr>
              <w:t>Requisito</w:t>
            </w:r>
          </w:p>
        </w:tc>
        <w:tc>
          <w:tcPr>
            <w:tcW w:w="3118" w:type="dxa"/>
            <w:shd w:val="clear" w:color="auto" w:fill="D9EAF7"/>
            <w:vAlign w:val="center"/>
          </w:tcPr>
          <w:p w14:paraId="0186C52D"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6"/>
              </w:rPr>
              <w:t>Casos asociados</w:t>
            </w:r>
          </w:p>
        </w:tc>
        <w:tc>
          <w:tcPr>
            <w:tcW w:w="5102" w:type="dxa"/>
            <w:shd w:val="clear" w:color="auto" w:fill="D9EAF7"/>
            <w:vAlign w:val="center"/>
          </w:tcPr>
          <w:p w14:paraId="2A46F2B7"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6"/>
              </w:rPr>
              <w:t>Cobertura</w:t>
            </w:r>
          </w:p>
        </w:tc>
      </w:tr>
      <w:tr w:rsidR="00E71057" w:rsidRPr="00A2097B" w14:paraId="4919A188" w14:textId="77777777">
        <w:trPr>
          <w:jc w:val="center"/>
        </w:trPr>
        <w:tc>
          <w:tcPr>
            <w:tcW w:w="1134" w:type="dxa"/>
            <w:vAlign w:val="center"/>
          </w:tcPr>
          <w:p w14:paraId="11F5A88E"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RF-001</w:t>
            </w:r>
          </w:p>
        </w:tc>
        <w:tc>
          <w:tcPr>
            <w:tcW w:w="3118" w:type="dxa"/>
            <w:vAlign w:val="center"/>
          </w:tcPr>
          <w:p w14:paraId="18500251"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CP-01, CP-02, CP-16</w:t>
            </w:r>
          </w:p>
        </w:tc>
        <w:tc>
          <w:tcPr>
            <w:tcW w:w="5102" w:type="dxa"/>
            <w:vAlign w:val="center"/>
          </w:tcPr>
          <w:p w14:paraId="50758FC7"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Login, bloqueo y permisos</w:t>
            </w:r>
          </w:p>
        </w:tc>
      </w:tr>
      <w:tr w:rsidR="00E71057" w:rsidRPr="00A2097B" w14:paraId="16A3B323" w14:textId="77777777">
        <w:trPr>
          <w:jc w:val="center"/>
        </w:trPr>
        <w:tc>
          <w:tcPr>
            <w:tcW w:w="1134" w:type="dxa"/>
            <w:vAlign w:val="center"/>
          </w:tcPr>
          <w:p w14:paraId="7756A8E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RF-002</w:t>
            </w:r>
          </w:p>
        </w:tc>
        <w:tc>
          <w:tcPr>
            <w:tcW w:w="3118" w:type="dxa"/>
            <w:vAlign w:val="center"/>
          </w:tcPr>
          <w:p w14:paraId="5299D51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CP-04, CP-05</w:t>
            </w:r>
          </w:p>
        </w:tc>
        <w:tc>
          <w:tcPr>
            <w:tcW w:w="5102" w:type="dxa"/>
            <w:vAlign w:val="center"/>
          </w:tcPr>
          <w:p w14:paraId="728FEDD3"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Catálogo, carrito y checkout</w:t>
            </w:r>
          </w:p>
        </w:tc>
      </w:tr>
      <w:tr w:rsidR="00E71057" w:rsidRPr="00A2097B" w14:paraId="4A41853E" w14:textId="77777777">
        <w:trPr>
          <w:jc w:val="center"/>
        </w:trPr>
        <w:tc>
          <w:tcPr>
            <w:tcW w:w="1134" w:type="dxa"/>
            <w:vAlign w:val="center"/>
          </w:tcPr>
          <w:p w14:paraId="211C0661"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RF-003</w:t>
            </w:r>
          </w:p>
        </w:tc>
        <w:tc>
          <w:tcPr>
            <w:tcW w:w="3118" w:type="dxa"/>
            <w:vAlign w:val="center"/>
          </w:tcPr>
          <w:p w14:paraId="4B2D87B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CP-07</w:t>
            </w:r>
          </w:p>
        </w:tc>
        <w:tc>
          <w:tcPr>
            <w:tcW w:w="5102" w:type="dxa"/>
            <w:vAlign w:val="center"/>
          </w:tcPr>
          <w:p w14:paraId="2CBC2E1B"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Productos y stock</w:t>
            </w:r>
          </w:p>
        </w:tc>
      </w:tr>
      <w:tr w:rsidR="00E71057" w:rsidRPr="00A2097B" w14:paraId="3F689FE4" w14:textId="77777777">
        <w:trPr>
          <w:jc w:val="center"/>
        </w:trPr>
        <w:tc>
          <w:tcPr>
            <w:tcW w:w="1134" w:type="dxa"/>
            <w:vAlign w:val="center"/>
          </w:tcPr>
          <w:p w14:paraId="4EA187A5"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RF-004</w:t>
            </w:r>
          </w:p>
        </w:tc>
        <w:tc>
          <w:tcPr>
            <w:tcW w:w="3118" w:type="dxa"/>
            <w:vAlign w:val="center"/>
          </w:tcPr>
          <w:p w14:paraId="25DDA2E7"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CP-06, CP-11, CP-14</w:t>
            </w:r>
          </w:p>
        </w:tc>
        <w:tc>
          <w:tcPr>
            <w:tcW w:w="5102" w:type="dxa"/>
            <w:vAlign w:val="center"/>
          </w:tcPr>
          <w:p w14:paraId="42BF4937"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Administración, moderación y payouts</w:t>
            </w:r>
          </w:p>
        </w:tc>
      </w:tr>
      <w:tr w:rsidR="00E71057" w:rsidRPr="00A2097B" w14:paraId="3ED75246" w14:textId="77777777">
        <w:trPr>
          <w:jc w:val="center"/>
        </w:trPr>
        <w:tc>
          <w:tcPr>
            <w:tcW w:w="1134" w:type="dxa"/>
            <w:vAlign w:val="center"/>
          </w:tcPr>
          <w:p w14:paraId="2BCAD0A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RF-005</w:t>
            </w:r>
          </w:p>
        </w:tc>
        <w:tc>
          <w:tcPr>
            <w:tcW w:w="3118" w:type="dxa"/>
            <w:vAlign w:val="center"/>
          </w:tcPr>
          <w:p w14:paraId="1EB3AD47"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CP-08, CP-09, CP-10, CP-11, CP-17</w:t>
            </w:r>
          </w:p>
        </w:tc>
        <w:tc>
          <w:tcPr>
            <w:tcW w:w="5102" w:type="dxa"/>
            <w:vAlign w:val="center"/>
          </w:tcPr>
          <w:p w14:paraId="6E0B3403"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Webpay, idempotencia, retención y reembolso</w:t>
            </w:r>
          </w:p>
        </w:tc>
      </w:tr>
      <w:tr w:rsidR="00E71057" w:rsidRPr="00A2097B" w14:paraId="6D096234" w14:textId="77777777">
        <w:trPr>
          <w:jc w:val="center"/>
        </w:trPr>
        <w:tc>
          <w:tcPr>
            <w:tcW w:w="1134" w:type="dxa"/>
            <w:vAlign w:val="center"/>
          </w:tcPr>
          <w:p w14:paraId="657C1295"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RF-006</w:t>
            </w:r>
          </w:p>
        </w:tc>
        <w:tc>
          <w:tcPr>
            <w:tcW w:w="3118" w:type="dxa"/>
            <w:vAlign w:val="center"/>
          </w:tcPr>
          <w:p w14:paraId="63E1BF1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CP-14</w:t>
            </w:r>
          </w:p>
        </w:tc>
        <w:tc>
          <w:tcPr>
            <w:tcW w:w="5102" w:type="dxa"/>
            <w:vAlign w:val="center"/>
          </w:tcPr>
          <w:p w14:paraId="666C8A7A"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Calificación simple y promedio</w:t>
            </w:r>
          </w:p>
        </w:tc>
      </w:tr>
      <w:tr w:rsidR="00E71057" w:rsidRPr="00A2097B" w14:paraId="21293808" w14:textId="77777777">
        <w:trPr>
          <w:jc w:val="center"/>
        </w:trPr>
        <w:tc>
          <w:tcPr>
            <w:tcW w:w="1134" w:type="dxa"/>
            <w:vAlign w:val="center"/>
          </w:tcPr>
          <w:p w14:paraId="1C0956B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RF-007</w:t>
            </w:r>
          </w:p>
        </w:tc>
        <w:tc>
          <w:tcPr>
            <w:tcW w:w="3118" w:type="dxa"/>
            <w:vAlign w:val="center"/>
          </w:tcPr>
          <w:p w14:paraId="2D50344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CP-12, CP-17</w:t>
            </w:r>
          </w:p>
        </w:tc>
        <w:tc>
          <w:tcPr>
            <w:tcW w:w="5102" w:type="dxa"/>
            <w:vAlign w:val="center"/>
          </w:tcPr>
          <w:p w14:paraId="78F31994"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Código de verificación de entrega</w:t>
            </w:r>
          </w:p>
        </w:tc>
      </w:tr>
      <w:tr w:rsidR="00E71057" w:rsidRPr="00A2097B" w14:paraId="23873F7F" w14:textId="77777777">
        <w:trPr>
          <w:jc w:val="center"/>
        </w:trPr>
        <w:tc>
          <w:tcPr>
            <w:tcW w:w="1134" w:type="dxa"/>
            <w:vAlign w:val="center"/>
          </w:tcPr>
          <w:p w14:paraId="455748B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RF-009</w:t>
            </w:r>
          </w:p>
        </w:tc>
        <w:tc>
          <w:tcPr>
            <w:tcW w:w="3118" w:type="dxa"/>
            <w:vAlign w:val="center"/>
          </w:tcPr>
          <w:p w14:paraId="408DB56D"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CP-13, CP-17</w:t>
            </w:r>
          </w:p>
        </w:tc>
        <w:tc>
          <w:tcPr>
            <w:tcW w:w="5102" w:type="dxa"/>
            <w:vAlign w:val="center"/>
          </w:tcPr>
          <w:p w14:paraId="1775F6B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Restricción regional</w:t>
            </w:r>
          </w:p>
        </w:tc>
      </w:tr>
      <w:tr w:rsidR="00E71057" w:rsidRPr="00A2097B" w14:paraId="4FCBC0E8" w14:textId="77777777">
        <w:trPr>
          <w:jc w:val="center"/>
        </w:trPr>
        <w:tc>
          <w:tcPr>
            <w:tcW w:w="1134" w:type="dxa"/>
            <w:vAlign w:val="center"/>
          </w:tcPr>
          <w:p w14:paraId="169BC3A1"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RF-011</w:t>
            </w:r>
          </w:p>
        </w:tc>
        <w:tc>
          <w:tcPr>
            <w:tcW w:w="3118" w:type="dxa"/>
            <w:vAlign w:val="center"/>
          </w:tcPr>
          <w:p w14:paraId="70ACBED1"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CP-06, CP-14, CP-17</w:t>
            </w:r>
          </w:p>
        </w:tc>
        <w:tc>
          <w:tcPr>
            <w:tcW w:w="5102" w:type="dxa"/>
            <w:vAlign w:val="center"/>
          </w:tcPr>
          <w:p w14:paraId="2E21552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Dashboard administrativo</w:t>
            </w:r>
          </w:p>
        </w:tc>
      </w:tr>
      <w:tr w:rsidR="00E71057" w:rsidRPr="00A2097B" w14:paraId="0D072AAC" w14:textId="77777777">
        <w:trPr>
          <w:jc w:val="center"/>
        </w:trPr>
        <w:tc>
          <w:tcPr>
            <w:tcW w:w="1134" w:type="dxa"/>
            <w:vAlign w:val="center"/>
          </w:tcPr>
          <w:p w14:paraId="56B47007"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RF-012</w:t>
            </w:r>
          </w:p>
        </w:tc>
        <w:tc>
          <w:tcPr>
            <w:tcW w:w="3118" w:type="dxa"/>
            <w:vAlign w:val="center"/>
          </w:tcPr>
          <w:p w14:paraId="633A9E0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CP-03, CP-15</w:t>
            </w:r>
          </w:p>
        </w:tc>
        <w:tc>
          <w:tcPr>
            <w:tcW w:w="5102" w:type="dxa"/>
            <w:vAlign w:val="center"/>
          </w:tcPr>
          <w:p w14:paraId="5ACD3215"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Correos de autenticación y de negocio</w:t>
            </w:r>
          </w:p>
        </w:tc>
      </w:tr>
      <w:tr w:rsidR="00E71057" w:rsidRPr="00A2097B" w14:paraId="39E9E792" w14:textId="77777777">
        <w:trPr>
          <w:jc w:val="center"/>
        </w:trPr>
        <w:tc>
          <w:tcPr>
            <w:tcW w:w="1134" w:type="dxa"/>
            <w:vAlign w:val="center"/>
          </w:tcPr>
          <w:p w14:paraId="66FCB032"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RF-014</w:t>
            </w:r>
          </w:p>
        </w:tc>
        <w:tc>
          <w:tcPr>
            <w:tcW w:w="3118" w:type="dxa"/>
            <w:vAlign w:val="center"/>
          </w:tcPr>
          <w:p w14:paraId="07005259"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CP-10</w:t>
            </w:r>
          </w:p>
        </w:tc>
        <w:tc>
          <w:tcPr>
            <w:tcW w:w="5102" w:type="dxa"/>
            <w:vAlign w:val="center"/>
          </w:tcPr>
          <w:p w14:paraId="3263CE30"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Comisión y tarifa</w:t>
            </w:r>
          </w:p>
        </w:tc>
      </w:tr>
      <w:tr w:rsidR="00E71057" w:rsidRPr="00A2097B" w14:paraId="230F75A9" w14:textId="77777777">
        <w:trPr>
          <w:jc w:val="center"/>
        </w:trPr>
        <w:tc>
          <w:tcPr>
            <w:tcW w:w="1134" w:type="dxa"/>
            <w:vAlign w:val="center"/>
          </w:tcPr>
          <w:p w14:paraId="5D65A79A"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RF-017, RF-018, RF-019</w:t>
            </w:r>
          </w:p>
        </w:tc>
        <w:tc>
          <w:tcPr>
            <w:tcW w:w="3118" w:type="dxa"/>
            <w:vAlign w:val="center"/>
          </w:tcPr>
          <w:p w14:paraId="1FDB9770"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CP-07</w:t>
            </w:r>
          </w:p>
        </w:tc>
        <w:tc>
          <w:tcPr>
            <w:tcW w:w="5102" w:type="dxa"/>
            <w:vAlign w:val="center"/>
          </w:tcPr>
          <w:p w14:paraId="464D6B05"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Eliminación lógica, combobox y validaciones</w:t>
            </w:r>
          </w:p>
        </w:tc>
      </w:tr>
      <w:tr w:rsidR="00E71057" w:rsidRPr="00A2097B" w14:paraId="195FC119" w14:textId="77777777">
        <w:trPr>
          <w:jc w:val="center"/>
        </w:trPr>
        <w:tc>
          <w:tcPr>
            <w:tcW w:w="1134" w:type="dxa"/>
            <w:vAlign w:val="center"/>
          </w:tcPr>
          <w:p w14:paraId="23219BE1"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RF-020, RF-023, RF-024</w:t>
            </w:r>
          </w:p>
        </w:tc>
        <w:tc>
          <w:tcPr>
            <w:tcW w:w="3118" w:type="dxa"/>
            <w:vAlign w:val="center"/>
          </w:tcPr>
          <w:p w14:paraId="5B65C527"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CP-03</w:t>
            </w:r>
          </w:p>
        </w:tc>
        <w:tc>
          <w:tcPr>
            <w:tcW w:w="5102" w:type="dxa"/>
            <w:vAlign w:val="center"/>
          </w:tcPr>
          <w:p w14:paraId="6A494EC5"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Registro, recuperación y cambio de contraseña</w:t>
            </w:r>
          </w:p>
        </w:tc>
      </w:tr>
      <w:tr w:rsidR="00E71057" w:rsidRPr="00A2097B" w14:paraId="04777E2C" w14:textId="77777777">
        <w:trPr>
          <w:jc w:val="center"/>
        </w:trPr>
        <w:tc>
          <w:tcPr>
            <w:tcW w:w="1134" w:type="dxa"/>
            <w:vAlign w:val="center"/>
          </w:tcPr>
          <w:p w14:paraId="097F944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RF-021</w:t>
            </w:r>
          </w:p>
        </w:tc>
        <w:tc>
          <w:tcPr>
            <w:tcW w:w="3118" w:type="dxa"/>
            <w:vAlign w:val="center"/>
          </w:tcPr>
          <w:p w14:paraId="7E684A7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CP-06</w:t>
            </w:r>
          </w:p>
        </w:tc>
        <w:tc>
          <w:tcPr>
            <w:tcW w:w="5102" w:type="dxa"/>
            <w:vAlign w:val="center"/>
          </w:tcPr>
          <w:p w14:paraId="01FDE644"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Registro de vendedor y aprobación</w:t>
            </w:r>
          </w:p>
        </w:tc>
      </w:tr>
      <w:tr w:rsidR="00E71057" w:rsidRPr="00A2097B" w14:paraId="56BC7E47" w14:textId="77777777">
        <w:trPr>
          <w:jc w:val="center"/>
        </w:trPr>
        <w:tc>
          <w:tcPr>
            <w:tcW w:w="1134" w:type="dxa"/>
            <w:vAlign w:val="center"/>
          </w:tcPr>
          <w:p w14:paraId="77300BB1"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RF-022</w:t>
            </w:r>
          </w:p>
        </w:tc>
        <w:tc>
          <w:tcPr>
            <w:tcW w:w="3118" w:type="dxa"/>
            <w:vAlign w:val="center"/>
          </w:tcPr>
          <w:p w14:paraId="093D6E7F"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CP-04</w:t>
            </w:r>
          </w:p>
        </w:tc>
        <w:tc>
          <w:tcPr>
            <w:tcW w:w="5102" w:type="dxa"/>
            <w:vAlign w:val="center"/>
          </w:tcPr>
          <w:p w14:paraId="14C4A361"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Navegación sin cuenta</w:t>
            </w:r>
          </w:p>
        </w:tc>
      </w:tr>
      <w:tr w:rsidR="00E71057" w:rsidRPr="00A2097B" w14:paraId="63B40720" w14:textId="77777777">
        <w:trPr>
          <w:jc w:val="center"/>
        </w:trPr>
        <w:tc>
          <w:tcPr>
            <w:tcW w:w="1134" w:type="dxa"/>
            <w:vAlign w:val="center"/>
          </w:tcPr>
          <w:p w14:paraId="184552E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RF-025</w:t>
            </w:r>
          </w:p>
        </w:tc>
        <w:tc>
          <w:tcPr>
            <w:tcW w:w="3118" w:type="dxa"/>
            <w:vAlign w:val="center"/>
          </w:tcPr>
          <w:p w14:paraId="368AD524"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CP-12, CP-17</w:t>
            </w:r>
          </w:p>
        </w:tc>
        <w:tc>
          <w:tcPr>
            <w:tcW w:w="5102" w:type="dxa"/>
            <w:vAlign w:val="center"/>
          </w:tcPr>
          <w:p w14:paraId="071FA2C5"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Delivery y estados</w:t>
            </w:r>
          </w:p>
        </w:tc>
      </w:tr>
      <w:tr w:rsidR="00E71057" w:rsidRPr="00A2097B" w14:paraId="4AFB8415" w14:textId="77777777">
        <w:trPr>
          <w:jc w:val="center"/>
        </w:trPr>
        <w:tc>
          <w:tcPr>
            <w:tcW w:w="1134" w:type="dxa"/>
            <w:vAlign w:val="center"/>
          </w:tcPr>
          <w:p w14:paraId="0C82533C"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RF-026</w:t>
            </w:r>
          </w:p>
        </w:tc>
        <w:tc>
          <w:tcPr>
            <w:tcW w:w="3118" w:type="dxa"/>
            <w:vAlign w:val="center"/>
          </w:tcPr>
          <w:p w14:paraId="7EBFDAE4"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CP-14</w:t>
            </w:r>
          </w:p>
        </w:tc>
        <w:tc>
          <w:tcPr>
            <w:tcW w:w="5102" w:type="dxa"/>
            <w:vAlign w:val="center"/>
          </w:tcPr>
          <w:p w14:paraId="213D6294"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Sanciones manuales y ban permanente</w:t>
            </w:r>
          </w:p>
        </w:tc>
      </w:tr>
      <w:tr w:rsidR="00E71057" w:rsidRPr="00A2097B" w14:paraId="6B1D23DB" w14:textId="77777777">
        <w:trPr>
          <w:jc w:val="center"/>
        </w:trPr>
        <w:tc>
          <w:tcPr>
            <w:tcW w:w="1134" w:type="dxa"/>
            <w:vAlign w:val="center"/>
          </w:tcPr>
          <w:p w14:paraId="2E06FBF0"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RNF01</w:t>
            </w:r>
          </w:p>
        </w:tc>
        <w:tc>
          <w:tcPr>
            <w:tcW w:w="3118" w:type="dxa"/>
            <w:vAlign w:val="center"/>
          </w:tcPr>
          <w:p w14:paraId="5CFBE5A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NF-01, NF-02, NF-03, NF-04, CP-16</w:t>
            </w:r>
          </w:p>
        </w:tc>
        <w:tc>
          <w:tcPr>
            <w:tcW w:w="5102" w:type="dxa"/>
            <w:vAlign w:val="center"/>
          </w:tcPr>
          <w:p w14:paraId="46A60BBD"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Seguridad, integridad, validación y datos financieros</w:t>
            </w:r>
          </w:p>
        </w:tc>
      </w:tr>
      <w:tr w:rsidR="00E71057" w:rsidRPr="00A2097B" w14:paraId="5B8F82B5" w14:textId="77777777">
        <w:trPr>
          <w:jc w:val="center"/>
        </w:trPr>
        <w:tc>
          <w:tcPr>
            <w:tcW w:w="1134" w:type="dxa"/>
            <w:vAlign w:val="center"/>
          </w:tcPr>
          <w:p w14:paraId="57F56C5D"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RNF02</w:t>
            </w:r>
          </w:p>
        </w:tc>
        <w:tc>
          <w:tcPr>
            <w:tcW w:w="3118" w:type="dxa"/>
            <w:vAlign w:val="center"/>
          </w:tcPr>
          <w:p w14:paraId="7D4B0386"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NF-05</w:t>
            </w:r>
          </w:p>
        </w:tc>
        <w:tc>
          <w:tcPr>
            <w:tcW w:w="5102" w:type="dxa"/>
            <w:vAlign w:val="center"/>
          </w:tcPr>
          <w:p w14:paraId="41D3206B"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Rendimiento</w:t>
            </w:r>
          </w:p>
        </w:tc>
      </w:tr>
    </w:tbl>
    <w:p w14:paraId="2B9651CA" w14:textId="77777777" w:rsidR="00E71057" w:rsidRPr="00A2097B" w:rsidRDefault="00E71057">
      <w:pPr>
        <w:rPr>
          <w:rFonts w:asciiTheme="majorHAnsi" w:hAnsiTheme="majorHAnsi" w:cstheme="majorHAnsi"/>
        </w:rPr>
      </w:pPr>
    </w:p>
    <w:p w14:paraId="40CC8BC6" w14:textId="77777777" w:rsidR="00E71057" w:rsidRPr="00A2097B" w:rsidRDefault="00000000">
      <w:pPr>
        <w:pStyle w:val="Ttulo1"/>
        <w:rPr>
          <w:rFonts w:cstheme="majorHAnsi"/>
        </w:rPr>
      </w:pPr>
      <w:r w:rsidRPr="00A2097B">
        <w:rPr>
          <w:rFonts w:cstheme="majorHAnsi"/>
        </w:rPr>
        <w:t>20. Control y actualización del plan</w:t>
      </w:r>
    </w:p>
    <w:p w14:paraId="021AF929" w14:textId="77777777" w:rsidR="00E71057" w:rsidRPr="00A2097B" w:rsidRDefault="00000000">
      <w:pPr>
        <w:rPr>
          <w:rFonts w:asciiTheme="majorHAnsi" w:hAnsiTheme="majorHAnsi" w:cstheme="majorHAnsi"/>
        </w:rPr>
      </w:pPr>
      <w:r w:rsidRPr="00A2097B">
        <w:rPr>
          <w:rFonts w:asciiTheme="majorHAnsi" w:hAnsiTheme="majorHAnsi" w:cstheme="majorHAnsi"/>
        </w:rPr>
        <w:t>Nosotros revisaremos este documento semanalmente junto con el avance, los bloqueos y los riesgos. Cuando un cambio aprobado modifique un requisito, una dependencia, un flujo crítico o un criterio de aceptación, nosotros actualizaremos los casos afectados y registraremos la modificación en la minuta de control de programación. No agregaremos funcionalidades nuevas solo por iniciativa de desarrollo: cualquier ampliación tendrá que pasar por la regla de control de alcance definida para CuTuCo.</w:t>
      </w:r>
    </w:p>
    <w:p w14:paraId="5FD53F48" w14:textId="77777777" w:rsidR="00E71057" w:rsidRPr="00A2097B" w:rsidRDefault="00000000">
      <w:pPr>
        <w:pStyle w:val="Ttulo1"/>
        <w:rPr>
          <w:rFonts w:cstheme="majorHAnsi"/>
        </w:rPr>
      </w:pPr>
      <w:r w:rsidRPr="00A2097B">
        <w:rPr>
          <w:rFonts w:cstheme="majorHAnsi"/>
        </w:rPr>
        <w:t>21. Cierre del Plan de Pruebas Inicial</w:t>
      </w:r>
    </w:p>
    <w:p w14:paraId="12E99F81" w14:textId="77777777" w:rsidR="00E71057" w:rsidRPr="00A2097B" w:rsidRDefault="00000000">
      <w:pPr>
        <w:rPr>
          <w:rFonts w:asciiTheme="majorHAnsi" w:hAnsiTheme="majorHAnsi" w:cstheme="majorHAnsi"/>
        </w:rPr>
      </w:pPr>
      <w:r w:rsidRPr="00A2097B">
        <w:rPr>
          <w:rFonts w:asciiTheme="majorHAnsi" w:hAnsiTheme="majorHAnsi" w:cstheme="majorHAnsi"/>
        </w:rPr>
        <w:t xml:space="preserve">Nosotros dejamos definido este plan como la base de calidad para la etapa de construcción. Probaremos primero los flujos que pueden afectar directamente la transacción y la confianza del sistema: autenticación y permisos, </w:t>
      </w:r>
      <w:r w:rsidRPr="00A2097B">
        <w:rPr>
          <w:rFonts w:asciiTheme="majorHAnsi" w:hAnsiTheme="majorHAnsi" w:cstheme="majorHAnsi"/>
        </w:rPr>
        <w:lastRenderedPageBreak/>
        <w:t>checkout, región, Webpay, retención y payout, código de verificación de entrega y sanciones. Durante las semanas 11 a 13 convertiremos estos casos iniciales en ejecución completa, agregaremos resultados reales y documentaremos las correcciones realizadas.</w:t>
      </w:r>
    </w:p>
    <w:p w14:paraId="2798C306" w14:textId="77777777" w:rsidR="00E71057" w:rsidRPr="00A2097B" w:rsidRDefault="00000000">
      <w:pPr>
        <w:pStyle w:val="Ttulo1"/>
        <w:rPr>
          <w:rFonts w:cstheme="majorHAnsi"/>
        </w:rPr>
      </w:pPr>
      <w:r w:rsidRPr="00A2097B">
        <w:rPr>
          <w:rFonts w:cstheme="majorHAnsi"/>
        </w:rPr>
        <w:t>22. Referencias internas del proyecto</w:t>
      </w:r>
    </w:p>
    <w:tbl>
      <w:tblPr>
        <w:tblStyle w:val="Tablaconcuadrcula"/>
        <w:tblW w:w="0" w:type="auto"/>
        <w:jc w:val="center"/>
        <w:tblLook w:val="04A0" w:firstRow="1" w:lastRow="0" w:firstColumn="1" w:lastColumn="0" w:noHBand="0" w:noVBand="1"/>
      </w:tblPr>
      <w:tblGrid>
        <w:gridCol w:w="3969"/>
        <w:gridCol w:w="5669"/>
      </w:tblGrid>
      <w:tr w:rsidR="00E71057" w:rsidRPr="00A2097B" w14:paraId="39A365CB" w14:textId="77777777">
        <w:trPr>
          <w:tblHeader/>
          <w:jc w:val="center"/>
        </w:trPr>
        <w:tc>
          <w:tcPr>
            <w:tcW w:w="3969" w:type="dxa"/>
            <w:shd w:val="clear" w:color="auto" w:fill="D9EAF7"/>
            <w:vAlign w:val="center"/>
          </w:tcPr>
          <w:p w14:paraId="2A7E88A2"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6"/>
              </w:rPr>
              <w:t>Fuente</w:t>
            </w:r>
          </w:p>
        </w:tc>
        <w:tc>
          <w:tcPr>
            <w:tcW w:w="5669" w:type="dxa"/>
            <w:shd w:val="clear" w:color="auto" w:fill="D9EAF7"/>
            <w:vAlign w:val="center"/>
          </w:tcPr>
          <w:p w14:paraId="534C8551" w14:textId="77777777" w:rsidR="00E71057" w:rsidRPr="00A2097B" w:rsidRDefault="00000000">
            <w:pPr>
              <w:spacing w:after="0"/>
              <w:rPr>
                <w:rFonts w:asciiTheme="majorHAnsi" w:hAnsiTheme="majorHAnsi" w:cstheme="majorHAnsi"/>
              </w:rPr>
            </w:pPr>
            <w:r w:rsidRPr="00A2097B">
              <w:rPr>
                <w:rFonts w:asciiTheme="majorHAnsi" w:hAnsiTheme="majorHAnsi" w:cstheme="majorHAnsi"/>
                <w:b/>
                <w:sz w:val="16"/>
              </w:rPr>
              <w:t>Uso en este documento</w:t>
            </w:r>
          </w:p>
        </w:tc>
      </w:tr>
      <w:tr w:rsidR="00E71057" w:rsidRPr="00A2097B" w14:paraId="49294299" w14:textId="77777777">
        <w:trPr>
          <w:jc w:val="center"/>
        </w:trPr>
        <w:tc>
          <w:tcPr>
            <w:tcW w:w="3969" w:type="dxa"/>
            <w:vAlign w:val="center"/>
          </w:tcPr>
          <w:p w14:paraId="4C84EFC4"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CuTuCo - APT / Definición Proyecto</w:t>
            </w:r>
          </w:p>
        </w:tc>
        <w:tc>
          <w:tcPr>
            <w:tcW w:w="5669" w:type="dxa"/>
            <w:vAlign w:val="center"/>
          </w:tcPr>
          <w:p w14:paraId="22EF15EF"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utilizamos el alcance oficial, la metodología, los roles, la arquitectura y el cronograma del proyecto.</w:t>
            </w:r>
          </w:p>
        </w:tc>
      </w:tr>
      <w:tr w:rsidR="00E71057" w:rsidRPr="00A2097B" w14:paraId="4D249D63" w14:textId="77777777">
        <w:trPr>
          <w:jc w:val="center"/>
        </w:trPr>
        <w:tc>
          <w:tcPr>
            <w:tcW w:w="3969" w:type="dxa"/>
            <w:vAlign w:val="center"/>
          </w:tcPr>
          <w:p w14:paraId="4EECBA14"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Documento de requerimientos del proyecto CuTuCo (ERS)</w:t>
            </w:r>
          </w:p>
        </w:tc>
        <w:tc>
          <w:tcPr>
            <w:tcW w:w="5669" w:type="dxa"/>
            <w:vAlign w:val="center"/>
          </w:tcPr>
          <w:p w14:paraId="6AAB6A94"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utilizamos los requisitos vigentes (RF-001 a RF-026) y RNF01-RNF02 como base de trazabilidad.</w:t>
            </w:r>
          </w:p>
        </w:tc>
      </w:tr>
      <w:tr w:rsidR="00E71057" w:rsidRPr="00A2097B" w14:paraId="78D8B928" w14:textId="77777777">
        <w:trPr>
          <w:jc w:val="center"/>
        </w:trPr>
        <w:tc>
          <w:tcPr>
            <w:tcW w:w="3969" w:type="dxa"/>
            <w:vAlign w:val="center"/>
          </w:tcPr>
          <w:p w14:paraId="10B6AED7"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Actualización de requerimientos CuTuCo</w:t>
            </w:r>
          </w:p>
        </w:tc>
        <w:tc>
          <w:tcPr>
            <w:tcW w:w="5669" w:type="dxa"/>
            <w:vAlign w:val="center"/>
          </w:tcPr>
          <w:p w14:paraId="4B5E39B5"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utilizamos el alcance y la arquitectura actualizados para definir los casos de prueba.</w:t>
            </w:r>
          </w:p>
        </w:tc>
      </w:tr>
      <w:tr w:rsidR="00E71057" w:rsidRPr="00A2097B" w14:paraId="53227107" w14:textId="77777777">
        <w:trPr>
          <w:jc w:val="center"/>
        </w:trPr>
        <w:tc>
          <w:tcPr>
            <w:tcW w:w="3969" w:type="dxa"/>
            <w:vAlign w:val="center"/>
          </w:tcPr>
          <w:p w14:paraId="2D441CA8"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Matriz RACI de CuTuCo</w:t>
            </w:r>
          </w:p>
        </w:tc>
        <w:tc>
          <w:tcPr>
            <w:tcW w:w="5669" w:type="dxa"/>
            <w:vAlign w:val="center"/>
          </w:tcPr>
          <w:p w14:paraId="290C2CE1"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utilizamos la distribución de responsabilidades entre Vicente Rivera e Ignacio Fuenzalida.</w:t>
            </w:r>
          </w:p>
        </w:tc>
      </w:tr>
      <w:tr w:rsidR="00E71057" w:rsidRPr="00A2097B" w14:paraId="2CDE423D" w14:textId="77777777">
        <w:trPr>
          <w:jc w:val="center"/>
        </w:trPr>
        <w:tc>
          <w:tcPr>
            <w:tcW w:w="3969" w:type="dxa"/>
            <w:vAlign w:val="center"/>
          </w:tcPr>
          <w:p w14:paraId="6B5709B5"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Carta Gantt de CuTuCo</w:t>
            </w:r>
          </w:p>
        </w:tc>
        <w:tc>
          <w:tcPr>
            <w:tcW w:w="5669" w:type="dxa"/>
            <w:vAlign w:val="center"/>
          </w:tcPr>
          <w:p w14:paraId="051C61BD" w14:textId="77777777" w:rsidR="00E71057" w:rsidRPr="00A2097B" w:rsidRDefault="00000000">
            <w:pPr>
              <w:spacing w:after="0"/>
              <w:rPr>
                <w:rFonts w:asciiTheme="majorHAnsi" w:hAnsiTheme="majorHAnsi" w:cstheme="majorHAnsi"/>
              </w:rPr>
            </w:pPr>
            <w:r w:rsidRPr="00A2097B">
              <w:rPr>
                <w:rFonts w:asciiTheme="majorHAnsi" w:hAnsiTheme="majorHAnsi" w:cstheme="majorHAnsi"/>
                <w:sz w:val="16"/>
              </w:rPr>
              <w:t>Nosotros utilizamos la calendarización de pruebas y cierre entre las semanas 1 y 13.</w:t>
            </w:r>
          </w:p>
        </w:tc>
      </w:tr>
    </w:tbl>
    <w:p w14:paraId="659FE8F0" w14:textId="77777777" w:rsidR="00E71057" w:rsidRPr="00A2097B" w:rsidRDefault="00E71057">
      <w:pPr>
        <w:rPr>
          <w:rFonts w:asciiTheme="majorHAnsi" w:hAnsiTheme="majorHAnsi" w:cstheme="majorHAnsi"/>
        </w:rPr>
      </w:pPr>
    </w:p>
    <w:sectPr w:rsidR="00E71057" w:rsidRPr="00A2097B" w:rsidSect="00034616">
      <w:footerReference w:type="default" r:id="rId8"/>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6AE14" w14:textId="77777777" w:rsidR="008A62FC" w:rsidRDefault="008A62FC">
      <w:pPr>
        <w:spacing w:after="0" w:line="240" w:lineRule="auto"/>
      </w:pPr>
      <w:r>
        <w:separator/>
      </w:r>
    </w:p>
  </w:endnote>
  <w:endnote w:type="continuationSeparator" w:id="0">
    <w:p w14:paraId="0EC5D70A" w14:textId="77777777" w:rsidR="008A62FC" w:rsidRDefault="008A62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7209A" w14:textId="77777777" w:rsidR="00E71057" w:rsidRDefault="00000000">
    <w:pPr>
      <w:pStyle w:val="Piedepgina"/>
      <w:jc w:val="center"/>
    </w:pPr>
    <w:proofErr w:type="spellStart"/>
    <w:r>
      <w:t>CuTuCo</w:t>
    </w:r>
    <w:proofErr w:type="spellEnd"/>
    <w:r>
      <w:t xml:space="preserve"> | Plan de </w:t>
    </w:r>
    <w:proofErr w:type="spellStart"/>
    <w:r>
      <w:t>Pruebas</w:t>
    </w:r>
    <w:proofErr w:type="spellEnd"/>
    <w:r>
      <w:t xml:space="preserve"> </w:t>
    </w:r>
    <w:proofErr w:type="spellStart"/>
    <w:r>
      <w:t>Inicial</w:t>
    </w:r>
    <w:proofErr w:type="spellEnd"/>
    <w:r>
      <w:t xml:space="preserve"> | Ingeniería </w:t>
    </w:r>
    <w:proofErr w:type="spellStart"/>
    <w:r>
      <w:t>en</w:t>
    </w:r>
    <w:proofErr w:type="spellEnd"/>
    <w:r>
      <w:t xml:space="preserve"> </w:t>
    </w:r>
    <w:proofErr w:type="spellStart"/>
    <w:r>
      <w:t>Informática</w:t>
    </w:r>
    <w:proofErr w:type="spellEnd"/>
    <w:r>
      <w:t xml:space="preserve"> - Duoc UC Plaza Norte | Página </w:t>
    </w:r>
    <w:r>
      <w:fldChar w:fldCharType="begin"/>
    </w:r>
    <w:r>
      <w:instrText>PAGE</w:instrText>
    </w:r>
    <w:r>
      <w:fldChar w:fldCharType="separate"/>
    </w:r>
    <w:r w:rsidR="00A2097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2E145" w14:textId="77777777" w:rsidR="008A62FC" w:rsidRDefault="008A62FC">
      <w:pPr>
        <w:spacing w:after="0" w:line="240" w:lineRule="auto"/>
      </w:pPr>
      <w:r>
        <w:separator/>
      </w:r>
    </w:p>
  </w:footnote>
  <w:footnote w:type="continuationSeparator" w:id="0">
    <w:p w14:paraId="7D4123F9" w14:textId="77777777" w:rsidR="008A62FC" w:rsidRDefault="008A62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67953984">
    <w:abstractNumId w:val="8"/>
  </w:num>
  <w:num w:numId="2" w16cid:durableId="1726027781">
    <w:abstractNumId w:val="6"/>
  </w:num>
  <w:num w:numId="3" w16cid:durableId="485322910">
    <w:abstractNumId w:val="5"/>
  </w:num>
  <w:num w:numId="4" w16cid:durableId="562571272">
    <w:abstractNumId w:val="4"/>
  </w:num>
  <w:num w:numId="5" w16cid:durableId="1874997286">
    <w:abstractNumId w:val="7"/>
  </w:num>
  <w:num w:numId="6" w16cid:durableId="2142192419">
    <w:abstractNumId w:val="3"/>
  </w:num>
  <w:num w:numId="7" w16cid:durableId="324435740">
    <w:abstractNumId w:val="2"/>
  </w:num>
  <w:num w:numId="8" w16cid:durableId="527260779">
    <w:abstractNumId w:val="1"/>
  </w:num>
  <w:num w:numId="9" w16cid:durableId="1511795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48B7"/>
    <w:rsid w:val="008A62FC"/>
    <w:rsid w:val="00A2097B"/>
    <w:rsid w:val="00AA1D8D"/>
    <w:rsid w:val="00B47730"/>
    <w:rsid w:val="00CB0664"/>
    <w:rsid w:val="00E710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177545"/>
  <w14:defaultImageDpi w14:val="300"/>
  <w15:docId w15:val="{5FDFF199-FD4F-463D-B9F1-5E4EFA0BC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5053</Words>
  <Characters>27793</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Inicial - CuTuCo</dc:title>
  <dc:subject>Planificación de pruebas del proyecto CuTuCo</dc:subject>
  <dc:creator>Vicente Rivera e Ignacio Fuenzalida</dc:creator>
  <cp:keywords>CuTuCo, Duoc UC, Plan de Pruebas, APT, QA</cp:keywords>
  <dc:description>generated by python-docx</dc:description>
  <cp:lastModifiedBy>IGNACIO JAVIER FUENZALIDA CHANDIA</cp:lastModifiedBy>
  <cp:revision>3</cp:revision>
  <dcterms:created xsi:type="dcterms:W3CDTF">2013-12-23T23:15:00Z</dcterms:created>
  <dcterms:modified xsi:type="dcterms:W3CDTF">2026-10-04T20:38:00Z</dcterms:modified>
  <cp:category/>
</cp:coreProperties>
</file>