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p>
      <w:pPr>
        <w:spacing w:before="60" w:after="120"/>
      </w:pPr>
      <w:r>
        <w:rPr>
          <w:rFonts w:ascii="Calibri" w:hAnsi="Calibri"/>
          <w:b/>
          <w:sz w:val="20"/>
          <w:szCs w:val="20"/>
        </w:rPr>
        <w:t xml:space="preserve">Diario de reflexión Fase 2 · HurryUp · </w:t>
      </w:r>
      <w:r>
        <w:rPr>
          <w:rFonts w:ascii="Calibri" w:hAnsi="Calibri"/>
          <w:sz w:val="20"/>
          <w:szCs w:val="20"/>
        </w:rPr>
        <w:t xml:space="preserve">Respondido por Vicente Bustos junto a su grupo (Grupo 006, sección 001D, con Vicente Heredia). Docente guía: Reginaldo Salinas. Fecha: 22/10/2026 · Semana 12.</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No todas las actividades se cumplieron en los plazos de la Carta Gantt. Completadas: levantamiento y planificación, arquitectura y modelo de datos, backend, datos y seguridad, y reservas y agenda. En curso: diseño de interfaces, frontend y módulos de gestión, y documentación. Con retraso: dashboard, pruebas y correcciones, porque priorizamos construir módulos antes de las pruebas del frontend y de las capturas de evidencia.</w:t>
            </w:r>
          </w:p>
          <w:p>
            <w:pPr>
              <w:spacing w:before="60" w:after="80"/>
              <w:jc w:val="both"/>
            </w:pPr>
            <w:r>
              <w:rPr>
                <w:rFonts w:ascii="Calibri" w:hAnsi="Calibri"/>
                <w:color w:val="1F3864"/>
                <w:sz w:val="22"/>
                <w:szCs w:val="22"/>
              </w:rPr>
              <w:t xml:space="preserve">Facilitadores: arquitectura en capas, repositorios separados (HurryBack, HurryBilling y HurryFront), pruebas automatizadas en el backend, trabajo en ramas por funcionalidad y las fichas de avance semanales. Dificultades: el alcance creció (complementos, Marketplace, panel Super Admin), adaptar el modelo comercial y el poco tiempo disponible para dos integrantes.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Congelamos el alcance de la versión 1.0 y registramos lo demás como mejora futura. Reservamos las semanas 6 y 7 del plan para pruebas, capturas y corrección de errores. La modalidad de acceso por postulación sin cobro la haremos como modo configurable, con pruebas, en un proyecto aparte clonado de HurryUp, para no afectar el sistema actual.</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Evaluamos nuestro trabajo como sólido en el backend y la arquitectura: 75 % de avance reconocido en el Marketplace, con pruebas automatizadas y migraciones versionadas. Destacamos la separación de HurryBilling, la seguridad (TOTP y auditoría) y el flujo de reservas.</w:t>
            </w:r>
          </w:p>
          <w:p>
            <w:pPr>
              <w:spacing w:before="60" w:after="80"/>
              <w:jc w:val="both"/>
            </w:pPr>
            <w:r>
              <w:rPr>
                <w:rFonts w:ascii="Calibri" w:hAnsi="Calibri"/>
                <w:color w:val="1F3864"/>
                <w:sz w:val="22"/>
                <w:szCs w:val="22"/>
              </w:rPr>
              <w:t xml:space="preserve">Para mejorar: generar evidencia a la par del desarrollo (pruebas del frontend y capturas), mostrar cada funcionalidad con un flujo verificable y comunicar mejor los avances y las decisiones, que es un aspecto que ya habíamos identificado como por fortalecer en la Fase 1.</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¿Es adecuado que la modalidad de acceso por postulación sin cobro se desarrolle en un proyecto aparte clonado de HurryUp, o debe quedar dentro del mismo repositorio como configuración?</w:t>
            </w:r>
          </w:p>
          <w:p>
            <w:pPr>
              <w:spacing w:before="60" w:after="80"/>
              <w:jc w:val="both"/>
            </w:pPr>
            <w:r>
              <w:rPr>
                <w:rFonts w:ascii="Calibri" w:hAnsi="Calibri"/>
                <w:color w:val="1F3864"/>
                <w:sz w:val="22"/>
                <w:szCs w:val="22"/>
              </w:rPr>
              <w:t xml:space="preserve">¿Qué nivel de evidencia (capturas, video o pruebas automatizadas) espera el docente para considerar una funcionalidad como «terminada y comprobada»?</w:t>
            </w:r>
          </w:p>
          <w:p>
            <w:pPr>
              <w:spacing w:before="60" w:after="80"/>
              <w:jc w:val="both"/>
            </w:pPr>
            <w:r>
              <w:rPr>
                <w:rFonts w:ascii="Calibri" w:hAnsi="Calibri"/>
                <w:color w:val="1F3864"/>
                <w:sz w:val="22"/>
                <w:szCs w:val="22"/>
              </w:rPr>
              <w:t xml:space="preserve">¿Cómo se evaluará el informe final si la versión 1.0 incluye funcionalidades parciales?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Mantenemos la distribución por módulos con ajustes. Vicente Heredia: backend y HurryBilling (acceso sin cobro, bandeja de solicitudes y activación de complementos). Vicente Bustos: frontend (formulario de postulación y panel Super Admin), diagramas y evidencias de sistema. Ambos: pruebas e integración.</w:t>
            </w:r>
          </w:p>
          <w:p>
            <w:pPr>
              <w:spacing w:before="60" w:after="80"/>
              <w:jc w:val="both"/>
            </w:pPr>
            <w:r>
              <w:rPr>
                <w:rFonts w:ascii="Calibri" w:hAnsi="Calibri"/>
                <w:color w:val="1F3864"/>
                <w:sz w:val="22"/>
                <w:szCs w:val="22"/>
              </w:rPr>
              <w:t xml:space="preserve">Actividades nuevas: acceso por postulación sin cobro (F07, F08 y F09) y recopilación de capturas y base de datos en Evidencias de sistema.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pPr>
              <w:spacing w:before="60" w:after="80"/>
              <w:jc w:val="both"/>
            </w:pPr>
            <w:r>
              <w:rPr>
                <w:rFonts w:ascii="Calibri" w:hAnsi="Calibri"/>
                <w:color w:val="1F3864"/>
                <w:sz w:val="22"/>
                <w:szCs w:val="22"/>
              </w:rPr>
              <w:t xml:space="preserve">Evaluamos el trabajo en grupo como positivo: nos dividimos backend y billing por un lado, y frontend y documentación por otro; usamos ramas y revisiones, y las fichas semanales nos ordenan.</w:t>
            </w:r>
          </w:p>
          <w:p>
            <w:pPr>
              <w:spacing w:before="60" w:after="80"/>
              <w:jc w:val="both"/>
            </w:pPr>
            <w:r>
              <w:rPr>
                <w:rFonts w:ascii="Calibri" w:hAnsi="Calibri"/>
                <w:color w:val="1F3864"/>
                <w:sz w:val="22"/>
                <w:szCs w:val="22"/>
              </w:rPr>
              <w:t xml:space="preserve">Aspectos por mejorar: planificar las pruebas y las evidencias junto con el desarrollo y no al final, y dejar acuerdos por escrito sobre el alcance cuando aparecen funcionalidades nuevas.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