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pPr>
        <w:spacing w:before="120" w:after="80"/>
      </w:pPr>
      <w:r>
        <w:rPr>
          <w:rFonts w:ascii="Calibri" w:hAnsi="Calibri"/>
          <w:b/>
          <w:color w:val="1F3864"/>
          <w:sz w:val="30"/>
          <w:szCs w:val="30"/>
        </w:rPr>
        <w:t xml:space="preserve">Informe de avance · Proyecto APT HurryUp</w:t>
      </w:r>
    </w:p>
    <w:p>
      <w:pPr>
        <w:spacing w:before="0" w:after="40"/>
      </w:pPr>
      <w:r>
        <w:rPr>
          <w:rFonts w:ascii="Calibri" w:hAnsi="Calibri"/>
          <w:b/>
          <w:sz w:val="20"/>
          <w:szCs w:val="20"/>
        </w:rPr>
        <w:t xml:space="preserve">Asignatura: </w:t>
      </w:r>
      <w:r>
        <w:rPr>
          <w:rFonts w:ascii="Calibri" w:hAnsi="Calibri"/>
          <w:sz w:val="20"/>
          <w:szCs w:val="20"/>
        </w:rPr>
        <w:t xml:space="preserve">Capstone (PTY4614) · Sección 001D · Grupo 006</w:t>
      </w:r>
    </w:p>
    <w:p>
      <w:pPr>
        <w:spacing w:before="0" w:after="40"/>
      </w:pPr>
      <w:r>
        <w:rPr>
          <w:rFonts w:ascii="Calibri" w:hAnsi="Calibri"/>
          <w:b/>
          <w:sz w:val="20"/>
          <w:szCs w:val="20"/>
        </w:rPr>
        <w:t xml:space="preserve">Integrantes: </w:t>
      </w:r>
      <w:r>
        <w:rPr>
          <w:rFonts w:ascii="Calibri" w:hAnsi="Calibri"/>
          <w:sz w:val="20"/>
          <w:szCs w:val="20"/>
        </w:rPr>
        <w:t xml:space="preserve">Vicente Bustos y Vicente Heredia · Ingeniería en Informática, Sede Maipú</w:t>
      </w:r>
    </w:p>
    <w:p>
      <w:pPr>
        <w:spacing w:before="0" w:after="40"/>
      </w:pPr>
      <w:r>
        <w:rPr>
          <w:rFonts w:ascii="Calibri" w:hAnsi="Calibri"/>
          <w:b/>
          <w:sz w:val="20"/>
          <w:szCs w:val="20"/>
        </w:rPr>
        <w:t xml:space="preserve">Docente guía: </w:t>
      </w:r>
      <w:r>
        <w:rPr>
          <w:rFonts w:ascii="Calibri" w:hAnsi="Calibri"/>
          <w:sz w:val="20"/>
          <w:szCs w:val="20"/>
        </w:rPr>
        <w:t xml:space="preserve">Reginaldo Salinas</w:t>
      </w:r>
    </w:p>
    <w:p>
      <w:pPr>
        <w:spacing w:before="0" w:after="40"/>
      </w:pPr>
      <w:r>
        <w:rPr>
          <w:rFonts w:ascii="Calibri" w:hAnsi="Calibri"/>
          <w:b/>
          <w:sz w:val="20"/>
          <w:szCs w:val="20"/>
        </w:rPr>
        <w:t xml:space="preserve">Fecha y semana: </w:t>
      </w:r>
      <w:r>
        <w:rPr>
          <w:rFonts w:ascii="Calibri" w:hAnsi="Calibri"/>
          <w:sz w:val="20"/>
          <w:szCs w:val="20"/>
        </w:rPr>
        <w:t xml:space="preserve">22/10/2026 · Semana 12 (corte de evidencia: 15/10/2026)</w:t>
      </w:r>
    </w:p>
    <w:p>
      <w:pPr>
        <w:spacing w:before="0" w:after="40"/>
      </w:pPr>
      <w:r>
        <w:rPr>
          <w:rFonts w:ascii="Calibri" w:hAnsi="Calibri"/>
          <w:b/>
          <w:sz w:val="20"/>
          <w:szCs w:val="20"/>
        </w:rPr>
        <w:t xml:space="preserve">Repositorios: </w:t>
      </w:r>
      <w:r>
        <w:rPr>
          <w:rFonts w:ascii="Calibri" w:hAnsi="Calibri"/>
          <w:sz w:val="20"/>
          <w:szCs w:val="20"/>
        </w:rPr>
        <w:t xml:space="preserve">github.com/CheVenom/HurryBack · github.com/CheVenom/HurryBilling · github.com/CheVenom/HurryFront · github.com/Vichobustosss/2026_2_BUSTOS-HEREDIA_CASPTONE_001D_GRUPO_006 (documentación)</w:t>
      </w:r>
    </w:p>
    <w:p>
      <w:pPr>
        <w:spacing w:before="60" w:after="160"/>
      </w:pPr>
      <w:r>
        <w:rPr>
          <w:rFonts w:ascii="Calibri" w:hAnsi="Calibri"/>
          <w:b/>
          <w:sz w:val="20"/>
          <w:szCs w:val="20"/>
        </w:rPr>
        <w:t xml:space="preserve">Índice: </w:t>
      </w:r>
      <w:r>
        <w:rPr>
          <w:rFonts w:ascii="Calibri" w:hAnsi="Calibri"/>
          <w:sz w:val="20"/>
          <w:szCs w:val="20"/>
        </w:rPr>
        <w:t xml:space="preserve">1. Resumen de avance · 2. Monitoreo del plan de trabajo · 3. Ajustes a partir del monitoreo · 4. Abstract (español e inglés) · 5. Conclusiones individuales y reflexión (inglés) · Anexo. Índice de evidencias</w: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HurryUp es una plataforma web que centraliza reservas, clientes, profesionales, servicios y sucursales de negocios que trabajan con agendamiento. A la fecha el sistema está organizado en tres repositorios: HurryBack (API en Java y Spring Boot con PostgreSQL), HurryBilling (planes, complementos y pagos) y HurryFront (Next.js, React y Tailwind CSS).</w:t>
            </w:r>
          </w:p>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b/>
                <w:color w:val="000000"/>
                <w:sz w:val="20"/>
                <w:szCs w:val="20"/>
                <w:lang w:eastAsia="es-CL"/>
              </w:rPr>
              <w:t xml:space="preserve">Avance reconocido: 82,5 % de la versión 1.0 </w:t>
            </w:r>
            <w:r>
              <w:rPr>
                <w:rFonts w:ascii="Calibri" w:hAnsi="Calibri" w:cs="Arial"/>
                <w:color w:val="000000"/>
                <w:sz w:val="20"/>
                <w:szCs w:val="20"/>
                <w:lang w:eastAsia="es-CL"/>
              </w:rPr>
              <w:t xml:space="preserve">(Ficha 04): 10 de 16 funcionalidades terminadas y comprobadas (72 % del peso), 4 parciales (21 %) y 2 no iniciadas (7 %).</w:t>
            </w:r>
          </w:p>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b/>
                <w:color w:val="000000"/>
                <w:sz w:val="20"/>
                <w:szCs w:val="20"/>
                <w:lang w:eastAsia="es-CL"/>
              </w:rPr>
              <w:t xml:space="preserve">Objetivos específicos cumplidos y cómo: </w:t>
            </w:r>
            <w:r>
              <w:rPr>
                <w:rFonts w:ascii="Calibri" w:hAnsi="Calibri" w:cs="Arial"/>
                <w:color w:val="000000"/>
                <w:sz w:val="20"/>
                <w:szCs w:val="20"/>
                <w:lang w:eastAsia="es-CL"/>
              </w:rPr>
              <w:t xml:space="preserve">(1) arquitectura y modelo de datos: 48 migraciones Flyway en HurryBack y 16 en HurryBilling; (2) gestión de reservas, clientes, profesionales, servicios y sucursales, con disponibilidad, estados de cita, reagendamiento y visitas a domicilio; (3) autenticación, roles, recuperación de contraseña, verificación de correo y TOTP para administradores; (4) panel de gestión con estadísticas, caja y comisiones, y panel Super Admin con auditoría; (5) pruebas de funcionamiento: 44 archivos de prueba en HurryBack y 7 en HurryBilling.</w:t>
            </w:r>
          </w:p>
          <w:p w14:paraId="62B29CFD" w14:textId="12228CA9" w:rsidR="0003309E" w:rsidRDefault="0003309E" w:rsidP="00585A13">
            <w:pPr>
              <w:jc w:val="both"/>
              <w:rPr>
                <w:rFonts w:ascii="Calibri" w:hAnsi="Calibri" w:cs="Arial"/>
                <w:i/>
                <w:color w:val="548DD4"/>
                <w:sz w:val="20"/>
                <w:szCs w:val="20"/>
                <w:lang w:eastAsia="es-CL"/>
              </w:rPr>
            </w:pPr>
            <w:r>
              <w:rPr>
                <w:rFonts w:ascii="Calibri" w:hAnsi="Calibri" w:cs="Arial"/>
                <w:b/>
                <w:color w:val="000000"/>
                <w:sz w:val="20"/>
                <w:szCs w:val="20"/>
                <w:lang w:eastAsia="es-CL"/>
              </w:rPr>
              <w:t xml:space="preserve">Trabajo reciente: </w:t>
            </w:r>
            <w:r>
              <w:rPr>
                <w:rFonts w:ascii="Calibri" w:hAnsi="Calibri" w:cs="Arial"/>
                <w:color w:val="000000"/>
                <w:sz w:val="20"/>
                <w:szCs w:val="20"/>
                <w:lang w:eastAsia="es-CL"/>
              </w:rPr>
              <w:t xml:space="preserve">trazabilidad de funcionalidades con pesos y estados (Ficha 04), caso de uso CU-01 «Postular y activar un negocio de peluquería canina» con diagrama de actividades A01–A16 (Ficha 05) y definición del plan de las seis semanas restantes.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b/>
                <w:color w:val="000000"/>
                <w:sz w:val="20"/>
                <w:szCs w:val="20"/>
                <w:lang w:eastAsia="es-CL"/>
              </w:rPr>
              <w:t xml:space="preserve">Objetivo general (sin cambios): </w:t>
            </w:r>
            <w:r>
              <w:rPr>
                <w:rFonts w:ascii="Calibri" w:hAnsi="Calibri" w:cs="Arial"/>
                <w:color w:val="000000"/>
                <w:sz w:val="20"/>
                <w:szCs w:val="20"/>
                <w:lang w:eastAsia="es-CL"/>
              </w:rPr>
              <w:t xml:space="preserve">desarrollar una plataforma web que centralice y optimice la gestión de reservas y procesos asociados de negocios que trabajan mediante agendamiento.</w:t>
            </w:r>
          </w:p>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b/>
                <w:color w:val="000000"/>
                <w:sz w:val="20"/>
                <w:szCs w:val="20"/>
                <w:lang w:eastAsia="es-CL"/>
              </w:rPr>
              <w:t xml:space="preserve">Objetivos específicos: </w:t>
            </w:r>
            <w:r>
              <w:rPr>
                <w:rFonts w:ascii="Calibri" w:hAnsi="Calibri" w:cs="Arial"/>
                <w:color w:val="000000"/>
                <w:sz w:val="20"/>
                <w:szCs w:val="20"/>
                <w:lang w:eastAsia="es-CL"/>
              </w:rPr>
              <w:t xml:space="preserve">se mantienen los cinco de la Fase 1 (arquitectura y modelo de datos; gestión de reservas, clientes, profesionales, servicios y sucursales; autenticación, autorización y seguridad; panel de gestión; pruebas de funcionamiento).</w:t>
            </w:r>
          </w:p>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b/>
                <w:color w:val="000000"/>
                <w:sz w:val="20"/>
                <w:szCs w:val="20"/>
                <w:lang w:eastAsia="es-CL"/>
              </w:rPr>
              <w:t xml:space="preserve">Ajuste: </w:t>
            </w:r>
            <w:r>
              <w:rPr>
                <w:rFonts w:ascii="Calibri" w:hAnsi="Calibri" w:cs="Arial"/>
                <w:color w:val="000000"/>
                <w:sz w:val="20"/>
                <w:szCs w:val="20"/>
                <w:lang w:eastAsia="es-CL"/>
              </w:rPr>
              <w:t xml:space="preserve">se agrega el objetivo específico «Habilitar el acceso a HurryUp por postulación, sin cobro, con activación de complementos por el Super Admin», para dar uso académico y de prueba al sistema sin gestionar pagos.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Se mantiene la metodología ágil e incremental con control de versiones en Git. Ajustes: (1) el trabajo se organiza en ramas por funcionalidad (feat/…) que se integran a develop mediante pull requests; (2) cada semana se mide el avance con las fichas 04 y 05, donde avance = peso de la funcionalidad × nivel de cumplimiento, sin considerar terminada una función que no tenga prueba o evidencia; (3) la modalidad de acceso por postulación sin cobro se desarrollará en un proyecto aparte clonado de HurryUp, para no afectar el sistema actual.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b/>
                <w:color w:val="000000"/>
                <w:sz w:val="20"/>
                <w:szCs w:val="20"/>
                <w:lang w:eastAsia="es-CL"/>
              </w:rPr>
              <w:t xml:space="preserve">Evidencias que se presentan y por qué: </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1. Repositorios HurryBack, HurryBilling y HurryFront (rama develop, commits 8ecbb27, 7dff813 y 59d23d2): muestran el código fuente construido y su historial de desarrollo.</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2. Ficha de avance 04: inventario de 16 funcionalidades con peso, estado y evidencia; permite verificar el 82,5 % de avance.</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3. Ficha de avance 05 y diagramas de actividades A01–A16 del caso de uso CU-01: muestran el flujo del proceso y qué actividades están implementadas, parciales o pendientes.</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4. Pruebas automatizadas: 44 archivos en HurryBack, 7 en HurryBilling y 1 en HurryFront, que respaldan los estados «terminada y comprobada».</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5. Evidencias de sistema (capturas del flujo y base de datos): se incorporarán en Fase 2/Evidencias de sistema; están pendientes.</w:t>
            </w:r>
          </w:p>
          <w:p w14:paraId="2C28AC8B" w14:textId="7676AFBF" w:rsidR="0003309E" w:rsidRDefault="0003309E" w:rsidP="00585A13">
            <w:pPr>
              <w:jc w:val="both"/>
              <w:rPr>
                <w:rFonts w:ascii="Calibri" w:hAnsi="Calibri" w:cs="Arial"/>
                <w:i/>
                <w:color w:val="548DD4"/>
                <w:sz w:val="20"/>
                <w:szCs w:val="20"/>
                <w:lang w:eastAsia="es-CL"/>
              </w:rPr>
            </w:pPr>
            <w:r>
              <w:rPr>
                <w:rFonts w:ascii="Calibri" w:hAnsi="Calibri" w:cs="Arial"/>
                <w:b/>
                <w:color w:val="000000"/>
                <w:sz w:val="20"/>
                <w:szCs w:val="20"/>
                <w:lang w:eastAsia="es-CL"/>
              </w:rPr>
              <w:t xml:space="preserve">Calidad: </w:t>
            </w:r>
            <w:r>
              <w:rPr>
                <w:rFonts w:ascii="Calibri" w:hAnsi="Calibri" w:cs="Arial"/>
                <w:color w:val="000000"/>
                <w:sz w:val="20"/>
                <w:szCs w:val="20"/>
                <w:lang w:eastAsia="es-CL"/>
              </w:rPr>
              <w:t xml:space="preserve">migraciones versionadas con Flyway, validaciones en el backend, pruebas automatizadas, herramientas de análisis estático configuradas (Spotless, PMD, SpotBugs y JaCoCo) y revisión por ramas y pull requests.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Propuesta de solución y gestión del proyecto</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Levantamiento y planificación</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Guía APT, computador, documentación compartida y herramientas de planificación.</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El alcance creció con los complementos; se priorizaron las funciones principales.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Ajustada</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Se agregó la modalidad de acceso por postulación sin cobro (F14 a F16).</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Arquitectura y modelos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Arquitectura y modelo de datos</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PostgreSQL, Flyway, herramientas de diagramación y Git.</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El modelo creció (V1 a V48) al integrar nuevos requerimientos.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La facturación se separó en HurryBilling con sus propias migraciones.</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Desarrollo de software y buenas prácticas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Diseño de interfaces</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Next.js, React, Tailwind CSS, navegador y Git.</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Consistencia visual en escritorio y móvil; se sigue puliendo el dashboard.</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Pulido de interfaz y responsive pasa a las semanas 6 y 7.</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Desarrollo, base de datos y seguridad</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Backend, datos y seguridad</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Java, Spring Boot, PostgreSQL, Git y pruebas de API.</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4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Permisos, integridad y errores respaldados por 44 archivos de prueba.</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Se agregó TOTP para administradores y auditoría de acciones.</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Desarrollo e implementación integral</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Frontend y módulos de gestión</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Next.js, React, Tailwind CSS, API del sistema y Git.</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5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Marketplace e Inventario funcionan en parte y no tienen prueba automatizada.</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Se sumaron Marketplace, Inventario, Campañas, Estadísticas y Super Admin.</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Solución sistémica y consultas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Reservas y agenda</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Frontend, backend, PostgreSQL, API y herramientas de prueba.</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5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Flujo central respaldado por PublicBookingServiceTest y AppointmentAvailabilityIntegrationTest.</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Se agregaron visitas a domicilio, reagendamiento y estados de cita.</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Desarrollo, seguridad e integración</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Dashboard, pruebas y correcciones</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Casos de prueba, navegador, API, base de datos y registros.</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5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Hay pruebas en el backend; faltan pruebas del frontend y las capturas de evidencia.</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Con retraso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Se agregarán pruebas y capturas en las semanas 6 y 7 del plan.</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Gestión del proyecto y comunicación</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Documentación y presentación final</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Word, capturas del sistema, documentación técnica y presentación.</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Fichas 04 y 05, Guía 2.4 y diagramas completados; falta el informe final 2.6.</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Sin ajustes.</w:t>
            </w:r>
          </w:p>
        </w:tc>
      </w:tr>
      <w:tr w:rsidR="00FD5149" w:rsidRPr="006E3B0D" w14:paraId="0D4FAAA2" w14:textId="77777777" w:rsidTr="00EA0C09">
        <w:tc>
          <w:tcPr>
            <w:tcW w:w="1328" w:type="dxa"/>
          </w:tcPr>
          <w:p w14:paraId="29F01B29"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Implementación de soluciones sistémicas integrales (actividad nueva)</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Acceso por postulación sin cobro (F14, F15 y F16)</w:t>
            </w:r>
          </w:p>
        </w:tc>
        <w:tc>
          <w:tcPr>
            <w:tcW w:w="1276" w:type="dxa"/>
          </w:tcPr>
          <w:p w14:paraId="16E191DF"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Spring Boot, HurryBilling, Next.js, correo y Git.</w:t>
            </w:r>
          </w:p>
        </w:tc>
        <w:tc>
          <w:tcPr>
            <w:tcW w:w="1276" w:type="dxa"/>
          </w:tcPr>
          <w:p w14:paraId="66A5D860" w14:textId="77777777" w:rsidR="00FD5149" w:rsidRPr="006E3B0D" w:rsidRDefault="00FD5149" w:rsidP="00FD5149">
            <w:pPr>
              <w:jc w:val="both"/>
              <w:rPr>
                <w:b/>
                <w:sz w:val="18"/>
                <w:szCs w:val="24"/>
              </w:rPr>
            </w:pPr>
            <w:r>
              <w:rPr>
                <w:rFonts w:ascii="Calibri" w:hAnsi="Calibri" w:cs="Arial"/>
                <w:color w:val="000000"/>
                <w:sz w:val="16"/>
                <w:szCs w:val="16"/>
                <w:lang w:eastAsia="es-CL"/>
              </w:rPr>
              <w:t xml:space="preserve">4 semanas (S13 a S16)</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Vicente Heredia y Vicente Bustos</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Depende de adaptar planes y checkout; riesgo de regresión.</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color w:val="000000"/>
                <w:sz w:val="16"/>
                <w:szCs w:val="16"/>
                <w:lang w:eastAsia="es-CL"/>
              </w:rPr>
              <w:t xml:space="preserve">Actividad agregada por decisión del equipo; se hará en un proyecto aparte clonado de HurryUp.</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b/>
                <w:color w:val="000000"/>
                <w:sz w:val="20"/>
                <w:szCs w:val="20"/>
              </w:rPr>
              <w:t xml:space="preserve">Factores que han facilitado y/o dificultado el desarrollo de mi plan de trabajo:</w:t>
            </w:r>
          </w:p>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b/>
                <w:color w:val="000000"/>
                <w:sz w:val="20"/>
                <w:szCs w:val="20"/>
              </w:rPr>
              <w:t xml:space="preserve">Facilitadores: </w:t>
            </w:r>
            <w:r>
              <w:rPr>
                <w:rFonts w:ascii="Calibri" w:hAnsi="Calibri"/>
                <w:color w:val="000000"/>
                <w:sz w:val="20"/>
                <w:szCs w:val="20"/>
              </w:rPr>
              <w:t xml:space="preserve">arquitectura en capas (api, application, domain, infrastructure) y separación en tres repositorios; migraciones versionadas; más de 50 archivos de prueba automatizada; trabajo en ramas por funcionalidad; conocimiento previo del stack (Java, Spring Boot, Next.js y PostgreSQL); seguimiento semanal con las fichas de avance y el docente guía.</w:t>
            </w:r>
          </w:p>
          <w:p w14:paraId="17CE44DE"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b/>
                <w:color w:val="000000"/>
                <w:sz w:val="20"/>
                <w:szCs w:val="20"/>
              </w:rPr>
              <w:t xml:space="preserve">Dificultades y acciones: </w:t>
            </w:r>
            <w:r>
              <w:rPr>
                <w:rFonts w:ascii="Calibri" w:hAnsi="Calibri"/>
                <w:color w:val="000000"/>
                <w:sz w:val="20"/>
                <w:szCs w:val="20"/>
              </w:rPr>
              <w:t xml:space="preserve">(1) el alcance creció con complementos y paneles; se congeló el alcance de la versión 1.0 y lo demás se registró como mejora futura. (2) El modelo comercial actual supone pago y adaptarlo a acceso sin cobro toca HurryBilling, el checkout y los complementos; se hará como modo configurable, con pruebas, en un proyecto aparte clonado de HurryUp. (3) Marketplace e Inventario no tienen pruebas automatizadas; se agregarán pruebas y capturas en las semanas 6 y 7. (4) El tiempo disponible para dos integrantes; se reparte el trabajo por módulos (backend y billing: Vicente Heredia; frontend, diagramas y evidencias: Vicente Bustos).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b/>
                <w:color w:val="000000"/>
                <w:sz w:val="20"/>
                <w:szCs w:val="20"/>
              </w:rPr>
              <w:t xml:space="preserve">Actividades ajustadas o eliminadas:</w:t>
            </w:r>
          </w:p>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b/>
                <w:color w:val="000000"/>
                <w:sz w:val="20"/>
                <w:szCs w:val="20"/>
              </w:rPr>
              <w:t xml:space="preserve">Ajustadas: </w:t>
            </w:r>
            <w:r>
              <w:rPr>
                <w:rFonts w:ascii="Calibri" w:hAnsi="Calibri"/>
                <w:color w:val="000000"/>
                <w:sz w:val="20"/>
                <w:szCs w:val="20"/>
              </w:rPr>
              <w:t xml:space="preserve">levantamiento y planificación (se agrega la modalidad de acceso por postulación sin cobro, porque el sistema se usará con negocios de prueba sin gestionar pagos); arquitectura y modelo de datos (se separó HurryBilling para aislar planes, complementos y pagos); frontend y módulos de gestión (se sumaron Marketplace, Inventario, Campañas, Estadísticas y Super Admin).</w:t>
            </w:r>
          </w:p>
          <w:p w14:paraId="0E567A33" w14:textId="2A8FED79" w:rsidR="0003309E" w:rsidRDefault="0003309E" w:rsidP="00C5122E">
            <w:pPr>
              <w:jc w:val="both"/>
              <w:rPr>
                <w:rFonts w:ascii="Calibri" w:hAnsi="Calibri" w:cs="Arial"/>
                <w:i/>
                <w:color w:val="548DD4"/>
                <w:sz w:val="20"/>
                <w:szCs w:val="20"/>
                <w:lang w:eastAsia="es-CL"/>
              </w:rPr>
            </w:pPr>
            <w:r>
              <w:rPr>
                <w:rFonts w:ascii="Calibri" w:hAnsi="Calibri"/>
                <w:b/>
                <w:color w:val="000000"/>
                <w:sz w:val="20"/>
                <w:szCs w:val="20"/>
              </w:rPr>
              <w:t xml:space="preserve">Diferidas fuera de la versión 1.0: </w:t>
            </w:r>
            <w:r>
              <w:rPr>
                <w:rFonts w:ascii="Calibri" w:hAnsi="Calibri"/>
                <w:color w:val="000000"/>
                <w:sz w:val="20"/>
                <w:szCs w:val="20"/>
              </w:rPr>
              <w:t xml:space="preserve">conectores con herramientas externas (la bandera CONNECTORS_ENABLED está desactivada), likes, seguidores y chat del Marketplace, y cobro real con proveedor de pagos. Se difieren para proteger el cierre de la versión 1.0 y el tiempo de pruebas.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b/>
                <w:color w:val="000000"/>
                <w:sz w:val="20"/>
                <w:szCs w:val="20"/>
              </w:rPr>
              <w:t xml:space="preserve">Actividades que no has iniciado o están retrasadas:</w:t>
            </w:r>
          </w:p>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b/>
                <w:color w:val="000000"/>
                <w:sz w:val="20"/>
                <w:szCs w:val="20"/>
              </w:rPr>
              <w:t xml:space="preserve">No iniciada: </w:t>
            </w:r>
            <w:r>
              <w:rPr>
                <w:rFonts w:ascii="Calibri" w:hAnsi="Calibri"/>
                <w:color w:val="000000"/>
                <w:sz w:val="20"/>
                <w:szCs w:val="20"/>
              </w:rPr>
              <w:t xml:space="preserve">acceso por postulación sin cobro (F14 y F15) y la solicitud de complementos por el negocio (parte de F16). Motivo: primero se priorizó la trazabilidad y el diseño del flujo (Fichas 04 y 05). Estrategia: iniciar en la semana 3 del plan con un proyecto aparte clonado de HurryUp, con pruebas automatizadas y entrega semanal verificable.</w:t>
            </w:r>
          </w:p>
          <w:p w14:paraId="71F24186" w14:textId="6C9A0274" w:rsidR="0003309E" w:rsidRDefault="0003309E" w:rsidP="00585A13">
            <w:pPr>
              <w:jc w:val="both"/>
              <w:rPr>
                <w:rFonts w:ascii="Calibri" w:hAnsi="Calibri" w:cs="Arial"/>
                <w:i/>
                <w:color w:val="548DD4"/>
                <w:sz w:val="20"/>
                <w:szCs w:val="20"/>
                <w:lang w:eastAsia="es-CL"/>
              </w:rPr>
            </w:pPr>
            <w:r>
              <w:rPr>
                <w:rFonts w:ascii="Calibri" w:hAnsi="Calibri"/>
                <w:b/>
                <w:color w:val="000000"/>
                <w:sz w:val="20"/>
                <w:szCs w:val="20"/>
              </w:rPr>
              <w:t xml:space="preserve">Con retraso: </w:t>
            </w:r>
            <w:r>
              <w:rPr>
                <w:rFonts w:ascii="Calibri" w:hAnsi="Calibri"/>
                <w:color w:val="000000"/>
                <w:sz w:val="20"/>
                <w:szCs w:val="20"/>
              </w:rPr>
              <w:t xml:space="preserve">dashboard, pruebas y correcciones. Motivo: las pruebas del frontend y las capturas de evidencia quedaron después del desarrollo de módulos. Estrategia: reservar las semanas 6 y 7 para pruebas, capturas y corrección de errores, y registrar los casos en Evidencias de sistema.</w:t>
            </w:r>
          </w:p>
        </w:tc>
      </w:tr>
    </w:tbl>
    <w:p w14:paraId="23A72E3B" w14:textId="77777777" w:rsidR="0003309E" w:rsidRPr="0003309E" w:rsidRDefault="0003309E">
      <w:pPr>
        <w:rPr>
          <w:lang w:val="es-ES"/>
        </w:rPr>
      </w:pPr>
    </w:p>
    <w:p>
      <w:pPr>
        <w:spacing w:before="240" w:after="100"/>
      </w:pPr>
      <w:r>
        <w:rPr>
          <w:rFonts w:ascii="Calibri" w:hAnsi="Calibri"/>
          <w:b/>
          <w:color w:val="1F3864"/>
          <w:sz w:val="26"/>
          <w:szCs w:val="26"/>
        </w:rPr>
        <w:t xml:space="preserve">4. Abstract</w:t>
      </w:r>
    </w:p>
    <w:p>
      <w:pPr>
        <w:spacing w:before="0" w:after="120"/>
        <w:jc w:val="both"/>
      </w:pPr>
      <w:r>
        <w:rPr>
          <w:rFonts w:ascii="Calibri" w:hAnsi="Calibri"/>
          <w:b/>
          <w:sz w:val="22"/>
          <w:szCs w:val="22"/>
        </w:rPr>
        <w:t xml:space="preserve">Resumen (español): </w:t>
      </w:r>
      <w:r>
        <w:rPr>
          <w:rFonts w:ascii="Calibri" w:hAnsi="Calibri"/>
          <w:sz w:val="22"/>
          <w:szCs w:val="22"/>
        </w:rPr>
        <w:t xml:space="preserve">HurryUp es una plataforma web que centraliza la gestión de reservas, clientes, profesionales, servicios y sucursales de negocios que trabajan con agendamiento. Este informe presenta el estado del proyecto en la semana 12: un avance reconocido de 82,5 % de la versión 1.0 (10 de 16 funcionalidades terminadas y comprobadas), una matriz de trazabilidad, el diagrama de actividades del caso de uso CU-01 (una peluquería canina simulada que postula para usar el sistema) y los ajustes al plan de trabajo. El principal ajuste es una modalidad de acceso en la que los negocios postulan por correo, los pagos están desactivados y el Super Admin activa los complementos sin cobro. El trabajo restante se planifica en seis semanas de desarrollo y validación.</w:t>
      </w:r>
    </w:p>
    <w:p>
      <w:pPr>
        <w:spacing w:before="0" w:after="120"/>
        <w:jc w:val="both"/>
      </w:pPr>
      <w:r>
        <w:rPr>
          <w:rFonts w:ascii="Calibri" w:hAnsi="Calibri"/>
          <w:b/>
          <w:sz w:val="22"/>
          <w:szCs w:val="22"/>
        </w:rPr>
        <w:t xml:space="preserve">Abstract (English): </w:t>
      </w:r>
      <w:r>
        <w:rPr>
          <w:rFonts w:ascii="Calibri" w:hAnsi="Calibri"/>
          <w:sz w:val="22"/>
          <w:szCs w:val="22"/>
        </w:rPr>
        <w:t xml:space="preserve">HurryUp is a web platform that centralizes bookings, customers, professionals, services and branches for appointment-based businesses. This report presents the project status at week 12: a recognized progress of 82.5% for version 1.0 (10 of 16 features completed and verified), a traceability matrix, the activity diagram of use case CU-01 (a simulated dog-grooming business applying for access) and the adjustments made to the work plan. The main adjustment is a new access mode in which businesses apply by email, payments are disabled and the Super Admin activates add-ons free of charge. The remaining work is planned over six weeks of development and validation.</w:t>
      </w:r>
    </w:p>
    <w:p>
      <w:pPr>
        <w:spacing w:before="240" w:after="100"/>
      </w:pPr>
      <w:r>
        <w:rPr>
          <w:rFonts w:ascii="Calibri" w:hAnsi="Calibri"/>
          <w:b/>
          <w:color w:val="1F3864"/>
          <w:sz w:val="26"/>
          <w:szCs w:val="26"/>
        </w:rPr>
        <w:t xml:space="preserve">5. Conclusiones individuales y reflexión (en inglés)</w:t>
      </w:r>
    </w:p>
    <w:p>
      <w:pPr>
        <w:spacing w:before="0" w:after="120"/>
        <w:jc w:val="both"/>
      </w:pPr>
      <w:r>
        <w:rPr>
          <w:rFonts w:ascii="Calibri" w:hAnsi="Calibri"/>
          <w:b/>
          <w:sz w:val="22"/>
          <w:szCs w:val="22"/>
        </w:rPr>
        <w:t xml:space="preserve">Individual conclusion – Vicente Bustos: </w:t>
      </w:r>
      <w:r>
        <w:rPr>
          <w:rFonts w:ascii="Calibri" w:hAnsi="Calibri"/>
          <w:sz w:val="22"/>
          <w:szCs w:val="22"/>
        </w:rPr>
        <w:t xml:space="preserve">During this stage I worked mainly on traceability, diagrams and documentation, and I reviewed the front-end modules. Mapping every feature to its evidence showed me that a feature is not finished until it has a test or a flow that can be verified. I also learned to model a process with a UML activity diagram with swimlanes and to separate implemented, partial and pending activities. My next steps are to add automated tests and screenshots for the Marketplace and Inventory modules and to build the application form for the new access mode.</w:t>
      </w:r>
    </w:p>
    <w:p>
      <w:pPr>
        <w:spacing w:before="0" w:after="120"/>
        <w:jc w:val="both"/>
      </w:pPr>
      <w:r>
        <w:rPr>
          <w:rFonts w:ascii="Calibri" w:hAnsi="Calibri"/>
          <w:b/>
          <w:sz w:val="22"/>
          <w:szCs w:val="22"/>
        </w:rPr>
        <w:t xml:space="preserve">Individual conclusion – Vicente Heredia: </w:t>
      </w:r>
      <w:r>
        <w:rPr>
          <w:rFonts w:ascii="Calibri" w:hAnsi="Calibri"/>
          <w:sz w:val="22"/>
          <w:szCs w:val="22"/>
        </w:rPr>
        <w:t xml:space="preserve">[Pendiente: conclusión individual en inglés, a completar por Vicente Heredia.]</w:t>
      </w:r>
    </w:p>
    <w:p>
      <w:pPr>
        <w:spacing w:before="0" w:after="120"/>
        <w:jc w:val="both"/>
      </w:pPr>
      <w:r>
        <w:rPr>
          <w:rFonts w:ascii="Calibri" w:hAnsi="Calibri"/>
          <w:b/>
          <w:sz w:val="22"/>
          <w:szCs w:val="22"/>
        </w:rPr>
        <w:t xml:space="preserve">Reflection: </w:t>
      </w:r>
      <w:r>
        <w:rPr>
          <w:rFonts w:ascii="Calibri" w:hAnsi="Calibri"/>
          <w:sz w:val="22"/>
          <w:szCs w:val="22"/>
        </w:rPr>
        <w:t xml:space="preserve">The main difficulty has been controlling scope. The system grew with add-ons and admin panels, and the activity diagram made visible that the application and approval flow does not exist yet. We will protect the quality of version 1.0 by freezing the scope, working in weekly verifiable increments and not marking a feature as done without evidence. Working as a pair has helped us split the work between back end and billing, and front end, diagrams and evidence, but we need to schedule testing earlier.</w:t>
      </w:r>
    </w:p>
    <w:p>
      <w:pPr>
        <w:spacing w:before="240" w:after="100"/>
      </w:pPr>
      <w:r>
        <w:rPr>
          <w:rFonts w:ascii="Calibri" w:hAnsi="Calibri"/>
          <w:b/>
          <w:color w:val="1F3864"/>
          <w:sz w:val="26"/>
          <w:szCs w:val="26"/>
        </w:rPr>
        <w:t xml:space="preserve">Anexo. Índice de evidencias</w:t>
      </w:r>
    </w:p>
    <w:p>
      <w:pPr>
        <w:spacing w:before="0" w:after="40"/>
      </w:pPr>
      <w:r>
        <w:rPr>
          <w:rFonts w:ascii="Calibri" w:hAnsi="Calibri"/>
          <w:sz w:val="20"/>
          <w:szCs w:val="20"/>
        </w:rPr>
        <w:t xml:space="preserve">• Código fuente (rama develop): github.com/CheVenom/HurryBack (8ecbb27), github.com/CheVenom/HurryBilling (7dff813) y github.com/CheVenom/HurryFront (59d23d2).</w:t>
      </w:r>
    </w:p>
    <w:p>
      <w:pPr>
        <w:spacing w:before="0" w:after="40"/>
      </w:pPr>
      <w:r>
        <w:rPr>
          <w:rFonts w:ascii="Calibri" w:hAnsi="Calibri"/>
          <w:sz w:val="20"/>
          <w:szCs w:val="20"/>
        </w:rPr>
        <w:t xml:space="preserve">• Fichas de avance 04 y 05: Fase 2/Evidencias Grupales.</w:t>
      </w:r>
    </w:p>
    <w:p>
      <w:pPr>
        <w:spacing w:before="0" w:after="40"/>
      </w:pPr>
      <w:r>
        <w:rPr>
          <w:rFonts w:ascii="Calibri" w:hAnsi="Calibri"/>
          <w:sz w:val="20"/>
          <w:szCs w:val="20"/>
        </w:rPr>
        <w:t xml:space="preserve">• Diagramas de actividades del caso de uso CU-01 (SVG y PNG): Fase 2/Evidencias Proyecto/Evidencias de documentacion.</w:t>
      </w:r>
    </w:p>
    <w:p>
      <w:pPr>
        <w:spacing w:before="0" w:after="40"/>
      </w:pPr>
      <w:r>
        <w:rPr>
          <w:rFonts w:ascii="Calibri" w:hAnsi="Calibri"/>
          <w:sz w:val="20"/>
          <w:szCs w:val="20"/>
        </w:rPr>
        <w:t xml:space="preserve">• Capturas del sistema y base de datos: Fase 2/Evidencias Proyecto/Evidencias de sistema (pendiente de incorporar).</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