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Caso de uso CU-01</w:t>
      </w:r>
    </w:p>
    <w:p>
      <w:pPr>
        <w:spacing w:after="60"/>
      </w:pPr>
      <w:r>
        <w:rPr>
          <w:rFonts w:ascii="Calibri" w:cs="Calibri" w:eastAsia="Calibri" w:hAnsi="Calibri"/>
          <w:color w:val="1F3864"/>
          <w:sz w:val="30"/>
          <w:szCs w:val="30"/>
        </w:rPr>
        <w:t xml:space="preserve">Postular y activar un negocio de peluquería canina</w:t>
      </w:r>
    </w:p>
    <w:p>
      <w:pPr>
        <w:spacing w:after="200" w:before="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HurryUp · Proyecto APT · Capstone (PTY4614) · Grupo 006 · Sección 002D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 y nombre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 · Postular y activar un negocio de peluquería canina (acceso por postulación, sin cobro)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Dueña/o del negocio (postulante)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Actores secundarios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 de HurryUp; sistema HurryUp (frontend y backend)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Acceder a HurryUp sin pagar y dejar el negocio listo para aparecer en el Marketplace y recibir reservas.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Funcionalidades relacionadas (Ficha 04)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F01 a F08 (F01 a F06 de la ficha 04; F07 y F08 agregadas en Fase 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 y fecha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Versión 1.2 del documento · 22/10/2026 (semana 12)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implementación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actividad está implementada de punta a punta: 5 son parciales (A01, A02, A03, A10, A11) y 6 están pendientes (A04 a A09).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Autores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Vicente Bustos y Vicente Heredia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Descripción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caso de uso describe cómo un negocio accede a HurryUp mediante una postulación y no mediante un pago. El futuro negocio elige un plan, crea su cuenta e indica por qué quiere postular. En lugar de pagar con Transbank, queda a la espera de que el Super Admin acepte su postulación; al aceptarla, el postulante recibe un correo y continúa con el onboarding normal del sistema hasta entrar a su dashboard, donde configura sus servicios y queda visible en el Marketplace.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Hoy el sistema lleva al postulante desde la elección del plan (/prices) a la creación de la cuenta y al pago con Transbank (/checkout), y recién después al onboarding. Este caso define el flujo objetivo de la versión 1.0 y marca qué parte ya existe, cuál es parcial y cuál está pendiente (funcionalidades F07 y F08 agregadas a la Ficha 04).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Caso simulado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Para ilustrar el flujo se usa un negocio y una persona ficticios.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Postulante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Camila Rojas, dueña (personaje ficticio)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Correo (ejemplo)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camila@patitaslimpias.example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 elegido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Solitario (para profesionales independientes; en esta modalidad sin cobro)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 de la postulación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Quiero probar HurryUp en mi peluquería canina para agendar baños y cortes.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del onboarding (A10)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Negocio «Patitas Limpias», rubro Mascotas / Peluquería canina / Grooming, URL de la página de reservas y una sucursal.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Servicio de ejemplo (A11)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Baño y corte (por ejemplo, 60 minutos)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Precondiciones y postcondiciones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rubro «Peluquería canina / Grooming» existe en el catálogo (migración V33, perfil PETS).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Existe una cuenta Super Admin activa con acceso a /admin y un correo de Super Admin configurado para los avisos.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servicio de correo del sistema está operativo.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postulante no tiene una cuenta previa con el mismo correo.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Postcondiciones (éxito)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cuenta de la dueña fue aceptada por el Super Admin y su negocio quedó creado en el onboarding (rubro Peluquería canina), con plan sin cobro.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postulante y el Super Admin recibieron sus correos.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negocio tiene al menos un servicio, aparece en el Marketplace y tiene su página pública de reservas.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Flujo principal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79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Rojas entra a HurryUp, elige el plan Solitario, crea su cuenta con su correo y su contraseña e indica por qué quiere postular («quiero probar HurryUp en mi peluquería canina»).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valida el correo (formato y que no esté registrado), la contraseña, el plan y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lugar de pasar al pago con Transbank, el sistema crea la cuenta en estado pendiente de aprobación y registra la postulación con el plan y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A05, A06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paralelo: el Super Admin recibe un correo avisando de la nueva postulación y Camila ve el mensaje «postulación enviada» y recibe un acuse por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abre la lista de postulaciones de su panel, ve la postulación (correo, plan y motivo) y abre el modal.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D2, A09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acepta la postulación en el mismo modal. El sistema activa la cuenta y envía a Camila el correo «Bienvenida a HurryUp: ya puedes iniciar tu onboarding».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inicia sesión y realiza el onboarding normal (nombre del negocio, rubro, URL de su página y sucursal) hasta entrar a su dashboard.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7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crea el servicio «Baño y corte», sube fotos de sus trabajos y publica su página; el negocio aparece en el Marketplace y recibe reservas.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Flujos alternativos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6872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Alternativa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Condición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 · Datos inválidos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D1: los datos no son válidos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señala los errores y la postulante los corrige (A03) y vuelve a enviar (A01). El flujo continúa en A02.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A2 · Postulación rechazada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D2: el Super Admin no acepta</w:t>
            </w:r>
          </w:p>
        </w:tc>
        <w:tc>
          <w:tcPr>
            <w:tcW w:type="dxa" w:w="6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Super Admin rechaza con motivo y el sistema avisa por correo al postulante (A08). Fin del flujo: la cuenta pendiente no puede iniciar el onboarding.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Reglas de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R1. Los campos obligatorios de la postulación son correo, contraseña, plan y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R2. El correo debe tener formato válido y no estar registrado.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R3. Toda postulación nace en estado PENDIENTE: la cuenta existe, pero no puede iniciar el onboarding hasta que el Super Admin la acepte. Solo el Super Admin puede aceptarla o rechazarla.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R4. En esta modalidad no hay pago con Transbank ni cobro del plan: la aprobación del Super Admin reemplaza al pago.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R5. Los avisos de postulación y el correo de aceptación se envían desde el correo del Super Admin de HurryUp.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Datos que quedan registrados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72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Postulación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Correo, plan, motivo, estado (pendiente, aceptada o rechazada) y fecha (pendiente de implementar, F07).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 del postulante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 con estado pendiente y luego activo tras la aceptación (pendiente de implementar, F07).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Negocio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Nombre, rubro, URL y sucursal, creados en el onboarding (A10).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Suscripción sin cobro</w:t>
            </w:r>
          </w:p>
        </w:tc>
        <w:tc>
          <w:tcPr>
            <w:tcW w:type="dxa" w:w="7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elegido asociado al negocio, sin pago (pendiente de implementar, F08).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Estado de implementación por actividad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3000"/>
        <w:gridCol w:w="1300"/>
        <w:gridCol w:w="3672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 y evidencia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Elige su plan, crea su cuenta y dice por qué quiere postular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Hoy existen elegir el plan (/prices) y crear la cuenta; falta el campo «por qué quiere postular».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correo, contraseña, plan y motivo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Existen las validaciones de la cuenta; falta validar el motivo.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Corrige los datos señalados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Mensajes de validación del formulario actual.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 la cuenta pendiente y registra la postulación (plan y motivo), en lugar del pago con Transbank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F08. Hoy el paso siguiente es /checkout con Transbank.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Recibe el aviso de la nueva postulación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Falta la plantilla y el envío al correo del Super Admin.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 «postulación enviada» y recibe un acuse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Falta la pantalla de confirmación y la plantilla de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la postulación en el panel (correo, plan y motivo)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Falta la lista de postulaciones en /admin y su modal.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Rechaza con motivo y el sistema avisa al postulante por correo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F07. No existe.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A09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 la cuenta y envía el correo «ya puedes iniciar tu onboarding»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Pendiente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F08. No existe; reemplaza la confirmación del pago.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 el onboarding normal: negocio, URL y sucursal, hasta el dashboard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F02. /dashboard/onboarding existe (nombre del negocio, rubro, URL y sucursal); falta condicionarlo a la aprobación.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Postulante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 servicios y portafolio; el negocio queda en el Marketplace y recibe reservas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Parcial</w:t>
            </w:r>
          </w:p>
        </w:tc>
        <w:tc>
          <w:tcPr>
            <w:tcW w:type="dxa" w:w="36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F01, F03, F04, F05 y F06. Servicios y reservas (/dashboard/services, /business/[slug]) y ficha en /businesses; el portafolio con fotos está implementado y falta comprobarlo en la demo.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sz w:val="20"/>
          <w:szCs w:val="20"/>
        </w:rPr>
        <w:t xml:space="preserve">Versión probada: rama develop de HurryBack (commit 8ecbb27), HurryBilling (7dff813) y HurryFront (59d23d2), con corte al 15/10/2026. Repositorios: github.com/CheVenom/HurryBack, github.com/CheVenom/HurryBilling y github.com/CheVenom/HurryFront.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Diagrama de actividades</w:t>
      </w:r>
    </w:p>
    <w:p>
      <w:pPr>
        <w:spacing w:after="120" w:before="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flujo se representa con un diagrama de actividades con carriles (postulante, sistema y Super Admin) e identificadores A01 a A11. El borde sólido verde indica una actividad implementada; el amarillo, parcial; el gris punteado, pendiente.</w:t>
      </w:r>
    </w:p>
    <w:p>
      <w:pPr>
        <w:spacing w:after="120" w:before="80"/>
        <w:jc w:val="center"/>
      </w:pPr>
      <w:r>
        <w:drawing>
          <wp:inline distT="0" distB="0" distL="0" distR="0">
            <wp:extent cx="4953000" cy="7743825"/>
            <wp:effectExtent t="0" r="0" b="0" l="0"/>
            <wp:docPr id="1" name="Diagrama de actividades CU-01 (A01 a A11)" descr="Diagrama de actividades CU-01 (A01 a A11)" title="Diagrama de actividades CU-01 (A01 a A1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74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Cómo reproducir hoy la parte existente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Mientras no exista la postulación, se puede recorrer parte del flujo con el sistema actual: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Elegir un plan en /prices y crear la cuenta (A01 a A03). Hoy el sistema continúa al pago con Transbank (/checkout, con confirmación simulada en desarrollo); en el flujo objetivo ese paso se reemplaza por A04 a A09.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Completar el onboarding (nombre del negocio, rubro, URL y sucursal) hasta entrar al dashboard (A10).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Crear el servicio «Baño y corte» en /dashboard/services, subir fotos en Mi Marketplace, abrir el negocio en /businesses (modal con reseñas y galería) y reservar una hora desde /business/[slug] (A11).</w:t>
      </w:r>
    </w:p>
    <w:p>
      <w:pPr>
        <w:spacing w:after="120" w:before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Las capturas de este recorrido se incorporarán en Fase 2/Evidencias Proyecto/Evidencias de sistema.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Incremento comprometido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772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Incremento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y F08 (A01 a A06)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Elegir plan, crear la cuenta con el motivo y reemplazar el pago por «postulación enviada»; correos de aviso y de acuse.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 postulación válida deja la cuenta pendiente, muestra «postulación enviada» y llegan los dos correos; un dato inválido muestra el error.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F07 (A07 a A09)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postulaciones y modal del Super Admin para aceptar o rechazar, y correo de aceptación.</w:t>
            </w:r>
          </w:p>
        </w:tc>
        <w:tc>
          <w:tcPr>
            <w:tcW w:type="dxa" w:w="4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aceptar, la cuenta se activa, llega el correo «ya puedes iniciar tu onboarding» y el postulante continúa el onboarding normal.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Página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  <w:r>
      <w:rPr>
        <w:rFonts w:ascii="Calibri" w:cs="Calibri" w:eastAsia="Calibri" w:hAnsi="Calibri"/>
        <w:color w:val="7F7F7F"/>
        <w:sz w:val="18"/>
        <w:szCs w:val="18"/>
      </w:rPr>
      <w:t xml:space="preserve"> de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NUMPAGES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8"/>
        <w:szCs w:val="18"/>
      </w:rPr>
      <w:t xml:space="preserve">HurryUp · CU-01 · Grupo 006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8a9608c525086dbaca9ea86c86b1de8d75735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de uso CU-01 · Postular y activar un negocio de peluquería canina · HurryUp</dc:title>
  <dc:creator>Grupo 006</dc:creator>
  <cp:lastModifiedBy>Un-named</cp:lastModifiedBy>
  <cp:revision>1</cp:revision>
  <dcterms:created xsi:type="dcterms:W3CDTF">2026-10-22T04:56:17.937Z</dcterms:created>
  <dcterms:modified xsi:type="dcterms:W3CDTF">2026-10-22T04:56:17.939Z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