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ADR-007: Scelta Vector Store per Intelligence Suite</w:t>
      </w:r>
    </w:p>
    <w:p>
      <w:pPr>
        <w:pStyle w:val="Heading1"/>
      </w:pPr>
      <w:r>
        <w:t>Contesto</w:t>
      </w:r>
    </w:p>
    <w:p>
      <w:r>
        <w:t>Intelligence Suite richiede un vector store on-premise per GDPR compliance, scalabile da 100K a 10M chunk, con costi operativi minimi.</w:t>
      </w:r>
    </w:p>
    <w:p>
      <w:pPr>
        <w:pStyle w:val="Heading1"/>
      </w:pPr>
      <w:r>
        <w:t>Decisione</w:t>
      </w:r>
    </w:p>
    <w:p>
      <w:r>
        <w:t>Adottiamo pgvector (PostgreSQL) come default per produzione, ChromaDB per sviluppo/single-node. La scelta e' stata adottata per motivi di compliance GDPR e costi operativi.</w:t>
      </w:r>
    </w:p>
    <w:p>
      <w:pPr>
        <w:pStyle w:val="Heading1"/>
      </w:pPr>
      <w:r>
        <w:t>Opzioni Valutate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Soluzione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Self-hosted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Scala 10M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Costo ops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Verdict</w:t>
            </w:r>
          </w:p>
        </w:tc>
      </w:tr>
      <w:tr>
        <w:tc>
          <w:tcPr>
            <w:tcW w:type="dxa" w:w="1728"/>
          </w:tcPr>
          <w:p>
            <w:r>
              <w:t>pgvector</w:t>
            </w:r>
          </w:p>
        </w:tc>
        <w:tc>
          <w:tcPr>
            <w:tcW w:type="dxa" w:w="1728"/>
          </w:tcPr>
          <w:p>
            <w:r>
              <w:t>SI</w:t>
            </w:r>
          </w:p>
        </w:tc>
        <w:tc>
          <w:tcPr>
            <w:tcW w:type="dxa" w:w="1728"/>
          </w:tcPr>
          <w:p>
            <w:r>
              <w:t>SI</w:t>
            </w:r>
          </w:p>
        </w:tc>
        <w:tc>
          <w:tcPr>
            <w:tcW w:type="dxa" w:w="1728"/>
          </w:tcPr>
          <w:p>
            <w:r>
              <w:t>Basso (PostgreSQL)</w:t>
            </w:r>
          </w:p>
        </w:tc>
        <w:tc>
          <w:tcPr>
            <w:tcW w:type="dxa" w:w="1728"/>
          </w:tcPr>
          <w:p>
            <w:r>
              <w:t>SCELTO</w:t>
            </w:r>
          </w:p>
        </w:tc>
      </w:tr>
      <w:tr>
        <w:tc>
          <w:tcPr>
            <w:tcW w:type="dxa" w:w="1728"/>
          </w:tcPr>
          <w:p>
            <w:r>
              <w:t>ChromaDB</w:t>
            </w:r>
          </w:p>
        </w:tc>
        <w:tc>
          <w:tcPr>
            <w:tcW w:type="dxa" w:w="1728"/>
          </w:tcPr>
          <w:p>
            <w:r>
              <w:t>SI</w:t>
            </w:r>
          </w:p>
        </w:tc>
        <w:tc>
          <w:tcPr>
            <w:tcW w:type="dxa" w:w="1728"/>
          </w:tcPr>
          <w:p>
            <w:r>
              <w:t>Parziale</w:t>
            </w:r>
          </w:p>
        </w:tc>
        <w:tc>
          <w:tcPr>
            <w:tcW w:type="dxa" w:w="1728"/>
          </w:tcPr>
          <w:p>
            <w:r>
              <w:t>Minimo</w:t>
            </w:r>
          </w:p>
        </w:tc>
        <w:tc>
          <w:tcPr>
            <w:tcW w:type="dxa" w:w="1728"/>
          </w:tcPr>
          <w:p>
            <w:r>
              <w:t>OK dev</w:t>
            </w:r>
          </w:p>
        </w:tc>
      </w:tr>
      <w:tr>
        <w:tc>
          <w:tcPr>
            <w:tcW w:type="dxa" w:w="1728"/>
          </w:tcPr>
          <w:p>
            <w:r>
              <w:t>Weaviate</w:t>
            </w:r>
          </w:p>
        </w:tc>
        <w:tc>
          <w:tcPr>
            <w:tcW w:type="dxa" w:w="1728"/>
          </w:tcPr>
          <w:p>
            <w:r>
              <w:t>SI</w:t>
            </w:r>
          </w:p>
        </w:tc>
        <w:tc>
          <w:tcPr>
            <w:tcW w:type="dxa" w:w="1728"/>
          </w:tcPr>
          <w:p>
            <w:r>
              <w:t>SI</w:t>
            </w:r>
          </w:p>
        </w:tc>
        <w:tc>
          <w:tcPr>
            <w:tcW w:type="dxa" w:w="1728"/>
          </w:tcPr>
          <w:p>
            <w:r>
              <w:t>Alto</w:t>
            </w:r>
          </w:p>
        </w:tc>
        <w:tc>
          <w:tcPr>
            <w:tcW w:type="dxa" w:w="1728"/>
          </w:tcPr>
          <w:p>
            <w:r>
              <w:t>Overkill</w:t>
            </w:r>
          </w:p>
        </w:tc>
      </w:tr>
      <w:tr>
        <w:tc>
          <w:tcPr>
            <w:tcW w:type="dxa" w:w="1728"/>
          </w:tcPr>
          <w:p>
            <w:r>
              <w:t>Pinecone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SI</w:t>
            </w:r>
          </w:p>
        </w:tc>
        <w:tc>
          <w:tcPr>
            <w:tcW w:type="dxa" w:w="1728"/>
          </w:tcPr>
          <w:p>
            <w:r>
              <w:t>Pay-per-use</w:t>
            </w:r>
          </w:p>
        </w:tc>
        <w:tc>
          <w:tcPr>
            <w:tcW w:type="dxa" w:w="1728"/>
          </w:tcPr>
          <w:p>
            <w:r>
              <w:t>Non compliance</w:t>
            </w:r>
          </w:p>
        </w:tc>
      </w:tr>
      <w:tr>
        <w:tc>
          <w:tcPr>
            <w:tcW w:type="dxa" w:w="1728"/>
          </w:tcPr>
          <w:p>
            <w:r>
              <w:t>Qdrant</w:t>
            </w:r>
          </w:p>
        </w:tc>
        <w:tc>
          <w:tcPr>
            <w:tcW w:type="dxa" w:w="1728"/>
          </w:tcPr>
          <w:p>
            <w:r>
              <w:t>SI</w:t>
            </w:r>
          </w:p>
        </w:tc>
        <w:tc>
          <w:tcPr>
            <w:tcW w:type="dxa" w:w="1728"/>
          </w:tcPr>
          <w:p>
            <w:r>
              <w:t>SI</w:t>
            </w:r>
          </w:p>
        </w:tc>
        <w:tc>
          <w:tcPr>
            <w:tcW w:type="dxa" w:w="1728"/>
          </w:tcPr>
          <w:p>
            <w:r>
              <w:t>Medio</w:t>
            </w:r>
          </w:p>
        </w:tc>
        <w:tc>
          <w:tcPr>
            <w:tcW w:type="dxa" w:w="1728"/>
          </w:tcPr>
          <w:p>
            <w:r>
              <w:t>Candidato v2</w:t>
            </w:r>
          </w:p>
        </w:tc>
      </w:tr>
    </w:tbl>
    <w:p>
      <w:pPr>
        <w:pStyle w:val="Heading1"/>
      </w:pPr>
      <w:r>
        <w:t>Conseguenze Positive</w:t>
      </w:r>
    </w:p>
    <w:p>
      <w:pPr>
        <w:pStyle w:val="ListBullet"/>
      </w:pPr>
      <w:r>
        <w:t>Zero infrastruttura nuova per chi ha PostgreSQL.</w:t>
      </w:r>
    </w:p>
    <w:p>
      <w:pPr>
        <w:pStyle w:val="ListBullet"/>
      </w:pPr>
      <w:r>
        <w:t>pgvector HNSW: ricerca ANN su 1M vettori in &lt; 10ms.</w:t>
      </w:r>
    </w:p>
    <w:p>
      <w:pPr>
        <w:pStyle w:val="ListBullet"/>
      </w:pPr>
      <w:r>
        <w:t>SQL standard per query ibride.</w:t>
      </w:r>
    </w:p>
    <w:p>
      <w:pPr>
        <w:pStyle w:val="Heading1"/>
      </w:pPr>
      <w:r>
        <w:t>Conseguenze Negative</w:t>
      </w:r>
    </w:p>
    <w:p>
      <w:pPr>
        <w:pStyle w:val="ListBullet"/>
      </w:pPr>
      <w:r>
        <w:t>Richiede PostgreSQL &gt;= 14 con estensione pgvector installata.</w:t>
      </w:r>
    </w:p>
    <w:p>
      <w:pPr>
        <w:pStyle w:val="ListBullet"/>
      </w:pPr>
      <w:r>
        <w:t>Setup iniziale piu' complesso rispetto a ChromaDB.</w:t>
      </w:r>
    </w:p>
    <w:p>
      <w:pPr>
        <w:pStyle w:val="Heading1"/>
      </w:pPr>
      <w:r>
        <w:t>Metriche di Successo</w:t>
      </w:r>
    </w:p>
    <w:p>
      <w:pPr>
        <w:pStyle w:val="ListBullet"/>
      </w:pPr>
      <w:r>
        <w:t>Latenza P99 &lt; 50ms su 500K chunk.</w:t>
      </w:r>
    </w:p>
    <w:p>
      <w:pPr>
        <w:pStyle w:val="ListBullet"/>
      </w:pPr>
      <w:r>
        <w:t>Zero incidenti vector store in produzione.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