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Characteristic</w:t>
      </w:r>
    </w:p>
    <w:p>
      <w:pPr>
        <w:pStyle w:val="BodyText"/>
      </w:pPr>
      <w:r>
        <w:rPr>
          <w:b/>
        </w:rPr>
        <w:t xml:space="preserve">OR</w:t>
      </w:r>
    </w:p>
    <w:p>
      <w:pPr>
        <w:pStyle w:val="BodyText"/>
      </w:pPr>
      <w:r>
        <w:rPr>
          <w:b/>
        </w:rPr>
        <w:t xml:space="preserve">95% CI</w:t>
      </w:r>
    </w:p>
    <w:p>
      <w:pPr>
        <w:pStyle w:val="BodyText"/>
      </w:pPr>
      <w:r>
        <w:rPr>
          <w:b/>
        </w:rPr>
        <w:t xml:space="preserve">p-value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0.83, 1.42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Mortality (within 30 days)</w:t>
      </w:r>
    </w:p>
    <w:p>
      <w:pPr>
        <w:pStyle w:val="BodyText"/>
      </w:pPr>
      <w:r>
        <w:t xml:space="preserve">Dead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3.25</w:t>
      </w:r>
    </w:p>
    <w:p>
      <w:pPr>
        <w:pStyle w:val="BodyText"/>
      </w:pPr>
      <w:r>
        <w:t xml:space="preserve">1.64, 7.02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1.00, 1.01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Systolic Blood Pressure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1.00, 1.01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Respiratory rate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0.97, 1.02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GCS</w:t>
      </w:r>
    </w:p>
    <w:p>
      <w:pPr>
        <w:pStyle w:val="BodyText"/>
      </w:pPr>
      <w:r>
        <w:t xml:space="preserve">1.06</w:t>
      </w:r>
    </w:p>
    <w:p>
      <w:pPr>
        <w:pStyle w:val="BodyText"/>
      </w:pPr>
      <w:r>
        <w:t xml:space="preserve">1.00, 1.14</w:t>
      </w:r>
    </w:p>
    <w:p>
      <w:pPr>
        <w:pStyle w:val="BodyText"/>
      </w:pPr>
      <w:r>
        <w:t xml:space="preserve">0.059</w:t>
      </w:r>
    </w:p>
    <w:p>
      <w:pPr>
        <w:pStyle w:val="BodyText"/>
      </w:pPr>
      <w:r>
        <w:t xml:space="preserve">Injury severity score (ISS)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1.05, 1.08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Resuscitation procedure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Radiological intervention</w:t>
      </w:r>
    </w:p>
    <w:p>
      <w:pPr>
        <w:pStyle w:val="BodyText"/>
      </w:pPr>
      <w:r>
        <w:t xml:space="preserve">6.33</w:t>
      </w:r>
    </w:p>
    <w:p>
      <w:pPr>
        <w:pStyle w:val="BodyText"/>
      </w:pPr>
      <w:r>
        <w:t xml:space="preserve">3.62, 10.9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Thoracic drainage</w:t>
      </w:r>
    </w:p>
    <w:p>
      <w:pPr>
        <w:pStyle w:val="BodyText"/>
      </w:pPr>
      <w:r>
        <w:t xml:space="preserve">1.46</w:t>
      </w:r>
    </w:p>
    <w:p>
      <w:pPr>
        <w:pStyle w:val="BodyText"/>
      </w:pPr>
      <w:r>
        <w:t xml:space="preserve">0.87, 2.35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External fracture fixation</w:t>
      </w:r>
    </w:p>
    <w:p>
      <w:pPr>
        <w:pStyle w:val="BodyText"/>
      </w:pPr>
      <w:r>
        <w:t xml:space="preserve">2.74</w:t>
      </w:r>
    </w:p>
    <w:p>
      <w:pPr>
        <w:pStyle w:val="BodyText"/>
      </w:pPr>
      <w:r>
        <w:t xml:space="preserve">1.53, 4.64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Other intervention</w:t>
      </w:r>
    </w:p>
    <w:p>
      <w:pPr>
        <w:pStyle w:val="BodyText"/>
      </w:pPr>
      <w:r>
        <w:t xml:space="preserve">0.91</w:t>
      </w:r>
    </w:p>
    <w:p>
      <w:pPr>
        <w:pStyle w:val="BodyText"/>
      </w:pPr>
      <w:r>
        <w:t xml:space="preserve">0.14, 3.16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Thoracotomy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0.03, 3.08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Craniotomy</w:t>
      </w:r>
    </w:p>
    <w:p>
      <w:pPr>
        <w:pStyle w:val="BodyText"/>
      </w:pPr>
      <w:r>
        <w:t xml:space="preserve">3.82</w:t>
      </w:r>
    </w:p>
    <w:p>
      <w:pPr>
        <w:pStyle w:val="BodyText"/>
      </w:pPr>
      <w:r>
        <w:t xml:space="preserve">2.09, 6.82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Pelvic packing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Surgical wound revision</w:t>
      </w:r>
    </w:p>
    <w:p>
      <w:pPr>
        <w:pStyle w:val="BodyText"/>
      </w:pPr>
      <w:r>
        <w:t xml:space="preserve">1.57</w:t>
      </w:r>
    </w:p>
    <w:p>
      <w:pPr>
        <w:pStyle w:val="BodyText"/>
      </w:pPr>
      <w:r>
        <w:t xml:space="preserve">0.89, 2.60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Laparotomy - hemostasis</w:t>
      </w:r>
    </w:p>
    <w:p>
      <w:pPr>
        <w:pStyle w:val="BodyText"/>
      </w:pPr>
      <w:r>
        <w:t xml:space="preserve">2.00</w:t>
      </w:r>
    </w:p>
    <w:p>
      <w:pPr>
        <w:pStyle w:val="BodyText"/>
      </w:pPr>
      <w:r>
        <w:t xml:space="preserve">1.10, 3.48</w:t>
      </w:r>
    </w:p>
    <w:p>
      <w:pPr>
        <w:pStyle w:val="BodyText"/>
      </w:pPr>
      <w:r>
        <w:t xml:space="preserve">0.018</w:t>
      </w:r>
    </w:p>
    <w:p>
      <w:pPr>
        <w:pStyle w:val="BodyText"/>
      </w:pPr>
      <w:r>
        <w:t xml:space="preserve">Intracranial pressure measurement as sole intervention</w:t>
      </w:r>
    </w:p>
    <w:p>
      <w:pPr>
        <w:pStyle w:val="BodyText"/>
      </w:pPr>
      <w:r>
        <w:t xml:space="preserve">5.29</w:t>
      </w:r>
    </w:p>
    <w:p>
      <w:pPr>
        <w:pStyle w:val="BodyText"/>
      </w:pPr>
      <w:r>
        <w:t xml:space="preserve">1.91, 13.7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Major fracture surgery</w:t>
      </w:r>
    </w:p>
    <w:p>
      <w:pPr>
        <w:pStyle w:val="BodyText"/>
      </w:pPr>
      <w:r>
        <w:t xml:space="preserve">2.26</w:t>
      </w:r>
    </w:p>
    <w:p>
      <w:pPr>
        <w:pStyle w:val="BodyText"/>
      </w:pPr>
      <w:r>
        <w:t xml:space="preserve">1.42, 3.48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Revascularization</w:t>
      </w:r>
    </w:p>
    <w:p>
      <w:pPr>
        <w:pStyle w:val="BodyText"/>
      </w:pPr>
      <w:r>
        <w:t xml:space="preserve">7.44</w:t>
      </w:r>
    </w:p>
    <w:p>
      <w:pPr>
        <w:pStyle w:val="BodyText"/>
      </w:pPr>
      <w:r>
        <w:t xml:space="preserve">3.14, 16.3</w:t>
      </w:r>
    </w:p>
    <w:p>
      <w:pPr>
        <w:pStyle w:val="BodyText"/>
      </w:pPr>
      <w:r>
        <w:t xml:space="preserve">&lt;0.001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2023-05-02T09:56:27Z</dcterms:created>
  <dcterms:modified xsi:type="dcterms:W3CDTF">2023-05-02T09:56:27Z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