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20"/>
        <w:jc w:val="center"/>
      </w:pPr>
      <w:r>
        <w:rPr>
          <w:b/>
          <w:bCs/>
          <w:color w:val="0F766E"/>
          <w:sz w:val="40"/>
          <w:szCs w:val="40"/>
        </w:rPr>
        <w:t xml:space="preserve">MediQuick AI</w:t>
      </w:r>
    </w:p>
    <w:p>
      <w:pPr>
        <w:spacing w:after="20"/>
        <w:jc w:val="center"/>
      </w:pPr>
      <w:r>
        <w:rPr>
          <w:color w:val="1F2937"/>
          <w:sz w:val="26"/>
          <w:szCs w:val="26"/>
        </w:rPr>
        <w:t xml:space="preserve">Knowledge-Transfer Document</w:t>
      </w:r>
    </w:p>
    <w:p>
      <w:pPr>
        <w:spacing w:after="60"/>
        <w:jc w:val="center"/>
      </w:pPr>
      <w:r>
        <w:rPr>
          <w:color w:val="6B7280"/>
          <w:sz w:val="18"/>
          <w:szCs w:val="18"/>
        </w:rPr>
        <w:t xml:space="preserve">An onboarding guide to the multimodal medical triage assistant  ·  June 2026</w:t>
      </w:r>
    </w:p>
    <w:p>
      <w:pPr>
        <w:spacing w:after="240"/>
        <w:jc w:val="center"/>
      </w:pPr>
      <w:r>
        <w:rPr>
          <w:color w:val="6B7280"/>
          <w:sz w:val="18"/>
          <w:szCs w:val="18"/>
        </w:rPr>
        <w:t xml:space="preserve">Developer: Vignesh V   ·   Dissertation: Rishwanth [Last Name]   ·   BITS ZG628T</w:t>
      </w:r>
    </w:p>
    <w:p>
      <w:pPr>
        <w:pStyle w:val="Heading1"/>
      </w:pPr>
      <w:r>
        <w:t xml:space="preserve">1. What It Is and Why It Exists</w:t>
      </w:r>
    </w:p>
    <w:p>
      <w:pPr>
        <w:spacing w:after="150" w:line="276"/>
        <w:jc w:val="both"/>
      </w:pPr>
      <w:r>
        <w:t xml:space="preserve">MediQuick AI is a web application that helps a person make sense of a new health symptom. The user describes what they feel in plain language — and, if useful, uploads a photo of something visible such as a rash or wound. The system replies with a structured assessment: what the symptom might be, how urgent it is, which kind of doctor to see, and a few clarifying questions.</w:t>
      </w:r>
    </w:p>
    <w:p>
      <w:pPr>
        <w:spacing w:after="150" w:line="276"/>
        <w:jc w:val="both"/>
      </w:pPr>
      <w:r>
        <w:t xml:space="preserve">The pain point it solves is uncertainty about urgency. When something feels wrong, the hardest question is not the exact diagnosis but “how seriously should I take this, and who should I see?” Web searches are noisy and often frightening, and seeing a doctor for every small concern is impractical. MediQuick AI gives calm, structured, first-line guidance. Importantly, it triages rather than diagnoses, and it shows a medical disclaimer on every answer.</w:t>
      </w:r>
    </w:p>
    <w:p>
      <w:pPr>
        <w:pStyle w:val="Heading1"/>
      </w:pPr>
      <w:r>
        <w:t xml:space="preserve">2. How It Works</w:t>
      </w:r>
    </w:p>
    <w:p>
      <w:pPr>
        <w:spacing w:after="150" w:line="276"/>
        <w:jc w:val="both"/>
      </w:pPr>
      <w:r>
        <w:t xml:space="preserve">The application is built in clear layers. A request flows from the browser to the backend API, through a set of focused services, to the AI model and the database, and back. The table below lists each component and whether it is finished or still planned.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  <w:gridCol w:w="18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FastAPI app (main.py)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Entry point, CORS, auth, starts the database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Security (security.py)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 hashing + JWT issue / 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NIM client (nvidia_nim.py)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Calls NVIDIA NIM for text and image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Prompt engine (prompt_engine.py)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System prompt; gather→conclude; JSON schema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Specialists (specialists.py)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agent personas + routing / handoff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Context manager (context_manager.py)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Assembles multi-turn history for the 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Image pipeline (image_pipeline.py)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Validates, resizes, and base64-encodes photos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Routers (auth/chat/sessions/upload/dashboard)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REST endpoints the front end calls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Database (SQLite + SQLAlchemy)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Stores users, sessions, and 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React front end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Login, chat, triage card, sidebar,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Evaluation harness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30 scenarios, accuracy 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Done — 100%</w:t>
            </w:r>
          </w:p>
        </w:tc>
      </w:tr>
    </w:tbl>
    <w:p>
      <w:pPr>
        <w:spacing w:after="200" w:before="50"/>
        <w:jc w:val="center"/>
      </w:pPr>
      <w:r>
        <w:rPr>
          <w:i/>
          <w:iCs/>
          <w:color w:val="6B7280"/>
          <w:sz w:val="18"/>
          <w:szCs w:val="18"/>
        </w:rPr>
        <w:t xml:space="preserve">Each component is small and independently testable. All components above are complete and were validated live.</w:t>
      </w:r>
    </w:p>
    <w:p>
      <w:pPr>
        <w:pStyle w:val="Heading1"/>
      </w:pPr>
      <w:r>
        <w:t xml:space="preserve">3. Architecture at a Glance</w:t>
      </w:r>
    </w:p>
    <w:p>
      <w:pPr>
        <w:spacing w:after="150" w:line="276"/>
        <w:jc w:val="both"/>
      </w:pPr>
      <w:r>
        <w:t xml:space="preserve">Figure 1 shows how the pieces fit together. All components shown in green are complete and were validated live.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857625"/>
            <wp:effectExtent t="0" r="0" b="0" l="0"/>
            <wp:docPr id="1" name="Figure 1: MediQuick AI system architecture (green = complete and validated)." descr="Figure 1: MediQuick AI system architecture (green = complete and validated)." title="Figure 1: MediQuick AI system architecture (green = complete and validat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1: MediQuick AI system architecture (green = complete and validated).</w:t>
      </w:r>
    </w:p>
    <w:p>
      <w:pPr>
        <w:pStyle w:val="Heading1"/>
      </w:pPr>
      <w:r>
        <w:t xml:space="preserve">4. How It Handles Symptoms, Photos, and Summaries</w:t>
      </w:r>
    </w:p>
    <w:p>
      <w:pPr>
        <w:pStyle w:val="Heading2"/>
      </w:pPr>
      <w:r>
        <w:t xml:space="preserve">4.1 Text symptoms</w:t>
      </w:r>
    </w:p>
    <w:p>
      <w:pPr>
        <w:spacing w:after="150" w:line="276"/>
        <w:jc w:val="both"/>
      </w:pPr>
      <w:r>
        <w:t xml:space="preserve">When the user types a symptom, the backend combines the active specialist’s system prompt, the earlier turns in the session, and the new message, then asks the model for a structured assessment. The assistant first asks a few focused follow-up questions; once it has enough detail it concludes, and the interface renders a colour-coded triage card. If a clear specialty emerges, the session is handed from the General Physician to that specialist agent, carrying the full context. Figure 2 shows a real consultation.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Figure 2: A real consultation — the assistant gathers detail, hands off to the Eye Specialist, and concludes with a triage card." descr="Figure 2: A real consultation — the assistant gathers detail, hands off to the Eye Specialist, and concludes with a triage card." title="Figure 2: A real consultation — the assistant gathers detail, hands off to the Eye Specialist, and concludes with a triage c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2: A real consultation — the assistant gathers detail, hands off to the Eye Specialist, and concludes with a triage card.</w:t>
      </w:r>
    </w:p>
    <w:p>
      <w:pPr>
        <w:pStyle w:val="Heading2"/>
      </w:pPr>
      <w:r>
        <w:t xml:space="preserve">4.2 Photographs</w:t>
      </w:r>
    </w:p>
    <w:p>
      <w:pPr>
        <w:spacing w:after="150" w:line="276"/>
        <w:jc w:val="both"/>
      </w:pPr>
      <w:r>
        <w:t xml:space="preserve">If a photo is attached, it is first sent to the /upload endpoint, which checks the file type and size, shrinks it to a sensible resolution, and converts it to a compact form the model can read — all in memory, so the image is never saved to disk. The photo is then analysed together with the text in a single multimodal request to the Vision-Language Model.</w:t>
      </w:r>
    </w:p>
    <w:p>
      <w:pPr>
        <w:pStyle w:val="Heading2"/>
      </w:pPr>
      <w:r>
        <w:t xml:space="preserve">4.3 The dashboard</w:t>
      </w:r>
    </w:p>
    <w:p>
      <w:pPr>
        <w:spacing w:after="150" w:line="276"/>
        <w:jc w:val="both"/>
      </w:pPr>
      <w:r>
        <w:t xml:space="preserve">Every concluded consultation is summarised on a dashboard as a colour-coded card showing the possible directions, the urgency tier, and the recommended specialist — with no medication content. Figure 3 shows the dashboard.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Figure 3: The health dashboard summarising concluded consultations by urgency and specialist." descr="Figure 3: The health dashboard summarising concluded consultations by urgency and specialist." title="Figure 3: The health dashboard summarising concluded consultations by urgency and specia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3: The health dashboard summarising concluded consultations by urgency and specialist.</w:t>
      </w:r>
    </w:p>
    <w:p>
      <w:pPr>
        <w:pStyle w:val="Heading1"/>
      </w:pPr>
      <w:r>
        <w:t xml:space="preserve">5. Project and File Structure</w:t>
      </w:r>
    </w:p>
    <w:p>
      <w:pPr>
        <w:spacing w:after="150" w:line="276"/>
        <w:jc w:val="both"/>
      </w:pPr>
      <w:r>
        <w:t xml:space="preserve">The repository separates the backend from the front end. The most important files are listed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FastAPI app, CORS, router wiring, startup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User, Session, and Message database models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backend/services/security.py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 hashing + JWT issue / verify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backend/services/nvidia_nim.py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NVIDIA NIM API client (text + vision)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backend/services/prompt_engine.py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System prompt, gather→conclude, JSON parser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backend/services/specialists.py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specialist personas + routing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backend/services/image_pipeline.py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Image validation and preprocessing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backend/routers/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auth, chat, sessions, upload, dashboard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backend/evaluation/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scenarios.json, run_eval.py, eval_report.csv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frontend/src/pages/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Login, Register, Chat, Dashboard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Sidebar, TriageCard, ImageUpload, banner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frontend/src/api/client.js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Axios client with JWT handling</w:t>
            </w:r>
          </w:p>
        </w:tc>
      </w:tr>
    </w:tbl>
    <w:p>
      <w:pPr>
        <w:spacing w:after="200" w:before="50"/>
        <w:jc w:val="center"/>
      </w:pPr>
      <w:r>
        <w:rPr>
          <w:i/>
          <w:iCs/>
          <w:color w:val="6B7280"/>
          <w:sz w:val="18"/>
          <w:szCs w:val="18"/>
        </w:rPr>
        <w:t xml:space="preserve">Table: key files in the MediQuick AI repository.</w:t>
      </w:r>
    </w:p>
    <w:p>
      <w:pPr>
        <w:pStyle w:val="Heading1"/>
      </w:pPr>
      <w:r>
        <w:t xml:space="preserve">6. Current Status (≈88% Complete)</w:t>
      </w:r>
    </w:p>
    <w:p>
      <w:pPr>
        <w:spacing w:after="150" w:line="276"/>
        <w:jc w:val="both"/>
      </w:pPr>
      <w:r>
        <w:t xml:space="preserve">The full application — backend, authentication, specialist routing, the React interface, the dashboard, and the evaluation — is finished and was tested live in the browser. Only final polish and handover documentation remain.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FastAPI backend + SQLite (User/Session/Message)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Error-handling and empty-state polish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JWT auth, login / register, user profiles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Short automated backend test suite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NVIDIA NIM client (text + vision)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Responsive-layout review for small screens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Prompt engine, gather→conclude, JSON parser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Developer README and setup guide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specialist agents + routing / handoff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React UI: chat, triage card, sidebar, dashboard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30-scenario evaluation — 100% accuracy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50"/>
        <w:jc w:val="center"/>
      </w:pPr>
      <w:r>
        <w:rPr>
          <w:i/>
          <w:iCs/>
          <w:color w:val="6B7280"/>
          <w:sz w:val="18"/>
          <w:szCs w:val="18"/>
        </w:rPr>
        <w:t xml:space="preserve">Done-versus-remaining at the mid-semester milestone (≈88% complete).</w:t>
      </w:r>
    </w:p>
    <w:p>
      <w:pPr>
        <w:pStyle w:val="Heading1"/>
      </w:pPr>
      <w:r>
        <w:t xml:space="preserve">7. How to Run It</w:t>
      </w:r>
    </w:p>
    <w:p>
      <w:pPr>
        <w:spacing w:after="150" w:line="276"/>
        <w:jc w:val="both"/>
      </w:pPr>
      <w:r>
        <w:t xml:space="preserve">The application runs locally with the backend and front end side by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backend folder, create a virtual environment and install dependencies: 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file named .env (copy from .env.example) and set NVIDIA_NIM_API_KEY to your NVIDIA NIM key from build.nvidia.com (a JWT_SECRET is also set there).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API: uvicorn main:app --port 8001  (then open http://localhost:8001/docs to try the endpoints).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frontend folder, run npm install, then npm run dev, and open http://localhost:5173.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an account, then describe a symptom to begin a consultation; concluded consultations appear on the Dashboard.</w:t>
      </w:r>
    </w:p>
    <w:p>
      <w:pPr>
        <w:pStyle w:val="Heading1"/>
      </w:pPr>
      <w:r>
        <w:t xml:space="preserve">8. Key Terms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Triage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Estimating how urgent a condition is and routing to the right care — not diagnosing.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VLM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Vision-Language Model: an AI that understands text and images together.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NVIDIA NIM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 hosted platform that serves models (here, Llama 3.2 90B Vision) over an API.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FastAPI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The Python web framework used to build the backend.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SQLAlchemy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The library that maps Python objects to SQLite database tables.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Pillow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The Python imaging library used to validate and resize photos.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Base64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 text encoding for binary data, used to send images inside a JSON request.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Triage schema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The fixed JSON shape every assessment must follow.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Urgency tier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One of self_care, consult_doctor, or seek_emergency.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Emergency override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 safety rule that always escalates danger signs to emergency care.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Multimodal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Using more than one input type at once — here, text plus an image.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Specialist routing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Handing a session from the General Physician to the most relevant expert agent.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JWT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 Web Token — the signed token that keeps a user logged in securely.</w:t>
            </w:r>
          </w:p>
        </w:tc>
      </w:tr>
    </w:tbl>
    <w:p>
      <w:pPr>
        <w:spacing w:after="200" w:before="50"/>
        <w:jc w:val="center"/>
      </w:pPr>
      <w:r>
        <w:rPr>
          <w:i/>
          <w:iCs/>
          <w:color w:val="6B7280"/>
          <w:sz w:val="18"/>
          <w:szCs w:val="18"/>
        </w:rPr>
        <w:t xml:space="preserve">Glossary of the main technical terms used in the project.</w:t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Harden error handling and empty / loading states across the interface.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Add a short automated test suite for the backend services.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 the responsive layout for smaller screens.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Write a developer README and setup guide for handover.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MediQuick AI — Knowledge-Transfer Document    | 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cb9bbe13257010320f2cbe97bd80ca564b90bf.png"/><Relationship Id="rId9" Type="http://schemas.openxmlformats.org/officeDocument/2006/relationships/image" Target="media/54c221ce145e0eae5f5d31f3bb526b982b03c022.png"/><Relationship Id="rId10" Type="http://schemas.openxmlformats.org/officeDocument/2006/relationships/image" Target="media/1f26857f28baffb93a4173eba03c41425a1a72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2026-06-21T16:18:45.487Z</dcterms:created>
  <dcterms:modified xsi:type="dcterms:W3CDTF">2026-06-21T16:18:45.488Z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