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3C0E" w:rsidRDefault="00FC3C0E" w:rsidP="008F16B1">
      <w:pPr>
        <w:pStyle w:val="Ttulo1"/>
        <w:numPr>
          <w:ilvl w:val="0"/>
          <w:numId w:val="9"/>
        </w:numPr>
      </w:pPr>
      <w:bookmarkStart w:id="0" w:name="_GoBack"/>
      <w:bookmarkEnd w:id="0"/>
      <w:r>
        <w:t>SUPPLEMENTARY IMPLEMENTATION</w:t>
      </w:r>
    </w:p>
    <w:p w:rsidR="00BF7DB6" w:rsidRDefault="001B5A5B" w:rsidP="00BF7DB6">
      <w:pPr>
        <w:spacing w:line="220" w:lineRule="exact"/>
        <w:ind w:firstLine="170"/>
        <w:jc w:val="both"/>
      </w:pPr>
      <w:r>
        <w:rPr>
          <w:rFonts w:ascii="Times New Roman" w:hAnsi="Times New Roman"/>
          <w:sz w:val="18"/>
          <w:szCs w:val="18"/>
        </w:rPr>
        <w:t>T</w:t>
      </w:r>
      <w:r w:rsidR="00E14254">
        <w:rPr>
          <w:rFonts w:ascii="Times New Roman" w:hAnsi="Times New Roman"/>
          <w:sz w:val="18"/>
          <w:szCs w:val="18"/>
        </w:rPr>
        <w:t xml:space="preserve">o cover </w:t>
      </w:r>
      <w:r w:rsidR="00283338">
        <w:rPr>
          <w:rFonts w:ascii="Times New Roman" w:hAnsi="Times New Roman"/>
          <w:sz w:val="18"/>
          <w:szCs w:val="18"/>
        </w:rPr>
        <w:t xml:space="preserve">unique </w:t>
      </w:r>
      <w:r w:rsidR="00E14254">
        <w:rPr>
          <w:rFonts w:ascii="Times New Roman" w:hAnsi="Times New Roman"/>
          <w:sz w:val="18"/>
          <w:szCs w:val="18"/>
        </w:rPr>
        <w:t>user requirements, Trimmomatic includes the follow</w:t>
      </w:r>
      <w:r>
        <w:rPr>
          <w:rFonts w:ascii="Times New Roman" w:hAnsi="Times New Roman"/>
          <w:sz w:val="18"/>
          <w:szCs w:val="18"/>
        </w:rPr>
        <w:t>ing additional processing steps, which ar</w:t>
      </w:r>
      <w:r w:rsidR="00E14254">
        <w:rPr>
          <w:rFonts w:ascii="Times New Roman" w:hAnsi="Times New Roman"/>
          <w:sz w:val="18"/>
          <w:szCs w:val="18"/>
        </w:rPr>
        <w:t>e algorithmically</w:t>
      </w:r>
      <w:r>
        <w:rPr>
          <w:rFonts w:ascii="Times New Roman" w:hAnsi="Times New Roman"/>
          <w:sz w:val="18"/>
          <w:szCs w:val="18"/>
        </w:rPr>
        <w:t xml:space="preserve"> quite simple. However, by integrating them into the </w:t>
      </w:r>
      <w:r w:rsidR="00E14254">
        <w:rPr>
          <w:rFonts w:ascii="Times New Roman" w:hAnsi="Times New Roman"/>
          <w:sz w:val="18"/>
          <w:szCs w:val="18"/>
        </w:rPr>
        <w:t>Trimmomatic pipeline, they can be applied as required, while maintaining the pair-awareness and other advantages of integration into a single tool.</w:t>
      </w:r>
    </w:p>
    <w:p w:rsidR="00FC3C0E" w:rsidRDefault="00FC3C0E" w:rsidP="00FC3C0E">
      <w:pPr>
        <w:pStyle w:val="Ttulo2"/>
      </w:pPr>
      <w:r>
        <w:t>Quality Filtering</w:t>
      </w:r>
    </w:p>
    <w:p w:rsidR="00B47A42" w:rsidRDefault="00BF7DB6" w:rsidP="00764150">
      <w:pPr>
        <w:spacing w:line="220" w:lineRule="exact"/>
        <w:ind w:firstLine="170"/>
        <w:jc w:val="both"/>
        <w:rPr>
          <w:rFonts w:ascii="Times New Roman" w:hAnsi="Times New Roman"/>
          <w:sz w:val="18"/>
          <w:szCs w:val="18"/>
        </w:rPr>
      </w:pPr>
      <w:r>
        <w:rPr>
          <w:rFonts w:ascii="Times New Roman" w:hAnsi="Times New Roman"/>
          <w:sz w:val="18"/>
          <w:szCs w:val="18"/>
        </w:rPr>
        <w:t xml:space="preserve">In addition to the sliding window and maximum information trimmers already discussed, </w:t>
      </w:r>
      <w:r w:rsidR="00E14254">
        <w:rPr>
          <w:rFonts w:ascii="Times New Roman" w:hAnsi="Times New Roman"/>
          <w:sz w:val="18"/>
          <w:szCs w:val="18"/>
        </w:rPr>
        <w:t>T</w:t>
      </w:r>
      <w:r w:rsidR="00DC1929">
        <w:rPr>
          <w:rFonts w:ascii="Times New Roman" w:hAnsi="Times New Roman"/>
          <w:sz w:val="18"/>
          <w:szCs w:val="18"/>
        </w:rPr>
        <w:t>rimmomatic includes simple 5’ and 3’ end-trimmers</w:t>
      </w:r>
      <w:r>
        <w:rPr>
          <w:rFonts w:ascii="Times New Roman" w:hAnsi="Times New Roman"/>
          <w:sz w:val="18"/>
          <w:szCs w:val="18"/>
        </w:rPr>
        <w:t>. These</w:t>
      </w:r>
      <w:r w:rsidR="00DC1929">
        <w:rPr>
          <w:rFonts w:ascii="Times New Roman" w:hAnsi="Times New Roman"/>
          <w:sz w:val="18"/>
          <w:szCs w:val="18"/>
        </w:rPr>
        <w:t xml:space="preserve"> start at the specified end of the read, and remove a </w:t>
      </w:r>
      <w:r w:rsidR="00616AD9">
        <w:rPr>
          <w:rFonts w:ascii="Times New Roman" w:hAnsi="Times New Roman"/>
          <w:sz w:val="18"/>
          <w:szCs w:val="18"/>
        </w:rPr>
        <w:t xml:space="preserve">successive </w:t>
      </w:r>
      <w:r w:rsidR="00DC1929">
        <w:rPr>
          <w:rFonts w:ascii="Times New Roman" w:hAnsi="Times New Roman"/>
          <w:sz w:val="18"/>
          <w:szCs w:val="18"/>
        </w:rPr>
        <w:t xml:space="preserve">series of bases </w:t>
      </w:r>
      <w:r w:rsidR="00616AD9">
        <w:rPr>
          <w:rFonts w:ascii="Times New Roman" w:hAnsi="Times New Roman"/>
          <w:sz w:val="18"/>
          <w:szCs w:val="18"/>
        </w:rPr>
        <w:t xml:space="preserve">which are all </w:t>
      </w:r>
      <w:r w:rsidR="00DC1929">
        <w:rPr>
          <w:rFonts w:ascii="Times New Roman" w:hAnsi="Times New Roman"/>
          <w:sz w:val="18"/>
          <w:szCs w:val="18"/>
        </w:rPr>
        <w:t xml:space="preserve">below the specified quality score. These </w:t>
      </w:r>
      <w:r w:rsidR="00616AD9">
        <w:rPr>
          <w:rFonts w:ascii="Times New Roman" w:hAnsi="Times New Roman"/>
          <w:sz w:val="18"/>
          <w:szCs w:val="18"/>
        </w:rPr>
        <w:t xml:space="preserve">trimmers </w:t>
      </w:r>
      <w:r w:rsidR="00DC1929">
        <w:rPr>
          <w:rFonts w:ascii="Times New Roman" w:hAnsi="Times New Roman"/>
          <w:sz w:val="18"/>
          <w:szCs w:val="18"/>
        </w:rPr>
        <w:t xml:space="preserve">are </w:t>
      </w:r>
      <w:r w:rsidR="00616AD9">
        <w:rPr>
          <w:rFonts w:ascii="Times New Roman" w:hAnsi="Times New Roman"/>
          <w:sz w:val="18"/>
          <w:szCs w:val="18"/>
        </w:rPr>
        <w:t xml:space="preserve">primarily </w:t>
      </w:r>
      <w:r w:rsidR="00DC1929">
        <w:rPr>
          <w:rFonts w:ascii="Times New Roman" w:hAnsi="Times New Roman"/>
          <w:sz w:val="18"/>
          <w:szCs w:val="18"/>
        </w:rPr>
        <w:t>designed for removal of artifacts, such as ‘N’ base calls or a series of ‘B’ quality scores</w:t>
      </w:r>
      <w:r w:rsidR="00616AD9">
        <w:rPr>
          <w:rFonts w:ascii="Times New Roman" w:hAnsi="Times New Roman"/>
          <w:sz w:val="18"/>
          <w:szCs w:val="18"/>
        </w:rPr>
        <w:t xml:space="preserve"> which </w:t>
      </w:r>
      <w:r w:rsidR="00F86CF1">
        <w:rPr>
          <w:rFonts w:ascii="Times New Roman" w:hAnsi="Times New Roman"/>
          <w:sz w:val="18"/>
          <w:szCs w:val="18"/>
        </w:rPr>
        <w:t>we</w:t>
      </w:r>
      <w:r w:rsidR="00616AD9">
        <w:rPr>
          <w:rFonts w:ascii="Times New Roman" w:hAnsi="Times New Roman"/>
          <w:sz w:val="18"/>
          <w:szCs w:val="18"/>
        </w:rPr>
        <w:t xml:space="preserve">re </w:t>
      </w:r>
      <w:r w:rsidR="00DC1929">
        <w:rPr>
          <w:rFonts w:ascii="Times New Roman" w:hAnsi="Times New Roman"/>
          <w:sz w:val="18"/>
          <w:szCs w:val="18"/>
        </w:rPr>
        <w:t>introduced by the 1.3 Illumina pipe</w:t>
      </w:r>
      <w:r w:rsidR="00616AD9">
        <w:rPr>
          <w:rFonts w:ascii="Times New Roman" w:hAnsi="Times New Roman"/>
          <w:sz w:val="18"/>
          <w:szCs w:val="18"/>
        </w:rPr>
        <w:t>line.</w:t>
      </w:r>
      <w:r w:rsidR="003C3A96">
        <w:rPr>
          <w:rFonts w:ascii="Times New Roman" w:hAnsi="Times New Roman"/>
          <w:sz w:val="18"/>
          <w:szCs w:val="18"/>
        </w:rPr>
        <w:t xml:space="preserve"> These modes are not intended for quality filtering, but rather for removing artifacts which may cause sub-optimal trimming by the sliding window or maximum information trimming steps.  </w:t>
      </w:r>
    </w:p>
    <w:p w:rsidR="00E14254" w:rsidRDefault="00E14254" w:rsidP="00BF7DB6">
      <w:pPr>
        <w:pStyle w:val="Ttulo2"/>
      </w:pPr>
      <w:r>
        <w:t>Read Cropping</w:t>
      </w:r>
    </w:p>
    <w:p w:rsidR="00E14254" w:rsidRPr="00E14254" w:rsidRDefault="00E14254" w:rsidP="00E14254">
      <w:pPr>
        <w:spacing w:line="220" w:lineRule="exact"/>
        <w:ind w:firstLine="170"/>
        <w:jc w:val="both"/>
      </w:pPr>
      <w:r>
        <w:rPr>
          <w:rFonts w:ascii="Times New Roman" w:hAnsi="Times New Roman"/>
          <w:sz w:val="18"/>
          <w:szCs w:val="18"/>
        </w:rPr>
        <w:t xml:space="preserve">Cropping removes bases from reads, regardless of quality or content. The ‘CROP’ step cuts all reads to the specified length, while the ‘HEADCROP’ step removes the specified number of bases from the start of each read. </w:t>
      </w:r>
    </w:p>
    <w:p w:rsidR="00BF7DB6" w:rsidRDefault="00BF7DB6" w:rsidP="00BF7DB6">
      <w:pPr>
        <w:pStyle w:val="Ttulo2"/>
      </w:pPr>
      <w:r>
        <w:t>Read Filtering</w:t>
      </w:r>
    </w:p>
    <w:p w:rsidR="00BF7DB6" w:rsidRDefault="00C30F71" w:rsidP="00C30F71">
      <w:pPr>
        <w:spacing w:line="220" w:lineRule="exact"/>
        <w:ind w:firstLine="170"/>
        <w:jc w:val="both"/>
        <w:rPr>
          <w:rFonts w:ascii="Times New Roman" w:hAnsi="Times New Roman"/>
          <w:sz w:val="18"/>
          <w:szCs w:val="18"/>
        </w:rPr>
      </w:pPr>
      <w:r>
        <w:rPr>
          <w:rFonts w:ascii="Times New Roman" w:hAnsi="Times New Roman"/>
          <w:sz w:val="18"/>
          <w:szCs w:val="18"/>
        </w:rPr>
        <w:t xml:space="preserve">Read filtering drops a read entirely if it does not meet the specified criteria. Currently supported criteria are ‘MINLEN’, which requires that a read be of a specified minimal length, and ‘AVGQUAL’ which requires that the read have a specified average quality across all bases. </w:t>
      </w:r>
    </w:p>
    <w:p w:rsidR="00C30F71" w:rsidRDefault="00C30F71" w:rsidP="00C30F71">
      <w:pPr>
        <w:pStyle w:val="Ttulo2"/>
      </w:pPr>
      <w:r>
        <w:t>Quality Score Conversion</w:t>
      </w:r>
    </w:p>
    <w:p w:rsidR="00C30F71" w:rsidRPr="00C30F71" w:rsidRDefault="00C30F71" w:rsidP="00C30F71">
      <w:pPr>
        <w:spacing w:line="220" w:lineRule="exact"/>
        <w:ind w:firstLine="170"/>
        <w:jc w:val="both"/>
      </w:pPr>
      <w:r>
        <w:rPr>
          <w:rFonts w:ascii="Times New Roman" w:hAnsi="Times New Roman"/>
          <w:sz w:val="18"/>
          <w:szCs w:val="18"/>
        </w:rPr>
        <w:t xml:space="preserve">Quality score conversion simplifies pipelines which have to deal with a combination of Phred+33 and Phred+64 data, allowing downstream tools to treat data uniformly. Conversion is supported in both directions. </w:t>
      </w:r>
    </w:p>
    <w:p w:rsidR="00BF7DB6" w:rsidRPr="003A3F7B" w:rsidRDefault="00BF7DB6" w:rsidP="00764150">
      <w:pPr>
        <w:spacing w:line="220" w:lineRule="exact"/>
        <w:ind w:firstLine="170"/>
        <w:jc w:val="both"/>
        <w:rPr>
          <w:rFonts w:ascii="Times New Roman" w:hAnsi="Times New Roman"/>
          <w:sz w:val="18"/>
          <w:szCs w:val="18"/>
        </w:rPr>
      </w:pPr>
    </w:p>
    <w:p w:rsidR="00C719AA" w:rsidRDefault="00C719AA" w:rsidP="005F7C3B">
      <w:pPr>
        <w:pStyle w:val="Ttulo1"/>
      </w:pPr>
      <w:r>
        <w:t>S</w:t>
      </w:r>
      <w:r w:rsidR="00C27052">
        <w:t>uppl</w:t>
      </w:r>
      <w:r>
        <w:t>ementary M</w:t>
      </w:r>
      <w:r w:rsidR="00C27052">
        <w:t>ethods</w:t>
      </w:r>
    </w:p>
    <w:p w:rsidR="00C719AA" w:rsidRDefault="00C719AA" w:rsidP="00C719AA">
      <w:pPr>
        <w:pStyle w:val="Ttulo2"/>
      </w:pPr>
      <w:r>
        <w:t>Reference-based Test</w:t>
      </w:r>
    </w:p>
    <w:p w:rsidR="00447F10" w:rsidRDefault="0092732A" w:rsidP="00764150">
      <w:pPr>
        <w:spacing w:line="220" w:lineRule="exact"/>
        <w:ind w:firstLine="170"/>
        <w:jc w:val="both"/>
        <w:rPr>
          <w:rFonts w:ascii="Times New Roman" w:hAnsi="Times New Roman"/>
          <w:sz w:val="18"/>
          <w:szCs w:val="18"/>
        </w:rPr>
      </w:pPr>
      <w:r w:rsidRPr="0092732A">
        <w:rPr>
          <w:rFonts w:ascii="Times New Roman" w:hAnsi="Times New Roman"/>
          <w:sz w:val="18"/>
          <w:szCs w:val="18"/>
        </w:rPr>
        <w:t xml:space="preserve">The reference based test was designed to illustrate the value of pre-processing NGS reads before aligning them to a </w:t>
      </w:r>
      <w:r w:rsidR="009B21F3">
        <w:rPr>
          <w:rFonts w:ascii="Times New Roman" w:hAnsi="Times New Roman"/>
          <w:sz w:val="18"/>
          <w:szCs w:val="18"/>
        </w:rPr>
        <w:t xml:space="preserve">known </w:t>
      </w:r>
      <w:r w:rsidRPr="0092732A">
        <w:rPr>
          <w:rFonts w:ascii="Times New Roman" w:hAnsi="Times New Roman"/>
          <w:sz w:val="18"/>
          <w:szCs w:val="18"/>
        </w:rPr>
        <w:t xml:space="preserve">reference </w:t>
      </w:r>
      <w:r w:rsidR="009B21F3">
        <w:rPr>
          <w:rFonts w:ascii="Times New Roman" w:hAnsi="Times New Roman"/>
          <w:sz w:val="18"/>
          <w:szCs w:val="18"/>
        </w:rPr>
        <w:t>sequence</w:t>
      </w:r>
      <w:r w:rsidRPr="0092732A">
        <w:rPr>
          <w:rFonts w:ascii="Times New Roman" w:hAnsi="Times New Roman"/>
          <w:sz w:val="18"/>
          <w:szCs w:val="18"/>
        </w:rPr>
        <w:t>. Typical examples of this kind of workflow include genome variant discovery and RNA-Seq</w:t>
      </w:r>
      <w:r w:rsidR="007B7375">
        <w:rPr>
          <w:rFonts w:ascii="Times New Roman" w:hAnsi="Times New Roman"/>
          <w:sz w:val="18"/>
          <w:szCs w:val="18"/>
        </w:rPr>
        <w:t xml:space="preserve">. </w:t>
      </w:r>
    </w:p>
    <w:p w:rsidR="005F1D63" w:rsidRDefault="00447F10" w:rsidP="00764150">
      <w:pPr>
        <w:spacing w:line="220" w:lineRule="exact"/>
        <w:ind w:firstLine="170"/>
        <w:jc w:val="both"/>
        <w:rPr>
          <w:rFonts w:ascii="Times New Roman" w:hAnsi="Times New Roman"/>
          <w:sz w:val="18"/>
          <w:szCs w:val="18"/>
        </w:rPr>
      </w:pPr>
      <w:r w:rsidRPr="007B7375">
        <w:rPr>
          <w:rFonts w:ascii="Times New Roman" w:hAnsi="Times New Roman"/>
          <w:sz w:val="18"/>
          <w:szCs w:val="18"/>
          <w:lang w:val="en-GB"/>
        </w:rPr>
        <w:t xml:space="preserve">The </w:t>
      </w:r>
      <w:r w:rsidR="00616AD9">
        <w:rPr>
          <w:rFonts w:ascii="Times New Roman" w:hAnsi="Times New Roman"/>
          <w:sz w:val="18"/>
          <w:szCs w:val="18"/>
          <w:lang w:val="en-GB"/>
        </w:rPr>
        <w:t xml:space="preserve">chosen </w:t>
      </w:r>
      <w:r w:rsidRPr="007B7375">
        <w:rPr>
          <w:rFonts w:ascii="Times New Roman" w:hAnsi="Times New Roman"/>
          <w:sz w:val="18"/>
          <w:szCs w:val="18"/>
          <w:lang w:val="en-GB"/>
        </w:rPr>
        <w:t xml:space="preserve">metric for this scenario </w:t>
      </w:r>
      <w:r w:rsidR="00616AD9">
        <w:rPr>
          <w:rFonts w:ascii="Times New Roman" w:hAnsi="Times New Roman"/>
          <w:sz w:val="18"/>
          <w:szCs w:val="18"/>
          <w:lang w:val="en-GB"/>
        </w:rPr>
        <w:t>was</w:t>
      </w:r>
      <w:r w:rsidRPr="007B7375">
        <w:rPr>
          <w:rFonts w:ascii="Times New Roman" w:hAnsi="Times New Roman"/>
          <w:sz w:val="18"/>
          <w:szCs w:val="18"/>
          <w:lang w:val="en-GB"/>
        </w:rPr>
        <w:t xml:space="preserve"> the number of validly aligned reads and/or pairs</w:t>
      </w:r>
      <w:r w:rsidR="001B5A5B">
        <w:rPr>
          <w:rFonts w:ascii="Times New Roman" w:hAnsi="Times New Roman"/>
          <w:sz w:val="18"/>
          <w:szCs w:val="18"/>
          <w:lang w:val="en-GB"/>
        </w:rPr>
        <w:t>.</w:t>
      </w:r>
      <w:r w:rsidRPr="007B7375">
        <w:rPr>
          <w:rFonts w:ascii="Times New Roman" w:hAnsi="Times New Roman"/>
          <w:sz w:val="18"/>
          <w:szCs w:val="18"/>
          <w:lang w:val="en-GB"/>
        </w:rPr>
        <w:t xml:space="preserve"> </w:t>
      </w:r>
      <w:r w:rsidR="001B5A5B">
        <w:rPr>
          <w:rFonts w:ascii="Times New Roman" w:hAnsi="Times New Roman"/>
          <w:sz w:val="18"/>
          <w:szCs w:val="18"/>
          <w:lang w:val="en-GB"/>
        </w:rPr>
        <w:t>I</w:t>
      </w:r>
      <w:r w:rsidRPr="007B7375">
        <w:rPr>
          <w:rFonts w:ascii="Times New Roman" w:hAnsi="Times New Roman"/>
          <w:sz w:val="18"/>
          <w:szCs w:val="18"/>
          <w:lang w:val="en-GB"/>
        </w:rPr>
        <w:t>t is reasonable to infer that a greater number of aligned reads would translate to greater sensitivity for detecting genomic variation, or in the case of RNA-Seq data, differential expression.</w:t>
      </w:r>
      <w:r>
        <w:rPr>
          <w:rFonts w:ascii="Times New Roman" w:hAnsi="Times New Roman"/>
          <w:sz w:val="18"/>
          <w:szCs w:val="18"/>
          <w:lang w:val="en-GB"/>
        </w:rPr>
        <w:t xml:space="preserve"> </w:t>
      </w:r>
    </w:p>
    <w:p w:rsidR="00030DAB" w:rsidRDefault="005F1D63" w:rsidP="00764150">
      <w:pPr>
        <w:spacing w:line="220" w:lineRule="exact"/>
        <w:ind w:firstLine="170"/>
        <w:jc w:val="both"/>
        <w:rPr>
          <w:rFonts w:ascii="Times New Roman" w:hAnsi="Times New Roman"/>
          <w:sz w:val="18"/>
          <w:szCs w:val="18"/>
        </w:rPr>
      </w:pPr>
      <w:r>
        <w:rPr>
          <w:rFonts w:ascii="Times New Roman" w:hAnsi="Times New Roman"/>
          <w:sz w:val="18"/>
          <w:szCs w:val="18"/>
        </w:rPr>
        <w:t>The aligner and alignment settings chosen have a dramatic influence on how much pre-processing is optimal. For extrem</w:t>
      </w:r>
      <w:r w:rsidR="00447F10">
        <w:rPr>
          <w:rFonts w:ascii="Times New Roman" w:hAnsi="Times New Roman"/>
          <w:sz w:val="18"/>
          <w:szCs w:val="18"/>
        </w:rPr>
        <w:t>ely liberal alignment settings, which are the default for Bowtie2</w:t>
      </w:r>
      <w:r w:rsidR="00543EBE">
        <w:rPr>
          <w:rFonts w:ascii="Times New Roman" w:hAnsi="Times New Roman"/>
          <w:sz w:val="18"/>
          <w:szCs w:val="18"/>
        </w:rPr>
        <w:t xml:space="preserve"> (version 2.1.0)</w:t>
      </w:r>
      <w:r w:rsidR="00447F10">
        <w:rPr>
          <w:rFonts w:ascii="Times New Roman" w:hAnsi="Times New Roman"/>
          <w:sz w:val="18"/>
          <w:szCs w:val="18"/>
        </w:rPr>
        <w:t xml:space="preserve">, </w:t>
      </w:r>
      <w:r>
        <w:rPr>
          <w:rFonts w:ascii="Times New Roman" w:hAnsi="Times New Roman"/>
          <w:sz w:val="18"/>
          <w:szCs w:val="18"/>
        </w:rPr>
        <w:t>adapter trimming alone without any quality filtering was optimal</w:t>
      </w:r>
      <w:r w:rsidR="00897DE4">
        <w:rPr>
          <w:rFonts w:ascii="Times New Roman" w:hAnsi="Times New Roman"/>
          <w:sz w:val="18"/>
          <w:szCs w:val="18"/>
        </w:rPr>
        <w:t xml:space="preserve"> (data not shown)</w:t>
      </w:r>
      <w:r>
        <w:rPr>
          <w:rFonts w:ascii="Times New Roman" w:hAnsi="Times New Roman"/>
          <w:sz w:val="18"/>
          <w:szCs w:val="18"/>
        </w:rPr>
        <w:t xml:space="preserve">. </w:t>
      </w:r>
      <w:r w:rsidR="00DC1929">
        <w:rPr>
          <w:rFonts w:ascii="Times New Roman" w:hAnsi="Times New Roman"/>
          <w:sz w:val="18"/>
          <w:szCs w:val="18"/>
        </w:rPr>
        <w:t>For moderately tolerant settings</w:t>
      </w:r>
      <w:r w:rsidR="00447F10">
        <w:rPr>
          <w:rFonts w:ascii="Times New Roman" w:hAnsi="Times New Roman"/>
          <w:sz w:val="18"/>
          <w:szCs w:val="18"/>
        </w:rPr>
        <w:t xml:space="preserve"> (--score-min L,-0.1,-0.1)</w:t>
      </w:r>
      <w:r w:rsidR="00DC1929">
        <w:rPr>
          <w:rFonts w:ascii="Times New Roman" w:hAnsi="Times New Roman"/>
          <w:sz w:val="18"/>
          <w:szCs w:val="18"/>
        </w:rPr>
        <w:t xml:space="preserve">, most </w:t>
      </w:r>
      <w:r w:rsidR="00447F10">
        <w:rPr>
          <w:rFonts w:ascii="Times New Roman" w:hAnsi="Times New Roman"/>
          <w:sz w:val="18"/>
          <w:szCs w:val="18"/>
        </w:rPr>
        <w:t xml:space="preserve">trimming </w:t>
      </w:r>
      <w:r w:rsidR="00DC1929">
        <w:rPr>
          <w:rFonts w:ascii="Times New Roman" w:hAnsi="Times New Roman"/>
          <w:sz w:val="18"/>
          <w:szCs w:val="18"/>
        </w:rPr>
        <w:t xml:space="preserve">tools </w:t>
      </w:r>
      <w:r w:rsidR="00CA4EC5">
        <w:rPr>
          <w:rFonts w:ascii="Times New Roman" w:hAnsi="Times New Roman"/>
          <w:sz w:val="18"/>
          <w:szCs w:val="18"/>
        </w:rPr>
        <w:t>resulted in</w:t>
      </w:r>
      <w:r w:rsidR="00DC1929">
        <w:rPr>
          <w:rFonts w:ascii="Times New Roman" w:hAnsi="Times New Roman"/>
          <w:sz w:val="18"/>
          <w:szCs w:val="18"/>
        </w:rPr>
        <w:t xml:space="preserve"> improvements</w:t>
      </w:r>
      <w:r w:rsidR="00F2766E">
        <w:rPr>
          <w:rFonts w:ascii="Times New Roman" w:hAnsi="Times New Roman"/>
          <w:sz w:val="18"/>
          <w:szCs w:val="18"/>
        </w:rPr>
        <w:t xml:space="preserve">, </w:t>
      </w:r>
      <w:r w:rsidR="00AB1DBB">
        <w:rPr>
          <w:rFonts w:ascii="Times New Roman" w:hAnsi="Times New Roman"/>
          <w:sz w:val="18"/>
          <w:szCs w:val="18"/>
        </w:rPr>
        <w:t xml:space="preserve">as </w:t>
      </w:r>
      <w:r w:rsidR="00AB1DBB">
        <w:rPr>
          <w:rFonts w:ascii="Times New Roman" w:hAnsi="Times New Roman"/>
          <w:sz w:val="18"/>
          <w:szCs w:val="18"/>
        </w:rPr>
        <w:t xml:space="preserve">shown in </w:t>
      </w:r>
      <w:r w:rsidR="00830F6D">
        <w:rPr>
          <w:rFonts w:ascii="Times New Roman" w:hAnsi="Times New Roman"/>
          <w:sz w:val="18"/>
          <w:szCs w:val="18"/>
        </w:rPr>
        <w:t xml:space="preserve">the top half of </w:t>
      </w:r>
      <w:r w:rsidR="00AB1DBB">
        <w:rPr>
          <w:rFonts w:ascii="Times New Roman" w:hAnsi="Times New Roman"/>
          <w:sz w:val="18"/>
          <w:szCs w:val="18"/>
        </w:rPr>
        <w:t xml:space="preserve">Table </w:t>
      </w:r>
      <w:r w:rsidR="00830F6D">
        <w:rPr>
          <w:rFonts w:ascii="Times New Roman" w:hAnsi="Times New Roman"/>
          <w:sz w:val="18"/>
          <w:szCs w:val="18"/>
        </w:rPr>
        <w:t>2</w:t>
      </w:r>
      <w:r w:rsidR="00AB1DBB">
        <w:rPr>
          <w:rFonts w:ascii="Times New Roman" w:hAnsi="Times New Roman"/>
          <w:sz w:val="18"/>
          <w:szCs w:val="18"/>
        </w:rPr>
        <w:t xml:space="preserve"> in the main text. T</w:t>
      </w:r>
      <w:r w:rsidR="00DC1929">
        <w:rPr>
          <w:rFonts w:ascii="Times New Roman" w:hAnsi="Times New Roman"/>
          <w:sz w:val="18"/>
          <w:szCs w:val="18"/>
        </w:rPr>
        <w:t>he most dramatic benefits of trimming were found for strict alignments, allowing no errors</w:t>
      </w:r>
      <w:r w:rsidR="00447F10">
        <w:rPr>
          <w:rFonts w:ascii="Times New Roman" w:hAnsi="Times New Roman"/>
          <w:sz w:val="18"/>
          <w:szCs w:val="18"/>
        </w:rPr>
        <w:t xml:space="preserve"> (--score-min L,0,0)</w:t>
      </w:r>
      <w:r w:rsidR="006A382E">
        <w:rPr>
          <w:rFonts w:ascii="Times New Roman" w:hAnsi="Times New Roman"/>
          <w:sz w:val="18"/>
          <w:szCs w:val="18"/>
        </w:rPr>
        <w:t xml:space="preserve">, as shown in </w:t>
      </w:r>
      <w:r w:rsidR="00830F6D">
        <w:rPr>
          <w:rFonts w:ascii="Times New Roman" w:hAnsi="Times New Roman"/>
          <w:sz w:val="18"/>
          <w:szCs w:val="18"/>
        </w:rPr>
        <w:t xml:space="preserve">bottom half of </w:t>
      </w:r>
      <w:r w:rsidR="006A382E">
        <w:rPr>
          <w:rFonts w:ascii="Times New Roman" w:hAnsi="Times New Roman"/>
          <w:sz w:val="18"/>
          <w:szCs w:val="18"/>
        </w:rPr>
        <w:t xml:space="preserve">Table </w:t>
      </w:r>
      <w:r w:rsidR="00830F6D">
        <w:rPr>
          <w:rFonts w:ascii="Times New Roman" w:hAnsi="Times New Roman"/>
          <w:sz w:val="18"/>
          <w:szCs w:val="18"/>
        </w:rPr>
        <w:t>2</w:t>
      </w:r>
      <w:r w:rsidR="006A382E">
        <w:rPr>
          <w:rFonts w:ascii="Times New Roman" w:hAnsi="Times New Roman"/>
          <w:sz w:val="18"/>
          <w:szCs w:val="18"/>
        </w:rPr>
        <w:t xml:space="preserve"> in the main text</w:t>
      </w:r>
      <w:r w:rsidR="00DC1929">
        <w:rPr>
          <w:rFonts w:ascii="Times New Roman" w:hAnsi="Times New Roman"/>
          <w:sz w:val="18"/>
          <w:szCs w:val="18"/>
        </w:rPr>
        <w:t xml:space="preserve">. </w:t>
      </w:r>
    </w:p>
    <w:p w:rsidR="003C3A96" w:rsidRDefault="003C3A96" w:rsidP="00764150">
      <w:pPr>
        <w:spacing w:line="220" w:lineRule="exact"/>
        <w:ind w:firstLine="170"/>
        <w:jc w:val="both"/>
        <w:rPr>
          <w:rFonts w:ascii="Times New Roman" w:hAnsi="Times New Roman"/>
          <w:sz w:val="18"/>
          <w:szCs w:val="18"/>
        </w:rPr>
      </w:pPr>
      <w:r>
        <w:rPr>
          <w:rFonts w:ascii="Times New Roman" w:hAnsi="Times New Roman"/>
          <w:sz w:val="18"/>
          <w:szCs w:val="18"/>
        </w:rPr>
        <w:t xml:space="preserve">For BWA, alignments were done allowing one error in tolerant mode (-n 1), and zero errors in strict mode (-n 0). The default settings, allowing up to 9 errors in a 250bp read, were also used to confirm the poor results of the second dataset if no preprocessing was done. </w:t>
      </w:r>
    </w:p>
    <w:p w:rsidR="00F2766E" w:rsidRDefault="00F2766E" w:rsidP="00C719AA">
      <w:pPr>
        <w:pStyle w:val="Ttulo2"/>
      </w:pPr>
      <w:r>
        <w:t>Comparison of Single-end and Paired-end processing</w:t>
      </w:r>
    </w:p>
    <w:p w:rsidR="00B961C1" w:rsidRDefault="002E788C" w:rsidP="00436DFF">
      <w:pPr>
        <w:pStyle w:val="ParaNoInd"/>
        <w:ind w:firstLine="170"/>
      </w:pPr>
      <w:r>
        <w:rPr>
          <w:szCs w:val="18"/>
        </w:rPr>
        <w:t>In the main text, we argue that p</w:t>
      </w:r>
      <w:r w:rsidR="00B961C1">
        <w:rPr>
          <w:szCs w:val="18"/>
        </w:rPr>
        <w:t xml:space="preserve">aired end data offers theoretical advantages for adapter removal, </w:t>
      </w:r>
      <w:r>
        <w:rPr>
          <w:szCs w:val="18"/>
        </w:rPr>
        <w:t>as</w:t>
      </w:r>
      <w:r w:rsidR="00B961C1">
        <w:rPr>
          <w:szCs w:val="18"/>
        </w:rPr>
        <w:t xml:space="preserve"> it can provide a better sensitivity/specificity trade-off</w:t>
      </w:r>
      <w:r>
        <w:rPr>
          <w:szCs w:val="18"/>
        </w:rPr>
        <w:t>. It is also commonly considered to be of benefit during a</w:t>
      </w:r>
      <w:r w:rsidR="00B961C1">
        <w:rPr>
          <w:szCs w:val="18"/>
        </w:rPr>
        <w:t xml:space="preserve">lignment, where the potential alignments of each read in the pair can help constrain possible placements of the other read, and thus the combination can be more accurately placed than the reads in isolation. Nonetheless, it is important to verify that these theoretical advantages translate into practice in real data. </w:t>
      </w:r>
    </w:p>
    <w:p w:rsidR="00F2766E" w:rsidRDefault="00B961C1" w:rsidP="00436DFF">
      <w:pPr>
        <w:pStyle w:val="ParaNoInd"/>
        <w:ind w:firstLine="170"/>
      </w:pPr>
      <w:r>
        <w:t>This test illustrates the advantages offered by processing the data in a ‘pair-aware’ manner, for both adapter removal and alignment.</w:t>
      </w:r>
      <w:r w:rsidR="00F2766E">
        <w:t xml:space="preserve"> The data was either untrimmed, trimmed by Trimmomatic using ‘palindrome’ mode which takes advantage of read pairing, or trimmed using ‘simple’ mode which ignores pairing. </w:t>
      </w:r>
      <w:r>
        <w:t xml:space="preserve">In each case, the data was also quality-trimmed using the Sliding Window approach, using the optimal settings previously determined above. </w:t>
      </w:r>
      <w:r w:rsidR="00F2766E">
        <w:t xml:space="preserve">The resulting data were aligned using bowtie2 using strict settings (no mismatches or INDELs), using both paired-end and single-end modes. </w:t>
      </w:r>
    </w:p>
    <w:p w:rsidR="00F2766E" w:rsidRDefault="00F2766E" w:rsidP="00F2766E">
      <w:pPr>
        <w:pStyle w:val="Ttulo2"/>
      </w:pPr>
      <w:r w:rsidRPr="00283338">
        <w:rPr>
          <w:i/>
        </w:rPr>
        <w:t>De</w:t>
      </w:r>
      <w:r w:rsidR="00283338" w:rsidRPr="00283338">
        <w:rPr>
          <w:i/>
        </w:rPr>
        <w:t xml:space="preserve"> </w:t>
      </w:r>
      <w:r w:rsidRPr="00283338">
        <w:rPr>
          <w:i/>
        </w:rPr>
        <w:t>Novo</w:t>
      </w:r>
      <w:r>
        <w:t xml:space="preserve"> Assembly Test</w:t>
      </w:r>
    </w:p>
    <w:p w:rsidR="002B70E7" w:rsidRDefault="00F2766E" w:rsidP="00436DFF">
      <w:pPr>
        <w:pStyle w:val="ParaNoInd"/>
        <w:ind w:firstLine="170"/>
      </w:pPr>
      <w:r>
        <w:t xml:space="preserve">The </w:t>
      </w:r>
      <w:r w:rsidR="002254F6" w:rsidRPr="00283338">
        <w:rPr>
          <w:i/>
        </w:rPr>
        <w:t>de</w:t>
      </w:r>
      <w:r w:rsidR="00283338" w:rsidRPr="00283338">
        <w:rPr>
          <w:i/>
        </w:rPr>
        <w:t xml:space="preserve"> </w:t>
      </w:r>
      <w:r w:rsidR="002254F6" w:rsidRPr="00283338">
        <w:rPr>
          <w:i/>
        </w:rPr>
        <w:t>novo</w:t>
      </w:r>
      <w:r w:rsidR="002254F6">
        <w:t xml:space="preserve"> assembly test was designed to confirm the value of pre-processing for tasks without a reference</w:t>
      </w:r>
      <w:r w:rsidR="002E788C">
        <w:t xml:space="preserve"> sequence</w:t>
      </w:r>
      <w:r w:rsidR="002254F6">
        <w:t>.</w:t>
      </w:r>
      <w:r w:rsidR="002B70E7">
        <w:t xml:space="preserve"> </w:t>
      </w:r>
      <w:r w:rsidR="004F1302">
        <w:t xml:space="preserve">A </w:t>
      </w:r>
      <w:r w:rsidR="004F1302" w:rsidRPr="00283338">
        <w:rPr>
          <w:i/>
        </w:rPr>
        <w:t>d</w:t>
      </w:r>
      <w:r w:rsidR="002B70E7" w:rsidRPr="00283338">
        <w:rPr>
          <w:i/>
        </w:rPr>
        <w:t>e</w:t>
      </w:r>
      <w:r w:rsidR="00283338" w:rsidRPr="00283338">
        <w:rPr>
          <w:i/>
        </w:rPr>
        <w:t xml:space="preserve"> </w:t>
      </w:r>
      <w:r w:rsidR="002B70E7" w:rsidRPr="00283338">
        <w:rPr>
          <w:i/>
        </w:rPr>
        <w:t>novo</w:t>
      </w:r>
      <w:r w:rsidR="002B70E7">
        <w:t xml:space="preserve"> assembly is particularly sensitive to adapter and other technical sequences within the reads since they are liable to include such sequences in the output, e.g. a genome assembly.</w:t>
      </w:r>
    </w:p>
    <w:p w:rsidR="00C719AA" w:rsidRDefault="002254F6" w:rsidP="00436DFF">
      <w:pPr>
        <w:pStyle w:val="ParaNoInd"/>
        <w:ind w:firstLine="170"/>
      </w:pPr>
      <w:r>
        <w:t>Even random base-call errors s</w:t>
      </w:r>
      <w:r w:rsidR="005F7C3B">
        <w:t>erve to complicate the assembly process</w:t>
      </w:r>
      <w:r>
        <w:t>, and typically increase the memo</w:t>
      </w:r>
      <w:r w:rsidR="005F7C3B">
        <w:t>ry</w:t>
      </w:r>
      <w:r>
        <w:t xml:space="preserve"> and processing </w:t>
      </w:r>
      <w:r w:rsidR="005F7C3B">
        <w:t xml:space="preserve">time </w:t>
      </w:r>
      <w:r>
        <w:t xml:space="preserve">required to </w:t>
      </w:r>
      <w:r w:rsidR="005F7C3B">
        <w:t>assemble the genome considerably. In most cases, the assembler is not able to fully correct or remove these errors, and thus the final assembly quality is reduced</w:t>
      </w:r>
      <w:r w:rsidR="00030DAB">
        <w:t xml:space="preserve">. </w:t>
      </w:r>
    </w:p>
    <w:p w:rsidR="002254F6" w:rsidRDefault="005F7C3B" w:rsidP="00436DFF">
      <w:pPr>
        <w:pStyle w:val="ParaNoInd"/>
        <w:ind w:firstLine="170"/>
      </w:pPr>
      <w:r>
        <w:t>Assessing the</w:t>
      </w:r>
      <w:r w:rsidR="002254F6">
        <w:t xml:space="preserve"> quality of a </w:t>
      </w:r>
      <w:r w:rsidR="002254F6" w:rsidRPr="00283338">
        <w:rPr>
          <w:i/>
        </w:rPr>
        <w:t>de</w:t>
      </w:r>
      <w:r w:rsidR="00283338" w:rsidRPr="00283338">
        <w:rPr>
          <w:i/>
        </w:rPr>
        <w:t xml:space="preserve"> </w:t>
      </w:r>
      <w:r w:rsidR="002254F6" w:rsidRPr="00283338">
        <w:rPr>
          <w:i/>
        </w:rPr>
        <w:t>novo</w:t>
      </w:r>
      <w:r w:rsidR="002254F6">
        <w:t xml:space="preserve"> assembly is </w:t>
      </w:r>
      <w:r>
        <w:t xml:space="preserve">difficult, since typical metrics give only limited insight and cannot determine correctness, especially since a known reference is usually not available. </w:t>
      </w:r>
      <w:r w:rsidR="002E788C">
        <w:t>However</w:t>
      </w:r>
      <w:r>
        <w:t xml:space="preserve"> m</w:t>
      </w:r>
      <w:r w:rsidR="002254F6">
        <w:t xml:space="preserve">etrics such as N50, maximum contig length or contig number </w:t>
      </w:r>
      <w:r>
        <w:t>can be</w:t>
      </w:r>
      <w:r w:rsidR="002254F6">
        <w:t xml:space="preserve"> used to access the degree of assembly fragmentation, while total contig or scaffold size </w:t>
      </w:r>
      <w:r>
        <w:t xml:space="preserve">can be used to </w:t>
      </w:r>
      <w:r w:rsidR="002254F6">
        <w:t>indicate how complete the assembly is, relative to the known (or estimated) genome size.</w:t>
      </w:r>
    </w:p>
    <w:p w:rsidR="00DA3916" w:rsidRDefault="002E788C" w:rsidP="002A04A1">
      <w:pPr>
        <w:pStyle w:val="ParaNoInd"/>
        <w:ind w:firstLine="170"/>
      </w:pPr>
      <w:r>
        <w:t>A</w:t>
      </w:r>
      <w:r w:rsidR="009B21F3">
        <w:t xml:space="preserve">ssemblies were created using Velvet </w:t>
      </w:r>
      <w:r w:rsidR="00436DFF">
        <w:t xml:space="preserve">1.2.08, using a </w:t>
      </w:r>
      <w:r>
        <w:t xml:space="preserve">K-mer size of 21. Expected </w:t>
      </w:r>
      <w:r w:rsidR="00FC3C0E">
        <w:t xml:space="preserve">coverage </w:t>
      </w:r>
      <w:r>
        <w:t>was calculated</w:t>
      </w:r>
      <w:r w:rsidR="00FC3C0E">
        <w:t xml:space="preserve"> by the dataset size</w:t>
      </w:r>
      <w:r w:rsidR="007A54CC">
        <w:t xml:space="preserve">, </w:t>
      </w:r>
      <w:r w:rsidR="002A04A1">
        <w:t xml:space="preserve">using a rough </w:t>
      </w:r>
      <w:r w:rsidR="00FC3C0E">
        <w:t>5</w:t>
      </w:r>
      <w:r>
        <w:t xml:space="preserve"> megabase</w:t>
      </w:r>
      <w:r w:rsidR="00FC3C0E">
        <w:t xml:space="preserve"> genome size</w:t>
      </w:r>
      <w:r w:rsidR="002A04A1">
        <w:t xml:space="preserve"> estimation</w:t>
      </w:r>
      <w:r w:rsidR="007A54CC">
        <w:t>,</w:t>
      </w:r>
      <w:r w:rsidR="002A04A1">
        <w:t xml:space="preserve"> to more realistically reflect real world </w:t>
      </w:r>
      <w:r w:rsidR="002A04A1" w:rsidRPr="00283338">
        <w:rPr>
          <w:i/>
        </w:rPr>
        <w:t>de</w:t>
      </w:r>
      <w:r w:rsidR="00283338" w:rsidRPr="00283338">
        <w:rPr>
          <w:i/>
        </w:rPr>
        <w:t xml:space="preserve"> </w:t>
      </w:r>
      <w:r w:rsidR="002A04A1" w:rsidRPr="00283338">
        <w:rPr>
          <w:i/>
        </w:rPr>
        <w:t>novo</w:t>
      </w:r>
      <w:r w:rsidR="002A04A1">
        <w:t xml:space="preserve"> assembly scenarios, since the exact genome size would usually not be available. </w:t>
      </w:r>
      <w:r w:rsidR="00FC3C0E">
        <w:t>The minimum coverage cut-off was set to 20% of the expected coverage in each case.</w:t>
      </w:r>
    </w:p>
    <w:p w:rsidR="00883ADD" w:rsidRDefault="00883ADD" w:rsidP="00883ADD">
      <w:pPr>
        <w:pStyle w:val="Ttulo2"/>
      </w:pPr>
      <w:r>
        <w:t>Comparison to Existing Tools</w:t>
      </w:r>
    </w:p>
    <w:p w:rsidR="00E5052F" w:rsidRDefault="009B21F3" w:rsidP="00764150">
      <w:pPr>
        <w:spacing w:line="220" w:lineRule="exact"/>
        <w:ind w:firstLine="170"/>
        <w:jc w:val="both"/>
        <w:rPr>
          <w:rFonts w:ascii="Times New Roman" w:hAnsi="Times New Roman"/>
          <w:sz w:val="18"/>
          <w:szCs w:val="18"/>
        </w:rPr>
      </w:pPr>
      <w:r>
        <w:rPr>
          <w:rFonts w:ascii="Times New Roman" w:hAnsi="Times New Roman"/>
          <w:sz w:val="18"/>
          <w:szCs w:val="18"/>
        </w:rPr>
        <w:lastRenderedPageBreak/>
        <w:t xml:space="preserve">The reference-based scenario was repeated using a selection of </w:t>
      </w:r>
      <w:r w:rsidR="00C30268">
        <w:rPr>
          <w:rFonts w:ascii="Times New Roman" w:hAnsi="Times New Roman"/>
          <w:sz w:val="18"/>
          <w:szCs w:val="18"/>
        </w:rPr>
        <w:t>existing</w:t>
      </w:r>
      <w:r>
        <w:rPr>
          <w:rFonts w:ascii="Times New Roman" w:hAnsi="Times New Roman"/>
          <w:sz w:val="18"/>
          <w:szCs w:val="18"/>
        </w:rPr>
        <w:t xml:space="preserve"> pre-processing tools. Since </w:t>
      </w:r>
      <w:r w:rsidR="00436DFF">
        <w:rPr>
          <w:rFonts w:ascii="Times New Roman" w:hAnsi="Times New Roman"/>
          <w:sz w:val="18"/>
          <w:szCs w:val="18"/>
        </w:rPr>
        <w:t>some</w:t>
      </w:r>
      <w:r>
        <w:rPr>
          <w:rFonts w:ascii="Times New Roman" w:hAnsi="Times New Roman"/>
          <w:sz w:val="18"/>
          <w:szCs w:val="18"/>
        </w:rPr>
        <w:t xml:space="preserve"> of these</w:t>
      </w:r>
      <w:r w:rsidR="00C719AA" w:rsidRPr="0092732A">
        <w:rPr>
          <w:rFonts w:ascii="Times New Roman" w:hAnsi="Times New Roman"/>
          <w:sz w:val="18"/>
          <w:szCs w:val="18"/>
        </w:rPr>
        <w:t xml:space="preserve"> tools are not pair-aware and thus do not maintain pair correspondence, we evaluated the filtered data </w:t>
      </w:r>
      <w:r w:rsidR="00447F10">
        <w:rPr>
          <w:rFonts w:ascii="Times New Roman" w:hAnsi="Times New Roman"/>
          <w:sz w:val="18"/>
          <w:szCs w:val="18"/>
        </w:rPr>
        <w:t>using single-ended mode as a fall-back where necessary.</w:t>
      </w:r>
      <w:r>
        <w:rPr>
          <w:rFonts w:ascii="Times New Roman" w:hAnsi="Times New Roman"/>
          <w:sz w:val="18"/>
          <w:szCs w:val="18"/>
        </w:rPr>
        <w:t xml:space="preserve"> </w:t>
      </w:r>
    </w:p>
    <w:p w:rsidR="00BF7DB6" w:rsidRDefault="00C719AA" w:rsidP="00764150">
      <w:pPr>
        <w:spacing w:line="220" w:lineRule="exact"/>
        <w:ind w:firstLine="170"/>
        <w:jc w:val="both"/>
        <w:rPr>
          <w:rFonts w:ascii="Times New Roman" w:hAnsi="Times New Roman"/>
          <w:sz w:val="18"/>
          <w:szCs w:val="18"/>
        </w:rPr>
      </w:pPr>
      <w:r w:rsidRPr="0092732A">
        <w:rPr>
          <w:rFonts w:ascii="Times New Roman" w:hAnsi="Times New Roman"/>
          <w:sz w:val="18"/>
          <w:szCs w:val="18"/>
        </w:rPr>
        <w:t xml:space="preserve">For each tool, we </w:t>
      </w:r>
      <w:r w:rsidR="00030DAB">
        <w:rPr>
          <w:rFonts w:ascii="Times New Roman" w:hAnsi="Times New Roman"/>
          <w:sz w:val="18"/>
          <w:szCs w:val="18"/>
        </w:rPr>
        <w:t>aligned the data</w:t>
      </w:r>
      <w:r w:rsidR="00BF7DB6">
        <w:rPr>
          <w:rFonts w:ascii="Times New Roman" w:hAnsi="Times New Roman"/>
          <w:sz w:val="18"/>
          <w:szCs w:val="18"/>
        </w:rPr>
        <w:t>set 1</w:t>
      </w:r>
      <w:r w:rsidR="00030DAB">
        <w:rPr>
          <w:rFonts w:ascii="Times New Roman" w:hAnsi="Times New Roman"/>
          <w:sz w:val="18"/>
          <w:szCs w:val="18"/>
        </w:rPr>
        <w:t xml:space="preserve"> using bowtie</w:t>
      </w:r>
      <w:r w:rsidR="00897DE4">
        <w:rPr>
          <w:rFonts w:ascii="Times New Roman" w:hAnsi="Times New Roman"/>
          <w:sz w:val="18"/>
          <w:szCs w:val="18"/>
        </w:rPr>
        <w:t xml:space="preserve">2, with both ‘strict’ and ‘tolerant’ settings as described above. </w:t>
      </w:r>
      <w:r w:rsidR="00BF7DB6">
        <w:rPr>
          <w:rFonts w:ascii="Times New Roman" w:hAnsi="Times New Roman"/>
          <w:sz w:val="18"/>
          <w:szCs w:val="18"/>
        </w:rPr>
        <w:t xml:space="preserve">To confirm the general applicability of the results to other aligners and datasets, we repeated the alignment of dataset 1 using BWA, and also aligned a second dataset, with BWA only. </w:t>
      </w:r>
    </w:p>
    <w:p w:rsidR="00BF7DB6" w:rsidRDefault="00897DE4" w:rsidP="00764150">
      <w:pPr>
        <w:spacing w:line="220" w:lineRule="exact"/>
        <w:ind w:firstLine="170"/>
        <w:jc w:val="both"/>
        <w:rPr>
          <w:rFonts w:ascii="Times New Roman" w:hAnsi="Times New Roman"/>
          <w:sz w:val="18"/>
          <w:szCs w:val="18"/>
        </w:rPr>
      </w:pPr>
      <w:r>
        <w:rPr>
          <w:rFonts w:ascii="Times New Roman" w:hAnsi="Times New Roman"/>
          <w:sz w:val="18"/>
          <w:szCs w:val="18"/>
        </w:rPr>
        <w:t>T</w:t>
      </w:r>
      <w:r w:rsidR="00C719AA" w:rsidRPr="0092732A">
        <w:rPr>
          <w:rFonts w:ascii="Times New Roman" w:hAnsi="Times New Roman"/>
          <w:sz w:val="18"/>
          <w:szCs w:val="18"/>
        </w:rPr>
        <w:t>he default or recommended adapter detection settings</w:t>
      </w:r>
      <w:r>
        <w:rPr>
          <w:rFonts w:ascii="Times New Roman" w:hAnsi="Times New Roman"/>
          <w:sz w:val="18"/>
          <w:szCs w:val="18"/>
        </w:rPr>
        <w:t xml:space="preserve"> were used</w:t>
      </w:r>
      <w:r w:rsidR="00C30F71">
        <w:rPr>
          <w:rFonts w:ascii="Times New Roman" w:hAnsi="Times New Roman"/>
          <w:sz w:val="18"/>
          <w:szCs w:val="18"/>
        </w:rPr>
        <w:t xml:space="preserve"> for each tool</w:t>
      </w:r>
      <w:r w:rsidR="00C719AA" w:rsidRPr="0092732A">
        <w:rPr>
          <w:rFonts w:ascii="Times New Roman" w:hAnsi="Times New Roman"/>
          <w:sz w:val="18"/>
          <w:szCs w:val="18"/>
        </w:rPr>
        <w:t>,</w:t>
      </w:r>
      <w:r>
        <w:rPr>
          <w:rFonts w:ascii="Times New Roman" w:hAnsi="Times New Roman"/>
          <w:sz w:val="18"/>
          <w:szCs w:val="18"/>
        </w:rPr>
        <w:t xml:space="preserve"> and the output</w:t>
      </w:r>
      <w:r w:rsidR="00C719AA" w:rsidRPr="0092732A">
        <w:rPr>
          <w:rFonts w:ascii="Times New Roman" w:hAnsi="Times New Roman"/>
          <w:sz w:val="18"/>
          <w:szCs w:val="18"/>
        </w:rPr>
        <w:t xml:space="preserve"> filtered to remove reads shorter than 36bp</w:t>
      </w:r>
      <w:r>
        <w:rPr>
          <w:rFonts w:ascii="Times New Roman" w:hAnsi="Times New Roman"/>
          <w:sz w:val="18"/>
          <w:szCs w:val="18"/>
        </w:rPr>
        <w:t xml:space="preserve">. A </w:t>
      </w:r>
      <w:r w:rsidR="00C719AA" w:rsidRPr="0092732A">
        <w:rPr>
          <w:rFonts w:ascii="Times New Roman" w:hAnsi="Times New Roman"/>
          <w:sz w:val="18"/>
          <w:szCs w:val="18"/>
        </w:rPr>
        <w:t xml:space="preserve">wide range of quality stringency settings </w:t>
      </w:r>
      <w:r>
        <w:rPr>
          <w:rFonts w:ascii="Times New Roman" w:hAnsi="Times New Roman"/>
          <w:sz w:val="18"/>
          <w:szCs w:val="18"/>
        </w:rPr>
        <w:t xml:space="preserve">were tested </w:t>
      </w:r>
      <w:r w:rsidR="00BF7DB6">
        <w:rPr>
          <w:rFonts w:ascii="Times New Roman" w:hAnsi="Times New Roman"/>
          <w:sz w:val="18"/>
          <w:szCs w:val="18"/>
        </w:rPr>
        <w:t xml:space="preserve">for each tool </w:t>
      </w:r>
      <w:r w:rsidR="00C719AA" w:rsidRPr="0092732A">
        <w:rPr>
          <w:rFonts w:ascii="Times New Roman" w:hAnsi="Times New Roman"/>
          <w:sz w:val="18"/>
          <w:szCs w:val="18"/>
        </w:rPr>
        <w:t xml:space="preserve">to find the maximum number of uniquely aligning reads. </w:t>
      </w:r>
    </w:p>
    <w:p w:rsidR="004B6014" w:rsidRDefault="00C719AA" w:rsidP="00764150">
      <w:pPr>
        <w:spacing w:line="220" w:lineRule="exact"/>
        <w:ind w:firstLine="170"/>
        <w:jc w:val="both"/>
      </w:pPr>
      <w:r w:rsidRPr="0092732A">
        <w:rPr>
          <w:rFonts w:ascii="Times New Roman" w:hAnsi="Times New Roman"/>
          <w:sz w:val="18"/>
          <w:szCs w:val="18"/>
        </w:rPr>
        <w:t>Runtime was measured in ‘serial’ mode (one process without threading) and ‘parallel’ mode (up to 8 processes/threads where possible).</w:t>
      </w:r>
      <w:r w:rsidR="009B21F3">
        <w:rPr>
          <w:rFonts w:ascii="Times New Roman" w:hAnsi="Times New Roman"/>
          <w:sz w:val="18"/>
          <w:szCs w:val="18"/>
        </w:rPr>
        <w:t xml:space="preserve"> For tools which processed the forward and reverse reads in isolation, </w:t>
      </w:r>
      <w:r w:rsidR="00025DD2">
        <w:rPr>
          <w:rFonts w:ascii="Times New Roman" w:hAnsi="Times New Roman"/>
          <w:sz w:val="18"/>
          <w:szCs w:val="18"/>
        </w:rPr>
        <w:t xml:space="preserve">but lacked </w:t>
      </w:r>
      <w:r w:rsidR="00722375">
        <w:rPr>
          <w:rFonts w:ascii="Times New Roman" w:hAnsi="Times New Roman"/>
          <w:sz w:val="18"/>
          <w:szCs w:val="18"/>
        </w:rPr>
        <w:t xml:space="preserve">internal </w:t>
      </w:r>
      <w:r w:rsidR="00025DD2">
        <w:rPr>
          <w:rFonts w:ascii="Times New Roman" w:hAnsi="Times New Roman"/>
          <w:sz w:val="18"/>
          <w:szCs w:val="18"/>
        </w:rPr>
        <w:t xml:space="preserve">support for </w:t>
      </w:r>
      <w:r w:rsidR="00722375">
        <w:rPr>
          <w:rFonts w:ascii="Times New Roman" w:hAnsi="Times New Roman"/>
          <w:sz w:val="18"/>
          <w:szCs w:val="18"/>
        </w:rPr>
        <w:t>parallelization</w:t>
      </w:r>
      <w:r w:rsidR="00025DD2">
        <w:rPr>
          <w:rFonts w:ascii="Times New Roman" w:hAnsi="Times New Roman"/>
          <w:sz w:val="18"/>
          <w:szCs w:val="18"/>
        </w:rPr>
        <w:t xml:space="preserve">, </w:t>
      </w:r>
      <w:r w:rsidR="009B21F3">
        <w:rPr>
          <w:rFonts w:ascii="Times New Roman" w:hAnsi="Times New Roman"/>
          <w:sz w:val="18"/>
          <w:szCs w:val="18"/>
        </w:rPr>
        <w:t>parallel mo</w:t>
      </w:r>
      <w:r w:rsidR="00722375">
        <w:rPr>
          <w:rFonts w:ascii="Times New Roman" w:hAnsi="Times New Roman"/>
          <w:sz w:val="18"/>
          <w:szCs w:val="18"/>
        </w:rPr>
        <w:t>de was achieved by running forward and reverse read</w:t>
      </w:r>
      <w:r w:rsidR="009B21F3">
        <w:rPr>
          <w:rFonts w:ascii="Times New Roman" w:hAnsi="Times New Roman"/>
          <w:sz w:val="18"/>
          <w:szCs w:val="18"/>
        </w:rPr>
        <w:t xml:space="preserve"> process</w:t>
      </w:r>
      <w:r w:rsidR="00722375">
        <w:rPr>
          <w:rFonts w:ascii="Times New Roman" w:hAnsi="Times New Roman"/>
          <w:sz w:val="18"/>
          <w:szCs w:val="18"/>
        </w:rPr>
        <w:t>ing</w:t>
      </w:r>
      <w:r w:rsidR="009B21F3">
        <w:rPr>
          <w:rFonts w:ascii="Times New Roman" w:hAnsi="Times New Roman"/>
          <w:sz w:val="18"/>
          <w:szCs w:val="18"/>
        </w:rPr>
        <w:t xml:space="preserve"> simultaneously. </w:t>
      </w:r>
      <w:r w:rsidR="00BF7DB6" w:rsidRPr="009B21F3">
        <w:rPr>
          <w:rFonts w:ascii="Times New Roman" w:hAnsi="Times New Roman"/>
          <w:bCs/>
          <w:sz w:val="18"/>
          <w:szCs w:val="18"/>
          <w:lang w:val="en-GB"/>
        </w:rPr>
        <w:t xml:space="preserve">All timings are the median of 3 </w:t>
      </w:r>
      <w:r w:rsidR="00BF7DB6">
        <w:rPr>
          <w:rFonts w:ascii="Times New Roman" w:hAnsi="Times New Roman"/>
          <w:bCs/>
          <w:sz w:val="18"/>
          <w:szCs w:val="18"/>
          <w:lang w:val="en-GB"/>
        </w:rPr>
        <w:t xml:space="preserve">consecutive </w:t>
      </w:r>
      <w:r w:rsidR="00BF7DB6" w:rsidRPr="009B21F3">
        <w:rPr>
          <w:rFonts w:ascii="Times New Roman" w:hAnsi="Times New Roman"/>
          <w:bCs/>
          <w:sz w:val="18"/>
          <w:szCs w:val="18"/>
          <w:lang w:val="en-GB"/>
        </w:rPr>
        <w:t xml:space="preserve">runs, and were carried out on an </w:t>
      </w:r>
      <w:r w:rsidR="00BF7DB6">
        <w:rPr>
          <w:rFonts w:ascii="Times New Roman" w:hAnsi="Times New Roman"/>
          <w:bCs/>
          <w:sz w:val="18"/>
          <w:szCs w:val="18"/>
          <w:lang w:val="en-GB"/>
        </w:rPr>
        <w:t xml:space="preserve">otherwise idle </w:t>
      </w:r>
      <w:r w:rsidR="00BF7DB6" w:rsidRPr="009B21F3">
        <w:rPr>
          <w:rFonts w:ascii="Times New Roman" w:hAnsi="Times New Roman"/>
          <w:bCs/>
          <w:sz w:val="18"/>
          <w:szCs w:val="18"/>
          <w:lang w:val="en-GB"/>
        </w:rPr>
        <w:t>Intel Xeon E3-1270V2, running at 3.5GHz, using 64-bit Linux</w:t>
      </w:r>
      <w:r w:rsidR="00BF7DB6">
        <w:rPr>
          <w:rFonts w:ascii="Times New Roman" w:hAnsi="Times New Roman"/>
          <w:bCs/>
          <w:sz w:val="18"/>
          <w:szCs w:val="18"/>
          <w:lang w:val="en-GB"/>
        </w:rPr>
        <w:t xml:space="preserve">. No substantial variability between the runs was found. </w:t>
      </w:r>
    </w:p>
    <w:p w:rsidR="00C719AA" w:rsidRDefault="00C719AA" w:rsidP="00C719AA">
      <w:pPr>
        <w:pStyle w:val="Ttulo1"/>
      </w:pPr>
      <w:r>
        <w:t>supplementary RESULTS</w:t>
      </w:r>
    </w:p>
    <w:p w:rsidR="00497A45" w:rsidRDefault="00497A45" w:rsidP="00497A45">
      <w:pPr>
        <w:pStyle w:val="Ttulo2"/>
      </w:pPr>
      <w:r>
        <w:t>Reference-based Test</w:t>
      </w:r>
    </w:p>
    <w:p w:rsidR="00C30F71" w:rsidRDefault="006A382E" w:rsidP="00192935">
      <w:pPr>
        <w:pStyle w:val="Tablecaption"/>
        <w:spacing w:before="0" w:after="0" w:line="220" w:lineRule="exact"/>
        <w:ind w:firstLine="170"/>
        <w:jc w:val="both"/>
        <w:rPr>
          <w:sz w:val="18"/>
          <w:szCs w:val="18"/>
        </w:rPr>
      </w:pPr>
      <w:r>
        <w:rPr>
          <w:sz w:val="18"/>
          <w:szCs w:val="18"/>
        </w:rPr>
        <w:t xml:space="preserve">The optimal settings for quality filtering were found to be strongly dependent on the error-tolerance settings of the downstream aligner. </w:t>
      </w:r>
    </w:p>
    <w:p w:rsidR="007E187F" w:rsidRDefault="006A382E" w:rsidP="00192935">
      <w:pPr>
        <w:pStyle w:val="Tablecaption"/>
        <w:spacing w:before="0" w:after="0" w:line="220" w:lineRule="exact"/>
        <w:ind w:firstLine="170"/>
        <w:jc w:val="both"/>
        <w:rPr>
          <w:sz w:val="18"/>
          <w:szCs w:val="18"/>
        </w:rPr>
      </w:pPr>
      <w:r>
        <w:rPr>
          <w:sz w:val="18"/>
          <w:szCs w:val="18"/>
        </w:rPr>
        <w:t>W</w:t>
      </w:r>
      <w:r w:rsidR="00C30F71">
        <w:rPr>
          <w:sz w:val="18"/>
          <w:szCs w:val="18"/>
        </w:rPr>
        <w:t xml:space="preserve">ith Bowtie2, and </w:t>
      </w:r>
      <w:r>
        <w:rPr>
          <w:sz w:val="18"/>
          <w:szCs w:val="18"/>
        </w:rPr>
        <w:t>using the Sliding Window trimmer, quality 13 was optima</w:t>
      </w:r>
      <w:r w:rsidR="00384703">
        <w:rPr>
          <w:sz w:val="18"/>
          <w:szCs w:val="18"/>
        </w:rPr>
        <w:t>l for ‘strict’ alignment, while even the most lenient setting</w:t>
      </w:r>
      <w:r>
        <w:rPr>
          <w:sz w:val="18"/>
          <w:szCs w:val="18"/>
        </w:rPr>
        <w:t xml:space="preserve"> of Sliding Window was found to be counter-productive for ‘tolerant’ alignment. The Maximum Information trimmer was optimal using a relatively liberal 0.4 stringency setting for ‘tolerant’ alignments, while a very high 0.999 stringency setting was found to be optimal for ‘strict’ alignment</w:t>
      </w:r>
      <w:r w:rsidR="00192935">
        <w:rPr>
          <w:sz w:val="18"/>
          <w:szCs w:val="18"/>
        </w:rPr>
        <w:t>.</w:t>
      </w:r>
    </w:p>
    <w:p w:rsidR="007E187F" w:rsidRDefault="007E187F" w:rsidP="007E187F">
      <w:pPr>
        <w:pStyle w:val="Tablecaption"/>
        <w:spacing w:before="360"/>
      </w:pPr>
      <w:r>
        <w:rPr>
          <w:b/>
          <w:bCs/>
        </w:rPr>
        <w:t>Supplementary Table 1.</w:t>
      </w:r>
      <w:r>
        <w:rPr>
          <w:b/>
          <w:bCs/>
        </w:rPr>
        <w:t> </w:t>
      </w:r>
      <w:r>
        <w:t>Results of ‘strict’ alignment</w:t>
      </w:r>
      <w:r w:rsidR="005005BC">
        <w:t xml:space="preserve"> of</w:t>
      </w:r>
      <w:r>
        <w:t xml:space="preserve"> the data filtered </w:t>
      </w:r>
      <w:r w:rsidR="00384703">
        <w:t xml:space="preserve">using a range of </w:t>
      </w:r>
      <w:r w:rsidR="001B5A5B">
        <w:t xml:space="preserve">settings </w:t>
      </w:r>
      <w:r>
        <w:t>around the optimum setting</w:t>
      </w:r>
      <w:r w:rsidR="001B5A5B">
        <w:t xml:space="preserve">, </w:t>
      </w:r>
      <w:r w:rsidR="00384703">
        <w:t>for</w:t>
      </w:r>
      <w:r w:rsidR="001B5A5B">
        <w:t xml:space="preserve"> both Sliding Window (SW) and Maximum Information (MI) mode. </w:t>
      </w:r>
      <w:r w:rsidR="000E0BEE">
        <w:t>The best values are in bold.</w:t>
      </w:r>
    </w:p>
    <w:tbl>
      <w:tblPr>
        <w:tblW w:w="4877" w:type="dxa"/>
        <w:tblCellMar>
          <w:left w:w="0" w:type="dxa"/>
          <w:right w:w="0" w:type="dxa"/>
        </w:tblCellMar>
        <w:tblLook w:val="0000" w:firstRow="0" w:lastRow="0" w:firstColumn="0" w:lastColumn="0" w:noHBand="0" w:noVBand="0"/>
      </w:tblPr>
      <w:tblGrid>
        <w:gridCol w:w="794"/>
        <w:gridCol w:w="851"/>
        <w:gridCol w:w="1701"/>
        <w:gridCol w:w="850"/>
        <w:gridCol w:w="681"/>
      </w:tblGrid>
      <w:tr w:rsidR="0024328C" w:rsidTr="00595780">
        <w:trPr>
          <w:trHeight w:val="409"/>
        </w:trPr>
        <w:tc>
          <w:tcPr>
            <w:tcW w:w="794" w:type="dxa"/>
            <w:tcBorders>
              <w:top w:val="single" w:sz="4" w:space="0" w:color="auto"/>
              <w:bottom w:val="single" w:sz="4" w:space="0" w:color="auto"/>
            </w:tcBorders>
          </w:tcPr>
          <w:p w:rsidR="0024328C" w:rsidRDefault="0024328C" w:rsidP="007E187F">
            <w:pPr>
              <w:pStyle w:val="TableColumnhead"/>
            </w:pPr>
            <w:r>
              <w:t>Filtering</w:t>
            </w:r>
          </w:p>
        </w:tc>
        <w:tc>
          <w:tcPr>
            <w:tcW w:w="851" w:type="dxa"/>
            <w:tcBorders>
              <w:top w:val="single" w:sz="4" w:space="0" w:color="auto"/>
              <w:bottom w:val="single" w:sz="4" w:space="0" w:color="auto"/>
            </w:tcBorders>
          </w:tcPr>
          <w:p w:rsidR="0024328C" w:rsidRDefault="0024328C" w:rsidP="007E187F">
            <w:pPr>
              <w:pStyle w:val="TableColumnhead"/>
            </w:pPr>
            <w:r>
              <w:t>Reads</w:t>
            </w:r>
          </w:p>
        </w:tc>
        <w:tc>
          <w:tcPr>
            <w:tcW w:w="1701" w:type="dxa"/>
            <w:tcBorders>
              <w:top w:val="single" w:sz="4" w:space="0" w:color="auto"/>
              <w:bottom w:val="single" w:sz="4" w:space="0" w:color="auto"/>
            </w:tcBorders>
          </w:tcPr>
          <w:p w:rsidR="0024328C" w:rsidRDefault="0024328C" w:rsidP="007E187F">
            <w:pPr>
              <w:pStyle w:val="TableColumnhead"/>
            </w:pPr>
            <w:r>
              <w:t>Aligned (Paired)</w:t>
            </w:r>
            <w:r w:rsidRPr="000A2A5B">
              <w:rPr>
                <w:vertAlign w:val="superscript"/>
              </w:rPr>
              <w:t>(1)</w:t>
            </w:r>
          </w:p>
        </w:tc>
        <w:tc>
          <w:tcPr>
            <w:tcW w:w="850" w:type="dxa"/>
            <w:tcBorders>
              <w:top w:val="single" w:sz="4" w:space="0" w:color="auto"/>
              <w:bottom w:val="single" w:sz="4" w:space="0" w:color="auto"/>
            </w:tcBorders>
          </w:tcPr>
          <w:p w:rsidR="0024328C" w:rsidRDefault="0024328C" w:rsidP="007E187F">
            <w:pPr>
              <w:pStyle w:val="TableColumnhead"/>
            </w:pPr>
            <w:r>
              <w:t>Ambiguous</w:t>
            </w:r>
          </w:p>
        </w:tc>
        <w:tc>
          <w:tcPr>
            <w:tcW w:w="681" w:type="dxa"/>
            <w:tcBorders>
              <w:top w:val="single" w:sz="4" w:space="0" w:color="auto"/>
              <w:bottom w:val="single" w:sz="4" w:space="0" w:color="auto"/>
            </w:tcBorders>
          </w:tcPr>
          <w:p w:rsidR="0024328C" w:rsidRDefault="0024328C" w:rsidP="007E187F">
            <w:pPr>
              <w:pStyle w:val="TableColumnhead"/>
            </w:pPr>
            <w:r>
              <w:t>Unaligned</w:t>
            </w:r>
          </w:p>
        </w:tc>
      </w:tr>
      <w:tr w:rsidR="0024328C" w:rsidTr="00595780">
        <w:trPr>
          <w:trHeight w:val="282"/>
        </w:trPr>
        <w:tc>
          <w:tcPr>
            <w:tcW w:w="794" w:type="dxa"/>
            <w:tcBorders>
              <w:top w:val="single" w:sz="4" w:space="0" w:color="auto"/>
            </w:tcBorders>
          </w:tcPr>
          <w:p w:rsidR="0024328C" w:rsidRDefault="00595780" w:rsidP="00595780">
            <w:pPr>
              <w:pStyle w:val="Tablebodyfirst"/>
            </w:pPr>
            <w:r>
              <w:t>SW Q</w:t>
            </w:r>
            <w:r w:rsidR="0024328C">
              <w:t>10</w:t>
            </w:r>
          </w:p>
        </w:tc>
        <w:tc>
          <w:tcPr>
            <w:tcW w:w="851" w:type="dxa"/>
            <w:tcBorders>
              <w:top w:val="single" w:sz="4" w:space="0" w:color="auto"/>
            </w:tcBorders>
          </w:tcPr>
          <w:p w:rsidR="0024328C" w:rsidRDefault="0024328C" w:rsidP="007E187F">
            <w:pPr>
              <w:pStyle w:val="Tablebodyfirst"/>
            </w:pPr>
            <w:r>
              <w:t>9,438,021</w:t>
            </w:r>
          </w:p>
        </w:tc>
        <w:tc>
          <w:tcPr>
            <w:tcW w:w="1701" w:type="dxa"/>
            <w:tcBorders>
              <w:top w:val="single" w:sz="4" w:space="0" w:color="auto"/>
            </w:tcBorders>
          </w:tcPr>
          <w:p w:rsidR="0024328C" w:rsidRDefault="0024328C" w:rsidP="007E187F">
            <w:pPr>
              <w:pStyle w:val="Tablebodyfirst"/>
            </w:pPr>
            <w:r>
              <w:rPr>
                <w:rStyle w:val="Textoennegrita"/>
                <w:b w:val="0"/>
                <w:szCs w:val="16"/>
              </w:rPr>
              <w:t>8,102,192 (7,047,300)</w:t>
            </w:r>
          </w:p>
        </w:tc>
        <w:tc>
          <w:tcPr>
            <w:tcW w:w="850" w:type="dxa"/>
            <w:tcBorders>
              <w:top w:val="single" w:sz="4" w:space="0" w:color="auto"/>
            </w:tcBorders>
          </w:tcPr>
          <w:p w:rsidR="0024328C" w:rsidRDefault="0024328C" w:rsidP="007E187F">
            <w:pPr>
              <w:pStyle w:val="Tablebodyfirst"/>
              <w:rPr>
                <w:rStyle w:val="Textoennegrita"/>
                <w:b w:val="0"/>
                <w:szCs w:val="16"/>
              </w:rPr>
            </w:pPr>
            <w:r>
              <w:rPr>
                <w:rStyle w:val="Textoennegrita"/>
                <w:b w:val="0"/>
                <w:szCs w:val="16"/>
              </w:rPr>
              <w:t>134,512</w:t>
            </w:r>
          </w:p>
        </w:tc>
        <w:tc>
          <w:tcPr>
            <w:tcW w:w="681" w:type="dxa"/>
            <w:tcBorders>
              <w:top w:val="single" w:sz="4" w:space="0" w:color="auto"/>
            </w:tcBorders>
          </w:tcPr>
          <w:p w:rsidR="0024328C" w:rsidRDefault="0024328C" w:rsidP="007E187F">
            <w:pPr>
              <w:pStyle w:val="Tablebodyfirst"/>
              <w:rPr>
                <w:rStyle w:val="Textoennegrita"/>
                <w:b w:val="0"/>
                <w:szCs w:val="16"/>
              </w:rPr>
            </w:pPr>
            <w:r>
              <w:rPr>
                <w:rStyle w:val="Textoennegrita"/>
                <w:b w:val="0"/>
                <w:szCs w:val="16"/>
              </w:rPr>
              <w:t>1,201,317</w:t>
            </w:r>
          </w:p>
        </w:tc>
      </w:tr>
      <w:tr w:rsidR="0024328C" w:rsidTr="00595780">
        <w:trPr>
          <w:trHeight w:val="195"/>
        </w:trPr>
        <w:tc>
          <w:tcPr>
            <w:tcW w:w="794" w:type="dxa"/>
          </w:tcPr>
          <w:p w:rsidR="0024328C" w:rsidRDefault="00595780" w:rsidP="00595780">
            <w:pPr>
              <w:pStyle w:val="Tablebody"/>
            </w:pPr>
            <w:r>
              <w:t>SW Q</w:t>
            </w:r>
            <w:r w:rsidR="0024328C">
              <w:t>11</w:t>
            </w:r>
          </w:p>
        </w:tc>
        <w:tc>
          <w:tcPr>
            <w:tcW w:w="851" w:type="dxa"/>
          </w:tcPr>
          <w:p w:rsidR="0024328C" w:rsidRDefault="0024328C" w:rsidP="007E187F">
            <w:pPr>
              <w:pStyle w:val="Tablebody"/>
            </w:pPr>
            <w:r>
              <w:t>9,425,289</w:t>
            </w:r>
          </w:p>
        </w:tc>
        <w:tc>
          <w:tcPr>
            <w:tcW w:w="1701" w:type="dxa"/>
          </w:tcPr>
          <w:p w:rsidR="0024328C" w:rsidRDefault="0024328C" w:rsidP="007E187F">
            <w:pPr>
              <w:pStyle w:val="Tablebody"/>
            </w:pPr>
            <w:r>
              <w:rPr>
                <w:rStyle w:val="Textoennegrita"/>
                <w:b w:val="0"/>
                <w:szCs w:val="16"/>
              </w:rPr>
              <w:t>8,105,721 (7,052,980)</w:t>
            </w:r>
          </w:p>
        </w:tc>
        <w:tc>
          <w:tcPr>
            <w:tcW w:w="850" w:type="dxa"/>
          </w:tcPr>
          <w:p w:rsidR="0024328C" w:rsidRDefault="0024328C" w:rsidP="007E187F">
            <w:pPr>
              <w:pStyle w:val="Tablebody"/>
              <w:rPr>
                <w:rStyle w:val="Textoennegrita"/>
                <w:b w:val="0"/>
                <w:szCs w:val="16"/>
              </w:rPr>
            </w:pPr>
            <w:r>
              <w:rPr>
                <w:rStyle w:val="Textoennegrita"/>
                <w:b w:val="0"/>
                <w:szCs w:val="16"/>
              </w:rPr>
              <w:t>134,595</w:t>
            </w:r>
          </w:p>
        </w:tc>
        <w:tc>
          <w:tcPr>
            <w:tcW w:w="681" w:type="dxa"/>
          </w:tcPr>
          <w:p w:rsidR="0024328C" w:rsidRDefault="00272BB6" w:rsidP="007E187F">
            <w:pPr>
              <w:pStyle w:val="Tablebody"/>
              <w:rPr>
                <w:rStyle w:val="Textoennegrita"/>
                <w:b w:val="0"/>
                <w:szCs w:val="16"/>
              </w:rPr>
            </w:pPr>
            <w:r>
              <w:rPr>
                <w:rStyle w:val="Textoennegrita"/>
                <w:b w:val="0"/>
                <w:szCs w:val="16"/>
              </w:rPr>
              <w:t>1,184,973</w:t>
            </w:r>
          </w:p>
        </w:tc>
      </w:tr>
      <w:tr w:rsidR="0024328C" w:rsidTr="00595780">
        <w:trPr>
          <w:trHeight w:val="195"/>
        </w:trPr>
        <w:tc>
          <w:tcPr>
            <w:tcW w:w="794" w:type="dxa"/>
          </w:tcPr>
          <w:p w:rsidR="0024328C" w:rsidRDefault="00595780" w:rsidP="00595780">
            <w:pPr>
              <w:pStyle w:val="Tablebody"/>
            </w:pPr>
            <w:r>
              <w:t>SW Q</w:t>
            </w:r>
            <w:r w:rsidR="0024328C">
              <w:t>12</w:t>
            </w:r>
          </w:p>
        </w:tc>
        <w:tc>
          <w:tcPr>
            <w:tcW w:w="851" w:type="dxa"/>
          </w:tcPr>
          <w:p w:rsidR="0024328C" w:rsidRDefault="0024328C" w:rsidP="007E187F">
            <w:pPr>
              <w:pStyle w:val="Tablebody"/>
            </w:pPr>
            <w:r>
              <w:t>9,400,281</w:t>
            </w:r>
          </w:p>
        </w:tc>
        <w:tc>
          <w:tcPr>
            <w:tcW w:w="1701" w:type="dxa"/>
          </w:tcPr>
          <w:p w:rsidR="0024328C" w:rsidRDefault="0024328C" w:rsidP="007E187F">
            <w:pPr>
              <w:pStyle w:val="Tablebody"/>
            </w:pPr>
            <w:r>
              <w:rPr>
                <w:rStyle w:val="Textoennegrita"/>
                <w:b w:val="0"/>
                <w:szCs w:val="16"/>
              </w:rPr>
              <w:t>8,109,946 (7,060,966)</w:t>
            </w:r>
          </w:p>
        </w:tc>
        <w:tc>
          <w:tcPr>
            <w:tcW w:w="850" w:type="dxa"/>
          </w:tcPr>
          <w:p w:rsidR="0024328C" w:rsidRDefault="0024328C" w:rsidP="007E187F">
            <w:pPr>
              <w:pStyle w:val="Tablebody"/>
              <w:rPr>
                <w:rStyle w:val="Textoennegrita"/>
                <w:b w:val="0"/>
                <w:szCs w:val="16"/>
              </w:rPr>
            </w:pPr>
            <w:r>
              <w:rPr>
                <w:rStyle w:val="Textoennegrita"/>
                <w:b w:val="0"/>
                <w:szCs w:val="16"/>
              </w:rPr>
              <w:t>134,622</w:t>
            </w:r>
          </w:p>
        </w:tc>
        <w:tc>
          <w:tcPr>
            <w:tcW w:w="681" w:type="dxa"/>
          </w:tcPr>
          <w:p w:rsidR="0024328C" w:rsidRDefault="00272BB6" w:rsidP="007E187F">
            <w:pPr>
              <w:pStyle w:val="Tablebody"/>
              <w:rPr>
                <w:rStyle w:val="Textoennegrita"/>
                <w:b w:val="0"/>
                <w:szCs w:val="16"/>
              </w:rPr>
            </w:pPr>
            <w:r>
              <w:rPr>
                <w:rStyle w:val="Textoennegrita"/>
                <w:b w:val="0"/>
                <w:szCs w:val="16"/>
              </w:rPr>
              <w:t>1,155,613</w:t>
            </w:r>
          </w:p>
        </w:tc>
      </w:tr>
      <w:tr w:rsidR="0024328C" w:rsidTr="00595780">
        <w:trPr>
          <w:trHeight w:val="195"/>
        </w:trPr>
        <w:tc>
          <w:tcPr>
            <w:tcW w:w="794" w:type="dxa"/>
          </w:tcPr>
          <w:p w:rsidR="0024328C" w:rsidRDefault="00595780" w:rsidP="00595780">
            <w:pPr>
              <w:pStyle w:val="Tablebody"/>
            </w:pPr>
            <w:r>
              <w:t>SW Q</w:t>
            </w:r>
            <w:r w:rsidR="0024328C">
              <w:t>13</w:t>
            </w:r>
          </w:p>
        </w:tc>
        <w:tc>
          <w:tcPr>
            <w:tcW w:w="851" w:type="dxa"/>
          </w:tcPr>
          <w:p w:rsidR="0024328C" w:rsidRDefault="0024328C" w:rsidP="007E187F">
            <w:pPr>
              <w:pStyle w:val="Tablebody"/>
            </w:pPr>
            <w:r>
              <w:t>9,355,985</w:t>
            </w:r>
          </w:p>
        </w:tc>
        <w:tc>
          <w:tcPr>
            <w:tcW w:w="1701" w:type="dxa"/>
          </w:tcPr>
          <w:p w:rsidR="0024328C" w:rsidRDefault="0024328C" w:rsidP="007E187F">
            <w:pPr>
              <w:pStyle w:val="Tablebody"/>
            </w:pPr>
            <w:r w:rsidRPr="007E187F">
              <w:rPr>
                <w:rStyle w:val="Textoennegrita"/>
                <w:szCs w:val="16"/>
              </w:rPr>
              <w:t>8</w:t>
            </w:r>
            <w:r>
              <w:rPr>
                <w:rStyle w:val="Textoennegrita"/>
                <w:szCs w:val="16"/>
              </w:rPr>
              <w:t>,</w:t>
            </w:r>
            <w:r w:rsidRPr="007E187F">
              <w:rPr>
                <w:rStyle w:val="Textoennegrita"/>
                <w:szCs w:val="16"/>
              </w:rPr>
              <w:t>111</w:t>
            </w:r>
            <w:r>
              <w:rPr>
                <w:rStyle w:val="Textoennegrita"/>
                <w:szCs w:val="16"/>
              </w:rPr>
              <w:t>,</w:t>
            </w:r>
            <w:r w:rsidRPr="007E187F">
              <w:rPr>
                <w:rStyle w:val="Textoennegrita"/>
                <w:szCs w:val="16"/>
              </w:rPr>
              <w:t>470</w:t>
            </w:r>
            <w:r>
              <w:rPr>
                <w:rStyle w:val="Textoennegrita"/>
                <w:b w:val="0"/>
                <w:szCs w:val="16"/>
              </w:rPr>
              <w:t xml:space="preserve"> (7,068,406)</w:t>
            </w:r>
          </w:p>
        </w:tc>
        <w:tc>
          <w:tcPr>
            <w:tcW w:w="850" w:type="dxa"/>
          </w:tcPr>
          <w:p w:rsidR="0024328C" w:rsidRPr="0024328C" w:rsidRDefault="0024328C" w:rsidP="007E187F">
            <w:pPr>
              <w:pStyle w:val="Tablebody"/>
              <w:rPr>
                <w:rStyle w:val="Textoennegrita"/>
                <w:b w:val="0"/>
                <w:szCs w:val="16"/>
              </w:rPr>
            </w:pPr>
            <w:r w:rsidRPr="0024328C">
              <w:rPr>
                <w:rStyle w:val="Textoennegrita"/>
                <w:b w:val="0"/>
                <w:szCs w:val="16"/>
              </w:rPr>
              <w:t>134</w:t>
            </w:r>
            <w:r>
              <w:rPr>
                <w:rStyle w:val="Textoennegrita"/>
                <w:b w:val="0"/>
                <w:szCs w:val="16"/>
              </w:rPr>
              <w:t>,</w:t>
            </w:r>
            <w:r w:rsidRPr="0024328C">
              <w:rPr>
                <w:rStyle w:val="Textoennegrita"/>
                <w:b w:val="0"/>
                <w:szCs w:val="16"/>
              </w:rPr>
              <w:t>773</w:t>
            </w:r>
          </w:p>
        </w:tc>
        <w:tc>
          <w:tcPr>
            <w:tcW w:w="681" w:type="dxa"/>
          </w:tcPr>
          <w:p w:rsidR="0024328C" w:rsidRPr="00272BB6" w:rsidRDefault="00272BB6" w:rsidP="007E187F">
            <w:pPr>
              <w:pStyle w:val="Tablebody"/>
              <w:rPr>
                <w:rStyle w:val="Textoennegrita"/>
                <w:b w:val="0"/>
                <w:szCs w:val="16"/>
              </w:rPr>
            </w:pPr>
            <w:r w:rsidRPr="00272BB6">
              <w:rPr>
                <w:rStyle w:val="Textoennegrita"/>
                <w:b w:val="0"/>
                <w:szCs w:val="16"/>
              </w:rPr>
              <w:t>1,109,742</w:t>
            </w:r>
          </w:p>
        </w:tc>
      </w:tr>
      <w:tr w:rsidR="00595780" w:rsidTr="00595780">
        <w:trPr>
          <w:trHeight w:val="195"/>
        </w:trPr>
        <w:tc>
          <w:tcPr>
            <w:tcW w:w="794" w:type="dxa"/>
          </w:tcPr>
          <w:p w:rsidR="00595780" w:rsidRDefault="00595780" w:rsidP="00595780">
            <w:pPr>
              <w:pStyle w:val="Tablebody"/>
            </w:pPr>
            <w:r>
              <w:t>SW Q14</w:t>
            </w:r>
          </w:p>
        </w:tc>
        <w:tc>
          <w:tcPr>
            <w:tcW w:w="851" w:type="dxa"/>
          </w:tcPr>
          <w:p w:rsidR="00595780" w:rsidRDefault="00595780" w:rsidP="00595780">
            <w:pPr>
              <w:pStyle w:val="Tablebody"/>
            </w:pPr>
            <w:r>
              <w:t>9,287,107</w:t>
            </w:r>
          </w:p>
        </w:tc>
        <w:tc>
          <w:tcPr>
            <w:tcW w:w="1701" w:type="dxa"/>
          </w:tcPr>
          <w:p w:rsidR="00595780" w:rsidRDefault="00595780" w:rsidP="00595780">
            <w:pPr>
              <w:pStyle w:val="Tablebody"/>
              <w:rPr>
                <w:rStyle w:val="Textoennegrita"/>
                <w:b w:val="0"/>
                <w:szCs w:val="16"/>
              </w:rPr>
            </w:pPr>
            <w:r>
              <w:rPr>
                <w:rStyle w:val="Textoennegrita"/>
                <w:b w:val="0"/>
                <w:szCs w:val="16"/>
              </w:rPr>
              <w:t xml:space="preserve">8,104,896 </w:t>
            </w:r>
            <w:r w:rsidRPr="007E187F">
              <w:rPr>
                <w:rStyle w:val="Textoennegrita"/>
                <w:szCs w:val="16"/>
              </w:rPr>
              <w:t>(7</w:t>
            </w:r>
            <w:r>
              <w:rPr>
                <w:rStyle w:val="Textoennegrita"/>
                <w:szCs w:val="16"/>
              </w:rPr>
              <w:t>,</w:t>
            </w:r>
            <w:r w:rsidRPr="007E187F">
              <w:rPr>
                <w:rStyle w:val="Textoennegrita"/>
                <w:szCs w:val="16"/>
              </w:rPr>
              <w:t>070</w:t>
            </w:r>
            <w:r>
              <w:rPr>
                <w:rStyle w:val="Textoennegrita"/>
                <w:szCs w:val="16"/>
              </w:rPr>
              <w:t>,</w:t>
            </w:r>
            <w:r w:rsidRPr="007E187F">
              <w:rPr>
                <w:rStyle w:val="Textoennegrita"/>
                <w:szCs w:val="16"/>
              </w:rPr>
              <w:t>054)</w:t>
            </w:r>
          </w:p>
        </w:tc>
        <w:tc>
          <w:tcPr>
            <w:tcW w:w="850" w:type="dxa"/>
          </w:tcPr>
          <w:p w:rsidR="00595780" w:rsidRDefault="00595780" w:rsidP="00595780">
            <w:pPr>
              <w:pStyle w:val="Tablebody"/>
              <w:rPr>
                <w:rStyle w:val="Textoennegrita"/>
                <w:b w:val="0"/>
                <w:szCs w:val="16"/>
              </w:rPr>
            </w:pPr>
            <w:r>
              <w:rPr>
                <w:rStyle w:val="Textoennegrita"/>
                <w:b w:val="0"/>
                <w:szCs w:val="16"/>
              </w:rPr>
              <w:t>134,798</w:t>
            </w:r>
          </w:p>
        </w:tc>
        <w:tc>
          <w:tcPr>
            <w:tcW w:w="681" w:type="dxa"/>
          </w:tcPr>
          <w:p w:rsidR="00595780" w:rsidRDefault="00595780" w:rsidP="00595780">
            <w:pPr>
              <w:pStyle w:val="Tablebody"/>
              <w:rPr>
                <w:rStyle w:val="Textoennegrita"/>
                <w:b w:val="0"/>
                <w:szCs w:val="16"/>
              </w:rPr>
            </w:pPr>
            <w:r>
              <w:rPr>
                <w:rStyle w:val="Textoennegrita"/>
                <w:b w:val="0"/>
                <w:szCs w:val="16"/>
              </w:rPr>
              <w:t>1,047,413</w:t>
            </w:r>
          </w:p>
        </w:tc>
      </w:tr>
      <w:tr w:rsidR="00595780" w:rsidTr="00595780">
        <w:trPr>
          <w:trHeight w:val="195"/>
        </w:trPr>
        <w:tc>
          <w:tcPr>
            <w:tcW w:w="794" w:type="dxa"/>
          </w:tcPr>
          <w:p w:rsidR="00595780" w:rsidRDefault="00595780" w:rsidP="00595780">
            <w:pPr>
              <w:pStyle w:val="Tablebody"/>
            </w:pPr>
            <w:r>
              <w:t>SW Q15</w:t>
            </w:r>
          </w:p>
        </w:tc>
        <w:tc>
          <w:tcPr>
            <w:tcW w:w="851" w:type="dxa"/>
          </w:tcPr>
          <w:p w:rsidR="00595780" w:rsidRDefault="00595780" w:rsidP="00595780">
            <w:pPr>
              <w:pStyle w:val="Tablebody"/>
            </w:pPr>
            <w:r>
              <w:t>9,192,615</w:t>
            </w:r>
          </w:p>
        </w:tc>
        <w:tc>
          <w:tcPr>
            <w:tcW w:w="1701" w:type="dxa"/>
          </w:tcPr>
          <w:p w:rsidR="00595780" w:rsidRPr="007E187F" w:rsidRDefault="00595780" w:rsidP="00595780">
            <w:pPr>
              <w:pStyle w:val="Tablebody"/>
              <w:rPr>
                <w:rStyle w:val="Textoennegrita"/>
                <w:b w:val="0"/>
                <w:szCs w:val="16"/>
              </w:rPr>
            </w:pPr>
            <w:r w:rsidRPr="007E187F">
              <w:rPr>
                <w:rStyle w:val="Textoennegrita"/>
                <w:b w:val="0"/>
                <w:szCs w:val="16"/>
              </w:rPr>
              <w:t>8</w:t>
            </w:r>
            <w:r>
              <w:rPr>
                <w:rStyle w:val="Textoennegrita"/>
                <w:b w:val="0"/>
                <w:szCs w:val="16"/>
              </w:rPr>
              <w:t>,</w:t>
            </w:r>
            <w:r w:rsidRPr="007E187F">
              <w:rPr>
                <w:rStyle w:val="Textoennegrita"/>
                <w:b w:val="0"/>
                <w:szCs w:val="16"/>
              </w:rPr>
              <w:t>084</w:t>
            </w:r>
            <w:r>
              <w:rPr>
                <w:rStyle w:val="Textoennegrita"/>
                <w:b w:val="0"/>
                <w:szCs w:val="16"/>
              </w:rPr>
              <w:t>,</w:t>
            </w:r>
            <w:r w:rsidRPr="007E187F">
              <w:rPr>
                <w:rStyle w:val="Textoennegrita"/>
                <w:b w:val="0"/>
                <w:szCs w:val="16"/>
              </w:rPr>
              <w:t>241 (</w:t>
            </w:r>
            <w:r>
              <w:rPr>
                <w:rStyle w:val="Textoennegrita"/>
                <w:b w:val="0"/>
                <w:szCs w:val="16"/>
              </w:rPr>
              <w:t>7,059,260</w:t>
            </w:r>
            <w:r w:rsidRPr="007E187F">
              <w:rPr>
                <w:rStyle w:val="Textoennegrita"/>
                <w:b w:val="0"/>
                <w:szCs w:val="16"/>
              </w:rPr>
              <w:t>)</w:t>
            </w:r>
          </w:p>
        </w:tc>
        <w:tc>
          <w:tcPr>
            <w:tcW w:w="850" w:type="dxa"/>
          </w:tcPr>
          <w:p w:rsidR="00595780" w:rsidRPr="007E187F" w:rsidRDefault="00595780" w:rsidP="00595780">
            <w:pPr>
              <w:pStyle w:val="Tablebody"/>
              <w:rPr>
                <w:rStyle w:val="Textoennegrita"/>
                <w:b w:val="0"/>
                <w:szCs w:val="16"/>
              </w:rPr>
            </w:pPr>
            <w:r>
              <w:rPr>
                <w:rStyle w:val="Textoennegrita"/>
                <w:b w:val="0"/>
                <w:szCs w:val="16"/>
              </w:rPr>
              <w:t>134,621</w:t>
            </w:r>
          </w:p>
        </w:tc>
        <w:tc>
          <w:tcPr>
            <w:tcW w:w="681" w:type="dxa"/>
          </w:tcPr>
          <w:p w:rsidR="00595780" w:rsidRPr="007E187F" w:rsidRDefault="00595780" w:rsidP="00595780">
            <w:pPr>
              <w:pStyle w:val="Tablebody"/>
              <w:rPr>
                <w:rStyle w:val="Textoennegrita"/>
                <w:b w:val="0"/>
                <w:szCs w:val="16"/>
              </w:rPr>
            </w:pPr>
            <w:r>
              <w:rPr>
                <w:rStyle w:val="Textoennegrita"/>
                <w:b w:val="0"/>
                <w:szCs w:val="16"/>
              </w:rPr>
              <w:t>973,753</w:t>
            </w:r>
          </w:p>
        </w:tc>
      </w:tr>
      <w:tr w:rsidR="00595780" w:rsidTr="00595780">
        <w:trPr>
          <w:trHeight w:val="195"/>
        </w:trPr>
        <w:tc>
          <w:tcPr>
            <w:tcW w:w="794" w:type="dxa"/>
          </w:tcPr>
          <w:p w:rsidR="00595780" w:rsidRDefault="00595780" w:rsidP="00595780">
            <w:pPr>
              <w:pStyle w:val="Tablebody"/>
            </w:pPr>
            <w:r>
              <w:t>MI 0.995</w:t>
            </w:r>
          </w:p>
        </w:tc>
        <w:tc>
          <w:tcPr>
            <w:tcW w:w="851" w:type="dxa"/>
          </w:tcPr>
          <w:p w:rsidR="00595780" w:rsidRDefault="00595780" w:rsidP="00595780">
            <w:pPr>
              <w:pStyle w:val="Tablebody"/>
            </w:pPr>
            <w:r>
              <w:t>9,456,125</w:t>
            </w:r>
          </w:p>
        </w:tc>
        <w:tc>
          <w:tcPr>
            <w:tcW w:w="1701" w:type="dxa"/>
          </w:tcPr>
          <w:p w:rsidR="00595780" w:rsidRPr="007E187F" w:rsidRDefault="00595780" w:rsidP="00595780">
            <w:pPr>
              <w:pStyle w:val="Tablebody"/>
              <w:rPr>
                <w:rStyle w:val="Textoennegrita"/>
                <w:b w:val="0"/>
                <w:szCs w:val="16"/>
              </w:rPr>
            </w:pPr>
            <w:r>
              <w:rPr>
                <w:rStyle w:val="Textoennegrita"/>
                <w:b w:val="0"/>
                <w:szCs w:val="16"/>
              </w:rPr>
              <w:t>8,746,356 (8,048,678)</w:t>
            </w:r>
          </w:p>
        </w:tc>
        <w:tc>
          <w:tcPr>
            <w:tcW w:w="850" w:type="dxa"/>
          </w:tcPr>
          <w:p w:rsidR="00595780" w:rsidRDefault="00595780" w:rsidP="00595780">
            <w:pPr>
              <w:pStyle w:val="Tablebody"/>
              <w:rPr>
                <w:rStyle w:val="Textoennegrita"/>
                <w:b w:val="0"/>
                <w:szCs w:val="16"/>
              </w:rPr>
            </w:pPr>
            <w:r>
              <w:rPr>
                <w:rStyle w:val="Textoennegrita"/>
                <w:b w:val="0"/>
                <w:szCs w:val="16"/>
              </w:rPr>
              <w:t>161,641</w:t>
            </w:r>
          </w:p>
        </w:tc>
        <w:tc>
          <w:tcPr>
            <w:tcW w:w="681" w:type="dxa"/>
          </w:tcPr>
          <w:p w:rsidR="00595780" w:rsidRDefault="003B2079" w:rsidP="00595780">
            <w:pPr>
              <w:pStyle w:val="Tablebody"/>
              <w:rPr>
                <w:rStyle w:val="Textoennegrita"/>
                <w:b w:val="0"/>
                <w:szCs w:val="16"/>
              </w:rPr>
            </w:pPr>
            <w:r>
              <w:rPr>
                <w:rStyle w:val="Textoennegrita"/>
                <w:b w:val="0"/>
                <w:szCs w:val="16"/>
              </w:rPr>
              <w:t>548,128</w:t>
            </w:r>
          </w:p>
        </w:tc>
      </w:tr>
      <w:tr w:rsidR="003B2079" w:rsidTr="00595780">
        <w:trPr>
          <w:trHeight w:val="195"/>
        </w:trPr>
        <w:tc>
          <w:tcPr>
            <w:tcW w:w="794" w:type="dxa"/>
          </w:tcPr>
          <w:p w:rsidR="003B2079" w:rsidRDefault="003B2079" w:rsidP="00595780">
            <w:pPr>
              <w:pStyle w:val="Tablebody"/>
            </w:pPr>
            <w:r>
              <w:t>MI 0.996</w:t>
            </w:r>
          </w:p>
        </w:tc>
        <w:tc>
          <w:tcPr>
            <w:tcW w:w="851" w:type="dxa"/>
          </w:tcPr>
          <w:p w:rsidR="003B2079" w:rsidRDefault="003B2079" w:rsidP="00595780">
            <w:pPr>
              <w:pStyle w:val="Tablebody"/>
            </w:pPr>
            <w:r>
              <w:t>9,456,124</w:t>
            </w:r>
          </w:p>
        </w:tc>
        <w:tc>
          <w:tcPr>
            <w:tcW w:w="1701" w:type="dxa"/>
          </w:tcPr>
          <w:p w:rsidR="003B2079" w:rsidRDefault="003B2079" w:rsidP="00595780">
            <w:pPr>
              <w:pStyle w:val="Tablebody"/>
              <w:rPr>
                <w:rStyle w:val="Textoennegrita"/>
                <w:b w:val="0"/>
                <w:szCs w:val="16"/>
              </w:rPr>
            </w:pPr>
            <w:r>
              <w:rPr>
                <w:rStyle w:val="Textoennegrita"/>
                <w:b w:val="0"/>
                <w:szCs w:val="16"/>
              </w:rPr>
              <w:t>8,747,486 (8,051,248)</w:t>
            </w:r>
          </w:p>
        </w:tc>
        <w:tc>
          <w:tcPr>
            <w:tcW w:w="850" w:type="dxa"/>
          </w:tcPr>
          <w:p w:rsidR="003B2079" w:rsidRDefault="003B2079" w:rsidP="00595780">
            <w:pPr>
              <w:pStyle w:val="Tablebody"/>
              <w:rPr>
                <w:rStyle w:val="Textoennegrita"/>
                <w:b w:val="0"/>
                <w:szCs w:val="16"/>
              </w:rPr>
            </w:pPr>
            <w:r>
              <w:rPr>
                <w:rStyle w:val="Textoennegrita"/>
                <w:b w:val="0"/>
                <w:szCs w:val="16"/>
              </w:rPr>
              <w:t>162,170</w:t>
            </w:r>
          </w:p>
        </w:tc>
        <w:tc>
          <w:tcPr>
            <w:tcW w:w="681" w:type="dxa"/>
          </w:tcPr>
          <w:p w:rsidR="003B2079" w:rsidRDefault="003B2079" w:rsidP="00595780">
            <w:pPr>
              <w:pStyle w:val="Tablebody"/>
              <w:rPr>
                <w:rStyle w:val="Textoennegrita"/>
                <w:b w:val="0"/>
                <w:szCs w:val="16"/>
              </w:rPr>
            </w:pPr>
            <w:r>
              <w:rPr>
                <w:rStyle w:val="Textoennegrita"/>
                <w:b w:val="0"/>
                <w:szCs w:val="16"/>
              </w:rPr>
              <w:t>546,468</w:t>
            </w:r>
          </w:p>
        </w:tc>
      </w:tr>
      <w:tr w:rsidR="003B2079" w:rsidTr="00595780">
        <w:trPr>
          <w:trHeight w:val="195"/>
        </w:trPr>
        <w:tc>
          <w:tcPr>
            <w:tcW w:w="794" w:type="dxa"/>
          </w:tcPr>
          <w:p w:rsidR="003B2079" w:rsidRDefault="003B2079" w:rsidP="00595780">
            <w:pPr>
              <w:pStyle w:val="Tablebody"/>
            </w:pPr>
            <w:r>
              <w:t>MI 0.997</w:t>
            </w:r>
          </w:p>
        </w:tc>
        <w:tc>
          <w:tcPr>
            <w:tcW w:w="851" w:type="dxa"/>
          </w:tcPr>
          <w:p w:rsidR="003B2079" w:rsidRDefault="003B2079" w:rsidP="00595780">
            <w:pPr>
              <w:pStyle w:val="Tablebody"/>
            </w:pPr>
            <w:r>
              <w:t>9,456,124</w:t>
            </w:r>
          </w:p>
        </w:tc>
        <w:tc>
          <w:tcPr>
            <w:tcW w:w="1701" w:type="dxa"/>
          </w:tcPr>
          <w:p w:rsidR="003B2079" w:rsidRDefault="003B2079" w:rsidP="003B2079">
            <w:pPr>
              <w:pStyle w:val="Tablebody"/>
              <w:rPr>
                <w:rStyle w:val="Textoennegrita"/>
                <w:b w:val="0"/>
                <w:szCs w:val="16"/>
              </w:rPr>
            </w:pPr>
            <w:r>
              <w:rPr>
                <w:rStyle w:val="Textoennegrita"/>
                <w:b w:val="0"/>
                <w:szCs w:val="16"/>
              </w:rPr>
              <w:t>8,748,100 (8,052,606)</w:t>
            </w:r>
          </w:p>
        </w:tc>
        <w:tc>
          <w:tcPr>
            <w:tcW w:w="850" w:type="dxa"/>
          </w:tcPr>
          <w:p w:rsidR="003B2079" w:rsidRDefault="003B2079" w:rsidP="00595780">
            <w:pPr>
              <w:pStyle w:val="Tablebody"/>
              <w:rPr>
                <w:rStyle w:val="Textoennegrita"/>
                <w:b w:val="0"/>
                <w:szCs w:val="16"/>
              </w:rPr>
            </w:pPr>
            <w:r>
              <w:rPr>
                <w:rStyle w:val="Textoennegrita"/>
                <w:b w:val="0"/>
                <w:szCs w:val="16"/>
              </w:rPr>
              <w:t>162,444</w:t>
            </w:r>
          </w:p>
        </w:tc>
        <w:tc>
          <w:tcPr>
            <w:tcW w:w="681" w:type="dxa"/>
          </w:tcPr>
          <w:p w:rsidR="003B2079" w:rsidRDefault="003B2079" w:rsidP="00595780">
            <w:pPr>
              <w:pStyle w:val="Tablebody"/>
              <w:rPr>
                <w:rStyle w:val="Textoennegrita"/>
                <w:b w:val="0"/>
                <w:szCs w:val="16"/>
              </w:rPr>
            </w:pPr>
            <w:r>
              <w:rPr>
                <w:rStyle w:val="Textoennegrita"/>
                <w:b w:val="0"/>
                <w:szCs w:val="16"/>
              </w:rPr>
              <w:t>545,580</w:t>
            </w:r>
          </w:p>
        </w:tc>
      </w:tr>
      <w:tr w:rsidR="003B2079" w:rsidTr="00595780">
        <w:trPr>
          <w:trHeight w:val="195"/>
        </w:trPr>
        <w:tc>
          <w:tcPr>
            <w:tcW w:w="794" w:type="dxa"/>
          </w:tcPr>
          <w:p w:rsidR="003B2079" w:rsidRDefault="003B2079" w:rsidP="00595780">
            <w:pPr>
              <w:pStyle w:val="Tablebody"/>
            </w:pPr>
            <w:r>
              <w:t>MI 0.998</w:t>
            </w:r>
          </w:p>
        </w:tc>
        <w:tc>
          <w:tcPr>
            <w:tcW w:w="851" w:type="dxa"/>
          </w:tcPr>
          <w:p w:rsidR="003B2079" w:rsidRDefault="003B2079" w:rsidP="00595780">
            <w:pPr>
              <w:pStyle w:val="Tablebody"/>
            </w:pPr>
            <w:r>
              <w:t>9,456,124</w:t>
            </w:r>
          </w:p>
        </w:tc>
        <w:tc>
          <w:tcPr>
            <w:tcW w:w="1701" w:type="dxa"/>
          </w:tcPr>
          <w:p w:rsidR="003B2079" w:rsidRDefault="003B2079" w:rsidP="00595780">
            <w:pPr>
              <w:pStyle w:val="Tablebody"/>
              <w:rPr>
                <w:rStyle w:val="Textoennegrita"/>
                <w:b w:val="0"/>
                <w:szCs w:val="16"/>
              </w:rPr>
            </w:pPr>
            <w:r>
              <w:rPr>
                <w:rStyle w:val="Textoennegrita"/>
                <w:b w:val="0"/>
                <w:szCs w:val="16"/>
              </w:rPr>
              <w:t>8,748,147 (8,052,692)</w:t>
            </w:r>
          </w:p>
        </w:tc>
        <w:tc>
          <w:tcPr>
            <w:tcW w:w="850" w:type="dxa"/>
          </w:tcPr>
          <w:p w:rsidR="003B2079" w:rsidRDefault="003B2079" w:rsidP="00595780">
            <w:pPr>
              <w:pStyle w:val="Tablebody"/>
              <w:rPr>
                <w:rStyle w:val="Textoennegrita"/>
                <w:b w:val="0"/>
                <w:szCs w:val="16"/>
              </w:rPr>
            </w:pPr>
            <w:r>
              <w:rPr>
                <w:rStyle w:val="Textoennegrita"/>
                <w:b w:val="0"/>
                <w:szCs w:val="16"/>
              </w:rPr>
              <w:t>162,455</w:t>
            </w:r>
          </w:p>
        </w:tc>
        <w:tc>
          <w:tcPr>
            <w:tcW w:w="681" w:type="dxa"/>
          </w:tcPr>
          <w:p w:rsidR="003B2079" w:rsidRDefault="003B2079" w:rsidP="00595780">
            <w:pPr>
              <w:pStyle w:val="Tablebody"/>
              <w:rPr>
                <w:rStyle w:val="Textoennegrita"/>
                <w:b w:val="0"/>
                <w:szCs w:val="16"/>
              </w:rPr>
            </w:pPr>
            <w:r>
              <w:rPr>
                <w:rStyle w:val="Textoennegrita"/>
                <w:b w:val="0"/>
                <w:szCs w:val="16"/>
              </w:rPr>
              <w:t>545,522</w:t>
            </w:r>
          </w:p>
        </w:tc>
      </w:tr>
      <w:tr w:rsidR="00595780" w:rsidTr="00595780">
        <w:trPr>
          <w:trHeight w:val="321"/>
        </w:trPr>
        <w:tc>
          <w:tcPr>
            <w:tcW w:w="794" w:type="dxa"/>
            <w:tcBorders>
              <w:bottom w:val="single" w:sz="4" w:space="0" w:color="auto"/>
            </w:tcBorders>
          </w:tcPr>
          <w:p w:rsidR="00595780" w:rsidRDefault="003B2079" w:rsidP="007E187F">
            <w:pPr>
              <w:pStyle w:val="Tablebodylast"/>
            </w:pPr>
            <w:r>
              <w:t>MI 0.999</w:t>
            </w:r>
          </w:p>
        </w:tc>
        <w:tc>
          <w:tcPr>
            <w:tcW w:w="851" w:type="dxa"/>
            <w:tcBorders>
              <w:bottom w:val="single" w:sz="4" w:space="0" w:color="auto"/>
            </w:tcBorders>
          </w:tcPr>
          <w:p w:rsidR="00595780" w:rsidRDefault="003B2079" w:rsidP="007E187F">
            <w:pPr>
              <w:pStyle w:val="Tablebody"/>
            </w:pPr>
            <w:r>
              <w:t>9,456,124</w:t>
            </w:r>
          </w:p>
        </w:tc>
        <w:tc>
          <w:tcPr>
            <w:tcW w:w="1701" w:type="dxa"/>
            <w:tcBorders>
              <w:bottom w:val="single" w:sz="4" w:space="0" w:color="auto"/>
            </w:tcBorders>
          </w:tcPr>
          <w:p w:rsidR="00595780" w:rsidRPr="003B2079" w:rsidRDefault="003B2079" w:rsidP="007E187F">
            <w:pPr>
              <w:pStyle w:val="Tablebody"/>
              <w:rPr>
                <w:rStyle w:val="Textoennegrita"/>
                <w:szCs w:val="16"/>
              </w:rPr>
            </w:pPr>
            <w:r w:rsidRPr="003B2079">
              <w:rPr>
                <w:rStyle w:val="Textoennegrita"/>
                <w:szCs w:val="16"/>
              </w:rPr>
              <w:t>8,748,401 (8,053,230)</w:t>
            </w:r>
          </w:p>
        </w:tc>
        <w:tc>
          <w:tcPr>
            <w:tcW w:w="850" w:type="dxa"/>
            <w:tcBorders>
              <w:bottom w:val="single" w:sz="4" w:space="0" w:color="auto"/>
            </w:tcBorders>
          </w:tcPr>
          <w:p w:rsidR="00595780" w:rsidRPr="007E187F" w:rsidRDefault="003B2079" w:rsidP="007E187F">
            <w:pPr>
              <w:pStyle w:val="Tablebody"/>
              <w:rPr>
                <w:rStyle w:val="Textoennegrita"/>
                <w:b w:val="0"/>
                <w:szCs w:val="16"/>
              </w:rPr>
            </w:pPr>
            <w:r>
              <w:rPr>
                <w:rStyle w:val="Textoennegrita"/>
                <w:b w:val="0"/>
                <w:szCs w:val="16"/>
              </w:rPr>
              <w:t>162,554</w:t>
            </w:r>
          </w:p>
        </w:tc>
        <w:tc>
          <w:tcPr>
            <w:tcW w:w="681" w:type="dxa"/>
            <w:tcBorders>
              <w:bottom w:val="single" w:sz="4" w:space="0" w:color="auto"/>
            </w:tcBorders>
          </w:tcPr>
          <w:p w:rsidR="00595780" w:rsidRPr="007E187F" w:rsidRDefault="003B2079" w:rsidP="007E187F">
            <w:pPr>
              <w:pStyle w:val="Tablebody"/>
              <w:rPr>
                <w:rStyle w:val="Textoennegrita"/>
                <w:b w:val="0"/>
                <w:szCs w:val="16"/>
              </w:rPr>
            </w:pPr>
            <w:r>
              <w:rPr>
                <w:rStyle w:val="Textoennegrita"/>
                <w:b w:val="0"/>
                <w:szCs w:val="16"/>
              </w:rPr>
              <w:t>545,169</w:t>
            </w:r>
          </w:p>
        </w:tc>
      </w:tr>
    </w:tbl>
    <w:p w:rsidR="007E187F" w:rsidRDefault="007E187F" w:rsidP="007E187F">
      <w:pPr>
        <w:pStyle w:val="Tablefootnote"/>
        <w:spacing w:after="140"/>
      </w:pPr>
      <w:r w:rsidRPr="00825F88">
        <w:rPr>
          <w:vertAlign w:val="superscript"/>
        </w:rPr>
        <w:t>(1)</w:t>
      </w:r>
      <w:r>
        <w:t xml:space="preserve"> Total reads </w:t>
      </w:r>
      <w:r w:rsidR="00ED19D0">
        <w:t xml:space="preserve">uniquely </w:t>
      </w:r>
      <w:r>
        <w:t xml:space="preserve">aligned, and the subset which are aligned </w:t>
      </w:r>
      <w:r w:rsidR="0024328C">
        <w:t xml:space="preserve">as </w:t>
      </w:r>
      <w:r>
        <w:t>pair</w:t>
      </w:r>
      <w:r w:rsidR="0024328C">
        <w:t>s</w:t>
      </w:r>
      <w:r>
        <w:t>.</w:t>
      </w:r>
    </w:p>
    <w:p w:rsidR="006A382E" w:rsidRDefault="0034292B" w:rsidP="007A54CC">
      <w:pPr>
        <w:pStyle w:val="Tablecaption"/>
        <w:spacing w:before="0" w:after="0" w:line="220" w:lineRule="exact"/>
        <w:ind w:firstLine="170"/>
        <w:jc w:val="both"/>
        <w:rPr>
          <w:sz w:val="18"/>
          <w:szCs w:val="18"/>
        </w:rPr>
      </w:pPr>
      <w:r>
        <w:rPr>
          <w:sz w:val="18"/>
          <w:szCs w:val="18"/>
        </w:rPr>
        <w:t xml:space="preserve">Finding the optimal trimming level for reference-based tasks proved relatively </w:t>
      </w:r>
      <w:r w:rsidR="00272BB6">
        <w:rPr>
          <w:sz w:val="18"/>
          <w:szCs w:val="18"/>
        </w:rPr>
        <w:t>straightforward</w:t>
      </w:r>
      <w:r>
        <w:rPr>
          <w:sz w:val="18"/>
          <w:szCs w:val="18"/>
        </w:rPr>
        <w:t xml:space="preserve">, </w:t>
      </w:r>
      <w:r w:rsidR="007A54CC">
        <w:rPr>
          <w:sz w:val="18"/>
          <w:szCs w:val="18"/>
        </w:rPr>
        <w:t xml:space="preserve">since there is typically a single local optimum which is also the global optimum. </w:t>
      </w:r>
      <w:r w:rsidR="00124698">
        <w:rPr>
          <w:sz w:val="18"/>
          <w:szCs w:val="18"/>
        </w:rPr>
        <w:t>Furthermore, relatively small differences</w:t>
      </w:r>
      <w:r w:rsidR="007E187F">
        <w:rPr>
          <w:sz w:val="18"/>
          <w:szCs w:val="18"/>
        </w:rPr>
        <w:t xml:space="preserve"> </w:t>
      </w:r>
      <w:r w:rsidR="00272BB6">
        <w:rPr>
          <w:sz w:val="18"/>
          <w:szCs w:val="18"/>
        </w:rPr>
        <w:t>can be seen between the optimum and nearby values, so using a value near the optimum is not likely to dramatically change the results of downstream analysis.</w:t>
      </w:r>
    </w:p>
    <w:p w:rsidR="00194396" w:rsidRDefault="00194396" w:rsidP="00194396">
      <w:pPr>
        <w:pStyle w:val="Ttulo2"/>
      </w:pPr>
      <w:r>
        <w:t>Comparison of Paired End and Single End processing</w:t>
      </w:r>
    </w:p>
    <w:p w:rsidR="007D7057" w:rsidRDefault="007D7057" w:rsidP="007D7057">
      <w:pPr>
        <w:pStyle w:val="Tablecaption"/>
        <w:spacing w:before="0" w:after="0" w:line="220" w:lineRule="exact"/>
        <w:ind w:firstLine="170"/>
        <w:jc w:val="both"/>
        <w:rPr>
          <w:sz w:val="18"/>
          <w:szCs w:val="18"/>
        </w:rPr>
      </w:pPr>
      <w:r>
        <w:rPr>
          <w:sz w:val="18"/>
          <w:szCs w:val="18"/>
        </w:rPr>
        <w:t xml:space="preserve">These results clearly illustrate that, in practice, paired-end adapter trimming offers considerable advantages over single-end adapter trimming, while paired-end alignment provides additional gains, albeit more moderate in this particular dataset. </w:t>
      </w:r>
    </w:p>
    <w:p w:rsidR="00010073" w:rsidRDefault="00010073" w:rsidP="00010073">
      <w:pPr>
        <w:pStyle w:val="Tablecaption"/>
        <w:spacing w:before="360"/>
      </w:pPr>
      <w:r>
        <w:rPr>
          <w:b/>
          <w:bCs/>
        </w:rPr>
        <w:t xml:space="preserve">Supplementary Table </w:t>
      </w:r>
      <w:r w:rsidR="007E187F">
        <w:rPr>
          <w:b/>
          <w:bCs/>
        </w:rPr>
        <w:t>2</w:t>
      </w:r>
      <w:r>
        <w:rPr>
          <w:b/>
          <w:bCs/>
        </w:rPr>
        <w:t>.</w:t>
      </w:r>
      <w:r>
        <w:rPr>
          <w:b/>
          <w:bCs/>
        </w:rPr>
        <w:t> </w:t>
      </w:r>
      <w:r w:rsidR="00B961C1">
        <w:t>Results of paired-end vs.</w:t>
      </w:r>
      <w:r>
        <w:t xml:space="preserve"> single-end</w:t>
      </w:r>
      <w:r w:rsidR="00F2766E">
        <w:t xml:space="preserve"> processing for both</w:t>
      </w:r>
      <w:r>
        <w:t xml:space="preserve"> adapter </w:t>
      </w:r>
      <w:r w:rsidR="00650FD3">
        <w:t>trimming</w:t>
      </w:r>
      <w:r w:rsidR="00F2766E">
        <w:t xml:space="preserve"> and alignment.</w:t>
      </w:r>
      <w:r w:rsidR="00DC0AF2">
        <w:t xml:space="preserve"> The best values are in bold.</w:t>
      </w:r>
    </w:p>
    <w:tbl>
      <w:tblPr>
        <w:tblW w:w="4979" w:type="dxa"/>
        <w:tblCellMar>
          <w:left w:w="0" w:type="dxa"/>
          <w:right w:w="0" w:type="dxa"/>
        </w:tblCellMar>
        <w:tblLook w:val="0000" w:firstRow="0" w:lastRow="0" w:firstColumn="0" w:lastColumn="0" w:noHBand="0" w:noVBand="0"/>
      </w:tblPr>
      <w:tblGrid>
        <w:gridCol w:w="1486"/>
        <w:gridCol w:w="981"/>
        <w:gridCol w:w="1120"/>
        <w:gridCol w:w="1392"/>
      </w:tblGrid>
      <w:tr w:rsidR="00650FD3" w:rsidTr="0024328C">
        <w:trPr>
          <w:trHeight w:val="431"/>
        </w:trPr>
        <w:tc>
          <w:tcPr>
            <w:tcW w:w="1211" w:type="dxa"/>
            <w:tcBorders>
              <w:top w:val="single" w:sz="4" w:space="0" w:color="auto"/>
              <w:bottom w:val="single" w:sz="4" w:space="0" w:color="auto"/>
            </w:tcBorders>
          </w:tcPr>
          <w:p w:rsidR="00650FD3" w:rsidRDefault="00650FD3" w:rsidP="00010073">
            <w:pPr>
              <w:pStyle w:val="TableColumnhead"/>
            </w:pPr>
            <w:r>
              <w:t>Adapter Trimming</w:t>
            </w:r>
          </w:p>
        </w:tc>
        <w:tc>
          <w:tcPr>
            <w:tcW w:w="799" w:type="dxa"/>
            <w:tcBorders>
              <w:top w:val="single" w:sz="4" w:space="0" w:color="auto"/>
              <w:bottom w:val="single" w:sz="4" w:space="0" w:color="auto"/>
            </w:tcBorders>
          </w:tcPr>
          <w:p w:rsidR="00650FD3" w:rsidRDefault="00650FD3" w:rsidP="00010073">
            <w:pPr>
              <w:pStyle w:val="TableColumnhead"/>
            </w:pPr>
            <w:r>
              <w:t>Reads</w:t>
            </w:r>
          </w:p>
        </w:tc>
        <w:tc>
          <w:tcPr>
            <w:tcW w:w="913" w:type="dxa"/>
            <w:tcBorders>
              <w:top w:val="single" w:sz="4" w:space="0" w:color="auto"/>
              <w:bottom w:val="single" w:sz="4" w:space="0" w:color="auto"/>
            </w:tcBorders>
          </w:tcPr>
          <w:p w:rsidR="00650FD3" w:rsidRDefault="00650FD3" w:rsidP="00B961C1">
            <w:pPr>
              <w:pStyle w:val="TableColumnhead"/>
            </w:pPr>
            <w:r>
              <w:t>Alignment</w:t>
            </w:r>
          </w:p>
        </w:tc>
        <w:tc>
          <w:tcPr>
            <w:tcW w:w="1134" w:type="dxa"/>
            <w:tcBorders>
              <w:top w:val="single" w:sz="4" w:space="0" w:color="auto"/>
              <w:bottom w:val="single" w:sz="4" w:space="0" w:color="auto"/>
            </w:tcBorders>
          </w:tcPr>
          <w:p w:rsidR="00650FD3" w:rsidRDefault="00650FD3" w:rsidP="00010073">
            <w:pPr>
              <w:pStyle w:val="TableColumnhead"/>
            </w:pPr>
            <w:r>
              <w:t>Aligned (Paired)</w:t>
            </w:r>
            <w:r w:rsidRPr="000A2A5B">
              <w:rPr>
                <w:vertAlign w:val="superscript"/>
              </w:rPr>
              <w:t>(1)</w:t>
            </w:r>
          </w:p>
        </w:tc>
      </w:tr>
      <w:tr w:rsidR="00650FD3" w:rsidTr="0024328C">
        <w:trPr>
          <w:trHeight w:val="297"/>
        </w:trPr>
        <w:tc>
          <w:tcPr>
            <w:tcW w:w="1211" w:type="dxa"/>
            <w:vMerge w:val="restart"/>
            <w:tcBorders>
              <w:top w:val="single" w:sz="4" w:space="0" w:color="auto"/>
            </w:tcBorders>
            <w:vAlign w:val="center"/>
          </w:tcPr>
          <w:p w:rsidR="00650FD3" w:rsidRDefault="00650FD3" w:rsidP="00650FD3">
            <w:pPr>
              <w:pStyle w:val="Tablebodyfirst"/>
            </w:pPr>
            <w:r>
              <w:t>Unfiltered</w:t>
            </w:r>
          </w:p>
        </w:tc>
        <w:tc>
          <w:tcPr>
            <w:tcW w:w="799" w:type="dxa"/>
            <w:vMerge w:val="restart"/>
            <w:tcBorders>
              <w:top w:val="single" w:sz="4" w:space="0" w:color="auto"/>
            </w:tcBorders>
            <w:vAlign w:val="center"/>
          </w:tcPr>
          <w:p w:rsidR="00650FD3" w:rsidRDefault="00650FD3" w:rsidP="00650FD3">
            <w:pPr>
              <w:pStyle w:val="Tablebodyfirst"/>
            </w:pPr>
            <w:r>
              <w:t>11008190</w:t>
            </w:r>
          </w:p>
        </w:tc>
        <w:tc>
          <w:tcPr>
            <w:tcW w:w="913" w:type="dxa"/>
            <w:tcBorders>
              <w:top w:val="single" w:sz="4" w:space="0" w:color="auto"/>
            </w:tcBorders>
          </w:tcPr>
          <w:p w:rsidR="00650FD3" w:rsidRDefault="00650FD3" w:rsidP="00010073">
            <w:pPr>
              <w:pStyle w:val="Tablebodyfirst"/>
            </w:pPr>
            <w:r>
              <w:t>Single</w:t>
            </w:r>
            <w:r w:rsidR="00B961C1">
              <w:t>-End</w:t>
            </w:r>
          </w:p>
        </w:tc>
        <w:tc>
          <w:tcPr>
            <w:tcW w:w="1134" w:type="dxa"/>
            <w:tcBorders>
              <w:top w:val="single" w:sz="4" w:space="0" w:color="auto"/>
            </w:tcBorders>
          </w:tcPr>
          <w:p w:rsidR="00650FD3" w:rsidRDefault="00650FD3" w:rsidP="00650FD3">
            <w:pPr>
              <w:pStyle w:val="Tablebodyfirst"/>
            </w:pPr>
            <w:r>
              <w:rPr>
                <w:rStyle w:val="Textoennegrita"/>
                <w:b w:val="0"/>
                <w:szCs w:val="16"/>
              </w:rPr>
              <w:t>6389691 (N/A)</w:t>
            </w:r>
          </w:p>
        </w:tc>
      </w:tr>
      <w:tr w:rsidR="00650FD3" w:rsidTr="0024328C">
        <w:trPr>
          <w:trHeight w:val="206"/>
        </w:trPr>
        <w:tc>
          <w:tcPr>
            <w:tcW w:w="1211" w:type="dxa"/>
            <w:vMerge/>
          </w:tcPr>
          <w:p w:rsidR="00650FD3" w:rsidRDefault="00650FD3" w:rsidP="00010073">
            <w:pPr>
              <w:pStyle w:val="Tablebody"/>
            </w:pPr>
          </w:p>
        </w:tc>
        <w:tc>
          <w:tcPr>
            <w:tcW w:w="799" w:type="dxa"/>
            <w:vMerge/>
            <w:vAlign w:val="center"/>
          </w:tcPr>
          <w:p w:rsidR="00650FD3" w:rsidRDefault="00650FD3" w:rsidP="00650FD3">
            <w:pPr>
              <w:pStyle w:val="Tablebody"/>
            </w:pPr>
          </w:p>
        </w:tc>
        <w:tc>
          <w:tcPr>
            <w:tcW w:w="913" w:type="dxa"/>
          </w:tcPr>
          <w:p w:rsidR="00650FD3" w:rsidRDefault="00650FD3" w:rsidP="00010073">
            <w:pPr>
              <w:pStyle w:val="Tablebody"/>
            </w:pPr>
            <w:r>
              <w:t>Paired</w:t>
            </w:r>
            <w:r w:rsidR="00B961C1">
              <w:t>-End</w:t>
            </w:r>
          </w:p>
        </w:tc>
        <w:tc>
          <w:tcPr>
            <w:tcW w:w="1134" w:type="dxa"/>
          </w:tcPr>
          <w:p w:rsidR="00650FD3" w:rsidRDefault="00650FD3" w:rsidP="00650FD3">
            <w:pPr>
              <w:pStyle w:val="Tablebody"/>
            </w:pPr>
            <w:r>
              <w:rPr>
                <w:rStyle w:val="Textoennegrita"/>
                <w:b w:val="0"/>
                <w:szCs w:val="16"/>
              </w:rPr>
              <w:t>6401927 (4857606)</w:t>
            </w:r>
          </w:p>
        </w:tc>
      </w:tr>
      <w:tr w:rsidR="00650FD3" w:rsidTr="0024328C">
        <w:trPr>
          <w:trHeight w:val="206"/>
        </w:trPr>
        <w:tc>
          <w:tcPr>
            <w:tcW w:w="1211" w:type="dxa"/>
            <w:vMerge w:val="restart"/>
            <w:vAlign w:val="center"/>
          </w:tcPr>
          <w:p w:rsidR="00650FD3" w:rsidRDefault="00650FD3" w:rsidP="00650FD3">
            <w:pPr>
              <w:pStyle w:val="Tablebody"/>
            </w:pPr>
            <w:r>
              <w:t>Single-End</w:t>
            </w:r>
          </w:p>
        </w:tc>
        <w:tc>
          <w:tcPr>
            <w:tcW w:w="799" w:type="dxa"/>
            <w:vMerge w:val="restart"/>
            <w:vAlign w:val="center"/>
          </w:tcPr>
          <w:p w:rsidR="00650FD3" w:rsidRDefault="00650FD3" w:rsidP="00650FD3">
            <w:pPr>
              <w:pStyle w:val="Tablebody"/>
            </w:pPr>
            <w:r>
              <w:t>9355863</w:t>
            </w:r>
          </w:p>
        </w:tc>
        <w:tc>
          <w:tcPr>
            <w:tcW w:w="913" w:type="dxa"/>
          </w:tcPr>
          <w:p w:rsidR="00650FD3" w:rsidRDefault="00650FD3" w:rsidP="00010073">
            <w:pPr>
              <w:pStyle w:val="Tablebody"/>
            </w:pPr>
            <w:r>
              <w:t>Single</w:t>
            </w:r>
            <w:r w:rsidR="00B961C1">
              <w:t>-End</w:t>
            </w:r>
          </w:p>
        </w:tc>
        <w:tc>
          <w:tcPr>
            <w:tcW w:w="1134" w:type="dxa"/>
          </w:tcPr>
          <w:p w:rsidR="00650FD3" w:rsidRDefault="00650FD3" w:rsidP="00010073">
            <w:pPr>
              <w:pStyle w:val="Tablebody"/>
            </w:pPr>
            <w:r>
              <w:rPr>
                <w:rStyle w:val="Textoennegrita"/>
                <w:b w:val="0"/>
                <w:szCs w:val="16"/>
              </w:rPr>
              <w:t>8015443 (N/A)</w:t>
            </w:r>
          </w:p>
        </w:tc>
      </w:tr>
      <w:tr w:rsidR="00650FD3" w:rsidTr="0024328C">
        <w:trPr>
          <w:trHeight w:val="206"/>
        </w:trPr>
        <w:tc>
          <w:tcPr>
            <w:tcW w:w="1211" w:type="dxa"/>
            <w:vMerge/>
          </w:tcPr>
          <w:p w:rsidR="00650FD3" w:rsidRDefault="00650FD3" w:rsidP="00010073">
            <w:pPr>
              <w:pStyle w:val="Tablebody"/>
            </w:pPr>
          </w:p>
        </w:tc>
        <w:tc>
          <w:tcPr>
            <w:tcW w:w="799" w:type="dxa"/>
            <w:vMerge/>
            <w:vAlign w:val="center"/>
          </w:tcPr>
          <w:p w:rsidR="00650FD3" w:rsidRDefault="00650FD3" w:rsidP="00650FD3">
            <w:pPr>
              <w:pStyle w:val="Tablebody"/>
            </w:pPr>
          </w:p>
        </w:tc>
        <w:tc>
          <w:tcPr>
            <w:tcW w:w="913" w:type="dxa"/>
          </w:tcPr>
          <w:p w:rsidR="00650FD3" w:rsidRDefault="00650FD3" w:rsidP="00010073">
            <w:pPr>
              <w:pStyle w:val="Tablebody"/>
            </w:pPr>
            <w:r>
              <w:t>Paired</w:t>
            </w:r>
            <w:r w:rsidR="00B961C1">
              <w:t>-End</w:t>
            </w:r>
          </w:p>
        </w:tc>
        <w:tc>
          <w:tcPr>
            <w:tcW w:w="1134" w:type="dxa"/>
          </w:tcPr>
          <w:p w:rsidR="00650FD3" w:rsidRDefault="00650FD3" w:rsidP="00650FD3">
            <w:pPr>
              <w:pStyle w:val="Tablebody"/>
            </w:pPr>
            <w:r>
              <w:rPr>
                <w:rStyle w:val="Textoennegrita"/>
                <w:b w:val="0"/>
                <w:szCs w:val="16"/>
              </w:rPr>
              <w:t>8033953 (6975626)</w:t>
            </w:r>
          </w:p>
        </w:tc>
      </w:tr>
      <w:tr w:rsidR="00650FD3" w:rsidTr="0024328C">
        <w:trPr>
          <w:trHeight w:val="206"/>
        </w:trPr>
        <w:tc>
          <w:tcPr>
            <w:tcW w:w="1211" w:type="dxa"/>
            <w:vMerge w:val="restart"/>
            <w:vAlign w:val="center"/>
          </w:tcPr>
          <w:p w:rsidR="00650FD3" w:rsidRDefault="00650FD3" w:rsidP="00F2766E">
            <w:pPr>
              <w:pStyle w:val="Tablebody"/>
            </w:pPr>
            <w:r>
              <w:t>Paired-End</w:t>
            </w:r>
          </w:p>
        </w:tc>
        <w:tc>
          <w:tcPr>
            <w:tcW w:w="799" w:type="dxa"/>
            <w:vMerge w:val="restart"/>
            <w:vAlign w:val="center"/>
          </w:tcPr>
          <w:p w:rsidR="00650FD3" w:rsidRDefault="00650FD3" w:rsidP="00F2766E">
            <w:pPr>
              <w:pStyle w:val="Tablebody"/>
            </w:pPr>
            <w:r>
              <w:t>9355985</w:t>
            </w:r>
          </w:p>
        </w:tc>
        <w:tc>
          <w:tcPr>
            <w:tcW w:w="913" w:type="dxa"/>
          </w:tcPr>
          <w:p w:rsidR="00650FD3" w:rsidRDefault="00650FD3" w:rsidP="00010073">
            <w:pPr>
              <w:pStyle w:val="Tablebody"/>
            </w:pPr>
            <w:r>
              <w:t>Single</w:t>
            </w:r>
            <w:r w:rsidR="00B961C1">
              <w:t>-End</w:t>
            </w:r>
          </w:p>
        </w:tc>
        <w:tc>
          <w:tcPr>
            <w:tcW w:w="1134" w:type="dxa"/>
          </w:tcPr>
          <w:p w:rsidR="00650FD3" w:rsidRDefault="00650FD3" w:rsidP="00650FD3">
            <w:pPr>
              <w:pStyle w:val="Tablebody"/>
            </w:pPr>
            <w:r>
              <w:rPr>
                <w:rStyle w:val="Textoennegrita"/>
                <w:b w:val="0"/>
                <w:szCs w:val="16"/>
              </w:rPr>
              <w:t>8093095 (N/A)</w:t>
            </w:r>
          </w:p>
        </w:tc>
      </w:tr>
      <w:tr w:rsidR="00650FD3" w:rsidTr="0024328C">
        <w:trPr>
          <w:trHeight w:val="338"/>
        </w:trPr>
        <w:tc>
          <w:tcPr>
            <w:tcW w:w="1211" w:type="dxa"/>
            <w:vMerge/>
            <w:tcBorders>
              <w:bottom w:val="single" w:sz="4" w:space="0" w:color="auto"/>
            </w:tcBorders>
            <w:vAlign w:val="center"/>
          </w:tcPr>
          <w:p w:rsidR="00650FD3" w:rsidRDefault="00650FD3" w:rsidP="00650FD3">
            <w:pPr>
              <w:pStyle w:val="Tablebodylast"/>
            </w:pPr>
          </w:p>
        </w:tc>
        <w:tc>
          <w:tcPr>
            <w:tcW w:w="799" w:type="dxa"/>
            <w:vMerge/>
            <w:tcBorders>
              <w:bottom w:val="single" w:sz="4" w:space="0" w:color="auto"/>
            </w:tcBorders>
            <w:vAlign w:val="center"/>
          </w:tcPr>
          <w:p w:rsidR="00650FD3" w:rsidRDefault="00650FD3" w:rsidP="00650FD3">
            <w:pPr>
              <w:pStyle w:val="Tablebody"/>
            </w:pPr>
          </w:p>
        </w:tc>
        <w:tc>
          <w:tcPr>
            <w:tcW w:w="913" w:type="dxa"/>
            <w:tcBorders>
              <w:bottom w:val="single" w:sz="4" w:space="0" w:color="auto"/>
            </w:tcBorders>
          </w:tcPr>
          <w:p w:rsidR="00650FD3" w:rsidRDefault="00650FD3" w:rsidP="00010073">
            <w:pPr>
              <w:pStyle w:val="Tablebody"/>
            </w:pPr>
            <w:r>
              <w:t>Paired</w:t>
            </w:r>
            <w:r w:rsidR="00B961C1">
              <w:t>-End</w:t>
            </w:r>
          </w:p>
        </w:tc>
        <w:tc>
          <w:tcPr>
            <w:tcW w:w="1134" w:type="dxa"/>
            <w:tcBorders>
              <w:bottom w:val="single" w:sz="4" w:space="0" w:color="auto"/>
            </w:tcBorders>
          </w:tcPr>
          <w:p w:rsidR="00650FD3" w:rsidRPr="002809EE" w:rsidRDefault="00650FD3" w:rsidP="00650FD3">
            <w:pPr>
              <w:pStyle w:val="Tablebody"/>
              <w:rPr>
                <w:rStyle w:val="Textoennegrita"/>
                <w:szCs w:val="16"/>
              </w:rPr>
            </w:pPr>
            <w:r>
              <w:rPr>
                <w:rStyle w:val="Textoennegrita"/>
                <w:szCs w:val="16"/>
              </w:rPr>
              <w:t>8111470</w:t>
            </w:r>
            <w:r w:rsidRPr="00C05E36">
              <w:rPr>
                <w:rStyle w:val="Textoennegrita"/>
                <w:b w:val="0"/>
                <w:szCs w:val="16"/>
              </w:rPr>
              <w:t xml:space="preserve"> (</w:t>
            </w:r>
            <w:r>
              <w:rPr>
                <w:rStyle w:val="Textoennegrita"/>
                <w:szCs w:val="16"/>
              </w:rPr>
              <w:t>7068406</w:t>
            </w:r>
            <w:r w:rsidRPr="00C05E36">
              <w:rPr>
                <w:rStyle w:val="Textoennegrita"/>
                <w:b w:val="0"/>
                <w:szCs w:val="16"/>
              </w:rPr>
              <w:t>)</w:t>
            </w:r>
          </w:p>
        </w:tc>
      </w:tr>
    </w:tbl>
    <w:p w:rsidR="00010073" w:rsidRPr="00283338" w:rsidRDefault="00010073" w:rsidP="00010073">
      <w:pPr>
        <w:pStyle w:val="Tablefootnote"/>
        <w:spacing w:after="140"/>
        <w:rPr>
          <w:i/>
        </w:rPr>
      </w:pPr>
      <w:r w:rsidRPr="00825F88">
        <w:rPr>
          <w:vertAlign w:val="superscript"/>
        </w:rPr>
        <w:t>(1)</w:t>
      </w:r>
      <w:r>
        <w:t xml:space="preserve"> Total reads aligned, and</w:t>
      </w:r>
      <w:r w:rsidR="00B961C1">
        <w:t xml:space="preserve"> the subset which are aligned as</w:t>
      </w:r>
      <w:r>
        <w:t xml:space="preserve"> pai</w:t>
      </w:r>
      <w:r w:rsidR="00B961C1">
        <w:t>rs</w:t>
      </w:r>
      <w:r>
        <w:t>.</w:t>
      </w:r>
    </w:p>
    <w:p w:rsidR="00497A45" w:rsidRDefault="00497A45" w:rsidP="00497A45">
      <w:pPr>
        <w:pStyle w:val="Ttulo2"/>
      </w:pPr>
      <w:r w:rsidRPr="00283338">
        <w:rPr>
          <w:i/>
        </w:rPr>
        <w:t>De</w:t>
      </w:r>
      <w:r w:rsidR="00283338" w:rsidRPr="00283338">
        <w:rPr>
          <w:i/>
        </w:rPr>
        <w:t xml:space="preserve"> </w:t>
      </w:r>
      <w:r w:rsidRPr="00283338">
        <w:rPr>
          <w:i/>
        </w:rPr>
        <w:t>Novo</w:t>
      </w:r>
      <w:r>
        <w:t xml:space="preserve"> Assembly Test</w:t>
      </w:r>
    </w:p>
    <w:p w:rsidR="00DA3916" w:rsidRDefault="00124698" w:rsidP="007A54CC">
      <w:pPr>
        <w:pStyle w:val="ParaNoInd"/>
        <w:spacing w:line="240" w:lineRule="auto"/>
        <w:ind w:firstLine="170"/>
      </w:pPr>
      <w:r w:rsidRPr="00283338">
        <w:rPr>
          <w:i/>
        </w:rPr>
        <w:t>De</w:t>
      </w:r>
      <w:r w:rsidR="00283338" w:rsidRPr="00283338">
        <w:rPr>
          <w:i/>
        </w:rPr>
        <w:t xml:space="preserve"> </w:t>
      </w:r>
      <w:r w:rsidRPr="00283338">
        <w:rPr>
          <w:i/>
        </w:rPr>
        <w:t>novo</w:t>
      </w:r>
      <w:r>
        <w:t xml:space="preserve"> assembl</w:t>
      </w:r>
      <w:r w:rsidR="00DC0AF2">
        <w:t>ies</w:t>
      </w:r>
      <w:r>
        <w:t xml:space="preserve"> also show dramatic improvements from both adap</w:t>
      </w:r>
      <w:r w:rsidR="00272BB6">
        <w:t xml:space="preserve">ter and quality filtering. </w:t>
      </w:r>
      <w:r w:rsidR="00A72AA1">
        <w:t xml:space="preserve">However, unlike reference-based tasks, there is no single natural metric for </w:t>
      </w:r>
      <w:r w:rsidR="00A72AA1" w:rsidRPr="00283338">
        <w:rPr>
          <w:i/>
        </w:rPr>
        <w:t>de</w:t>
      </w:r>
      <w:r w:rsidR="00283338" w:rsidRPr="00283338">
        <w:rPr>
          <w:i/>
        </w:rPr>
        <w:t xml:space="preserve"> </w:t>
      </w:r>
      <w:r w:rsidR="00A72AA1" w:rsidRPr="00283338">
        <w:rPr>
          <w:i/>
        </w:rPr>
        <w:t>novo</w:t>
      </w:r>
      <w:r w:rsidR="00A72AA1">
        <w:t xml:space="preserve"> assembly, with N50, maximum sequence length and total sequence length each providing different information. Checking for contaminants, such as adapter sequences, is also important.</w:t>
      </w:r>
    </w:p>
    <w:p w:rsidR="00497A45" w:rsidRDefault="00EB4C14" w:rsidP="00497A45">
      <w:pPr>
        <w:pStyle w:val="Tablecaption"/>
        <w:spacing w:before="360"/>
      </w:pPr>
      <w:r>
        <w:rPr>
          <w:b/>
          <w:bCs/>
        </w:rPr>
        <w:t>Supplementary Table 3</w:t>
      </w:r>
      <w:r w:rsidR="00497A45">
        <w:rPr>
          <w:b/>
          <w:bCs/>
        </w:rPr>
        <w:t>.</w:t>
      </w:r>
      <w:r w:rsidR="00497A45">
        <w:rPr>
          <w:b/>
          <w:bCs/>
        </w:rPr>
        <w:t> </w:t>
      </w:r>
      <w:r w:rsidR="0006669F" w:rsidRPr="00283338">
        <w:rPr>
          <w:i/>
        </w:rPr>
        <w:t>De</w:t>
      </w:r>
      <w:r w:rsidR="00283338" w:rsidRPr="00283338">
        <w:rPr>
          <w:i/>
        </w:rPr>
        <w:t xml:space="preserve"> </w:t>
      </w:r>
      <w:r w:rsidR="0006669F" w:rsidRPr="00283338">
        <w:rPr>
          <w:i/>
        </w:rPr>
        <w:t>novo</w:t>
      </w:r>
      <w:r w:rsidR="0006669F">
        <w:t xml:space="preserve"> assembly results of the raw data and various levels of quality filtering. </w:t>
      </w:r>
      <w:r w:rsidR="00DC0AF2">
        <w:t xml:space="preserve"> </w:t>
      </w:r>
      <w:r w:rsidR="009942BD">
        <w:t xml:space="preserve">The best values are in bold for </w:t>
      </w:r>
    </w:p>
    <w:tbl>
      <w:tblPr>
        <w:tblW w:w="4906" w:type="dxa"/>
        <w:tblLayout w:type="fixed"/>
        <w:tblCellMar>
          <w:left w:w="0" w:type="dxa"/>
          <w:right w:w="0" w:type="dxa"/>
        </w:tblCellMar>
        <w:tblLook w:val="0000" w:firstRow="0" w:lastRow="0" w:firstColumn="0" w:lastColumn="0" w:noHBand="0" w:noVBand="0"/>
      </w:tblPr>
      <w:tblGrid>
        <w:gridCol w:w="1418"/>
        <w:gridCol w:w="709"/>
        <w:gridCol w:w="992"/>
        <w:gridCol w:w="936"/>
        <w:gridCol w:w="851"/>
      </w:tblGrid>
      <w:tr w:rsidR="00BE4B09" w:rsidTr="001A6606">
        <w:trPr>
          <w:trHeight w:val="458"/>
        </w:trPr>
        <w:tc>
          <w:tcPr>
            <w:tcW w:w="1418" w:type="dxa"/>
            <w:tcBorders>
              <w:top w:val="single" w:sz="4" w:space="0" w:color="auto"/>
              <w:bottom w:val="single" w:sz="4" w:space="0" w:color="auto"/>
            </w:tcBorders>
          </w:tcPr>
          <w:p w:rsidR="00BE4B09" w:rsidRDefault="00BE4B09" w:rsidP="00197FCF">
            <w:pPr>
              <w:pStyle w:val="TableColumnhead"/>
            </w:pPr>
            <w:r>
              <w:t>Dataset</w:t>
            </w:r>
          </w:p>
        </w:tc>
        <w:tc>
          <w:tcPr>
            <w:tcW w:w="709" w:type="dxa"/>
            <w:tcBorders>
              <w:top w:val="single" w:sz="4" w:space="0" w:color="auto"/>
              <w:bottom w:val="single" w:sz="4" w:space="0" w:color="auto"/>
            </w:tcBorders>
          </w:tcPr>
          <w:p w:rsidR="00BE4B09" w:rsidRDefault="00BE4B09" w:rsidP="00343216">
            <w:pPr>
              <w:pStyle w:val="TableColumnhead"/>
            </w:pPr>
            <w:r>
              <w:t>N50</w:t>
            </w:r>
          </w:p>
        </w:tc>
        <w:tc>
          <w:tcPr>
            <w:tcW w:w="992" w:type="dxa"/>
            <w:tcBorders>
              <w:top w:val="single" w:sz="4" w:space="0" w:color="auto"/>
              <w:bottom w:val="single" w:sz="4" w:space="0" w:color="auto"/>
            </w:tcBorders>
          </w:tcPr>
          <w:p w:rsidR="00BE4B09" w:rsidRDefault="00BE4B09" w:rsidP="00BE4B09">
            <w:pPr>
              <w:pStyle w:val="TableColumnhead"/>
              <w:ind w:left="0" w:firstLine="0"/>
            </w:pPr>
            <w:r>
              <w:t>Maximum Length</w:t>
            </w:r>
          </w:p>
        </w:tc>
        <w:tc>
          <w:tcPr>
            <w:tcW w:w="936" w:type="dxa"/>
            <w:tcBorders>
              <w:top w:val="single" w:sz="4" w:space="0" w:color="auto"/>
              <w:bottom w:val="single" w:sz="4" w:space="0" w:color="auto"/>
            </w:tcBorders>
          </w:tcPr>
          <w:p w:rsidR="00BE4B09" w:rsidRDefault="00BE4B09" w:rsidP="006E3481">
            <w:pPr>
              <w:pStyle w:val="TableColumnhead"/>
            </w:pPr>
            <w:r>
              <w:t>Total length</w:t>
            </w:r>
          </w:p>
        </w:tc>
        <w:tc>
          <w:tcPr>
            <w:tcW w:w="851" w:type="dxa"/>
            <w:tcBorders>
              <w:top w:val="single" w:sz="4" w:space="0" w:color="auto"/>
              <w:bottom w:val="single" w:sz="4" w:space="0" w:color="auto"/>
            </w:tcBorders>
          </w:tcPr>
          <w:p w:rsidR="00BE4B09" w:rsidRDefault="00BE4B09" w:rsidP="001F4E09">
            <w:pPr>
              <w:pStyle w:val="TableColumnhead"/>
              <w:ind w:left="0" w:firstLine="0"/>
            </w:pPr>
            <w:r>
              <w:t>Adapters in Assembly</w:t>
            </w:r>
          </w:p>
        </w:tc>
      </w:tr>
      <w:tr w:rsidR="00BE4B09" w:rsidTr="001A6606">
        <w:trPr>
          <w:trHeight w:val="316"/>
        </w:trPr>
        <w:tc>
          <w:tcPr>
            <w:tcW w:w="1418" w:type="dxa"/>
            <w:tcBorders>
              <w:top w:val="single" w:sz="4" w:space="0" w:color="auto"/>
            </w:tcBorders>
          </w:tcPr>
          <w:p w:rsidR="00BE4B09" w:rsidRDefault="00BE4B09" w:rsidP="00197FCF">
            <w:pPr>
              <w:pStyle w:val="Tablebodyfirst"/>
            </w:pPr>
            <w:r>
              <w:t>Unfiltered</w:t>
            </w:r>
          </w:p>
        </w:tc>
        <w:tc>
          <w:tcPr>
            <w:tcW w:w="709" w:type="dxa"/>
            <w:tcBorders>
              <w:top w:val="single" w:sz="4" w:space="0" w:color="auto"/>
            </w:tcBorders>
          </w:tcPr>
          <w:p w:rsidR="00BE4B09" w:rsidRPr="009942BD" w:rsidRDefault="00BE4B09" w:rsidP="00197FCF">
            <w:pPr>
              <w:pStyle w:val="Tablebodyfirst"/>
            </w:pPr>
            <w:r w:rsidRPr="009942BD">
              <w:t>60,370</w:t>
            </w:r>
          </w:p>
        </w:tc>
        <w:tc>
          <w:tcPr>
            <w:tcW w:w="992" w:type="dxa"/>
            <w:tcBorders>
              <w:top w:val="single" w:sz="4" w:space="0" w:color="auto"/>
            </w:tcBorders>
          </w:tcPr>
          <w:p w:rsidR="00BE4B09" w:rsidRDefault="00BE4B09" w:rsidP="00197FCF">
            <w:pPr>
              <w:pStyle w:val="Tablebodyfirst"/>
            </w:pPr>
            <w:r>
              <w:t>278,485</w:t>
            </w:r>
          </w:p>
        </w:tc>
        <w:tc>
          <w:tcPr>
            <w:tcW w:w="936" w:type="dxa"/>
            <w:tcBorders>
              <w:top w:val="single" w:sz="4" w:space="0" w:color="auto"/>
            </w:tcBorders>
          </w:tcPr>
          <w:p w:rsidR="00BE4B09" w:rsidRDefault="00BE4B09" w:rsidP="00197FCF">
            <w:pPr>
              <w:pStyle w:val="Tablebodyfirst"/>
            </w:pPr>
            <w:r>
              <w:t>4,559,130</w:t>
            </w:r>
          </w:p>
        </w:tc>
        <w:tc>
          <w:tcPr>
            <w:tcW w:w="851" w:type="dxa"/>
            <w:tcBorders>
              <w:top w:val="single" w:sz="4" w:space="0" w:color="auto"/>
            </w:tcBorders>
          </w:tcPr>
          <w:p w:rsidR="00BE4B09" w:rsidRDefault="00BE4B09" w:rsidP="001F4E09">
            <w:pPr>
              <w:pStyle w:val="Tablebodyfirst"/>
            </w:pPr>
            <w:r>
              <w:t>Y</w:t>
            </w:r>
          </w:p>
        </w:tc>
      </w:tr>
      <w:tr w:rsidR="00BE4B09" w:rsidTr="001A6606">
        <w:trPr>
          <w:trHeight w:val="218"/>
        </w:trPr>
        <w:tc>
          <w:tcPr>
            <w:tcW w:w="1418" w:type="dxa"/>
          </w:tcPr>
          <w:p w:rsidR="00BE4B09" w:rsidRDefault="00BE4B09" w:rsidP="00197FCF">
            <w:pPr>
              <w:pStyle w:val="Tablebody"/>
            </w:pPr>
            <w:r>
              <w:t>Adapters only</w:t>
            </w:r>
          </w:p>
        </w:tc>
        <w:tc>
          <w:tcPr>
            <w:tcW w:w="709" w:type="dxa"/>
          </w:tcPr>
          <w:p w:rsidR="00BE4B09" w:rsidRDefault="00BE4B09" w:rsidP="00197FCF">
            <w:pPr>
              <w:pStyle w:val="Tablebody"/>
            </w:pPr>
            <w:r>
              <w:t>60,570</w:t>
            </w:r>
          </w:p>
        </w:tc>
        <w:tc>
          <w:tcPr>
            <w:tcW w:w="992" w:type="dxa"/>
          </w:tcPr>
          <w:p w:rsidR="00BE4B09" w:rsidRPr="006B04C3" w:rsidRDefault="00BE4B09" w:rsidP="00197FCF">
            <w:pPr>
              <w:pStyle w:val="Tablebody"/>
              <w:rPr>
                <w:rStyle w:val="Textoennegrita"/>
                <w:b w:val="0"/>
                <w:szCs w:val="16"/>
              </w:rPr>
            </w:pPr>
            <w:r>
              <w:t>356,432</w:t>
            </w:r>
          </w:p>
        </w:tc>
        <w:tc>
          <w:tcPr>
            <w:tcW w:w="936" w:type="dxa"/>
          </w:tcPr>
          <w:p w:rsidR="00BE4B09" w:rsidRDefault="00BE4B09" w:rsidP="00197FCF">
            <w:pPr>
              <w:pStyle w:val="Tablebody"/>
            </w:pPr>
            <w:r>
              <w:t>4,558,257</w:t>
            </w:r>
          </w:p>
        </w:tc>
        <w:tc>
          <w:tcPr>
            <w:tcW w:w="851" w:type="dxa"/>
          </w:tcPr>
          <w:p w:rsidR="00BE4B09" w:rsidRPr="006B04C3" w:rsidRDefault="00BE4B09" w:rsidP="001F4E09">
            <w:pPr>
              <w:pStyle w:val="Tablebody"/>
              <w:rPr>
                <w:rStyle w:val="Textoennegrita"/>
                <w:b w:val="0"/>
                <w:szCs w:val="16"/>
              </w:rPr>
            </w:pPr>
            <w:r>
              <w:rPr>
                <w:rStyle w:val="Textoennegrita"/>
                <w:b w:val="0"/>
                <w:szCs w:val="16"/>
              </w:rPr>
              <w:t>N</w:t>
            </w:r>
          </w:p>
        </w:tc>
      </w:tr>
      <w:tr w:rsidR="00BE4B09" w:rsidTr="001A6606">
        <w:trPr>
          <w:trHeight w:val="218"/>
        </w:trPr>
        <w:tc>
          <w:tcPr>
            <w:tcW w:w="1418" w:type="dxa"/>
          </w:tcPr>
          <w:p w:rsidR="00BE4B09" w:rsidRDefault="00BE4B09" w:rsidP="00343216">
            <w:pPr>
              <w:pStyle w:val="Tablebody"/>
            </w:pPr>
            <w:r>
              <w:t>Leading/Trailing</w:t>
            </w:r>
          </w:p>
        </w:tc>
        <w:tc>
          <w:tcPr>
            <w:tcW w:w="709" w:type="dxa"/>
          </w:tcPr>
          <w:p w:rsidR="00BE4B09" w:rsidRDefault="00BE4B09" w:rsidP="00343216">
            <w:pPr>
              <w:pStyle w:val="Tablebody"/>
            </w:pPr>
            <w:r>
              <w:t>80,442</w:t>
            </w:r>
          </w:p>
        </w:tc>
        <w:tc>
          <w:tcPr>
            <w:tcW w:w="992" w:type="dxa"/>
          </w:tcPr>
          <w:p w:rsidR="00BE4B09" w:rsidRPr="006B04C3" w:rsidRDefault="00BE4B09" w:rsidP="00025DD2">
            <w:pPr>
              <w:pStyle w:val="Tablebody"/>
              <w:rPr>
                <w:rStyle w:val="Textoennegrita"/>
                <w:b w:val="0"/>
                <w:szCs w:val="16"/>
              </w:rPr>
            </w:pPr>
            <w:r>
              <w:t>356,348</w:t>
            </w:r>
          </w:p>
        </w:tc>
        <w:tc>
          <w:tcPr>
            <w:tcW w:w="936" w:type="dxa"/>
          </w:tcPr>
          <w:p w:rsidR="00BE4B09" w:rsidRDefault="00BE4B09" w:rsidP="00343216">
            <w:pPr>
              <w:pStyle w:val="Tablebody"/>
            </w:pPr>
            <w:r>
              <w:t>4,557,936</w:t>
            </w:r>
          </w:p>
        </w:tc>
        <w:tc>
          <w:tcPr>
            <w:tcW w:w="851" w:type="dxa"/>
          </w:tcPr>
          <w:p w:rsidR="00BE4B09" w:rsidRPr="006B04C3" w:rsidRDefault="00BE4B09" w:rsidP="001F4E09">
            <w:pPr>
              <w:pStyle w:val="Tablebody"/>
              <w:rPr>
                <w:rStyle w:val="Textoennegrita"/>
                <w:b w:val="0"/>
                <w:szCs w:val="16"/>
              </w:rPr>
            </w:pPr>
            <w:r>
              <w:rPr>
                <w:rStyle w:val="Textoennegrita"/>
                <w:b w:val="0"/>
                <w:szCs w:val="16"/>
              </w:rPr>
              <w:t>N</w:t>
            </w:r>
          </w:p>
        </w:tc>
      </w:tr>
      <w:tr w:rsidR="00BE4B09" w:rsidTr="001A6606">
        <w:trPr>
          <w:trHeight w:val="218"/>
        </w:trPr>
        <w:tc>
          <w:tcPr>
            <w:tcW w:w="1418" w:type="dxa"/>
          </w:tcPr>
          <w:p w:rsidR="00BE4B09" w:rsidRDefault="00BE4B09" w:rsidP="001A6606">
            <w:pPr>
              <w:pStyle w:val="Tablebody"/>
            </w:pPr>
            <w:r>
              <w:t>SW Q10</w:t>
            </w:r>
          </w:p>
        </w:tc>
        <w:tc>
          <w:tcPr>
            <w:tcW w:w="709" w:type="dxa"/>
          </w:tcPr>
          <w:p w:rsidR="00BE4B09" w:rsidRDefault="00BE4B09" w:rsidP="00197FCF">
            <w:pPr>
              <w:pStyle w:val="Tablebody"/>
            </w:pPr>
            <w:r>
              <w:t>80,385</w:t>
            </w:r>
          </w:p>
        </w:tc>
        <w:tc>
          <w:tcPr>
            <w:tcW w:w="992" w:type="dxa"/>
          </w:tcPr>
          <w:p w:rsidR="00BE4B09" w:rsidRPr="006B04C3" w:rsidRDefault="00BE4B09" w:rsidP="00197FCF">
            <w:pPr>
              <w:pStyle w:val="Tablebody"/>
              <w:rPr>
                <w:rStyle w:val="Textoennegrita"/>
                <w:b w:val="0"/>
                <w:szCs w:val="16"/>
              </w:rPr>
            </w:pPr>
            <w:r>
              <w:rPr>
                <w:rStyle w:val="Textoennegrita"/>
                <w:b w:val="0"/>
                <w:szCs w:val="16"/>
              </w:rPr>
              <w:t>356,374</w:t>
            </w:r>
          </w:p>
        </w:tc>
        <w:tc>
          <w:tcPr>
            <w:tcW w:w="936" w:type="dxa"/>
          </w:tcPr>
          <w:p w:rsidR="00BE4B09" w:rsidRDefault="00BE4B09" w:rsidP="00197FCF">
            <w:pPr>
              <w:pStyle w:val="Tablebody"/>
            </w:pPr>
            <w:r>
              <w:t>4,557,504</w:t>
            </w:r>
          </w:p>
        </w:tc>
        <w:tc>
          <w:tcPr>
            <w:tcW w:w="851" w:type="dxa"/>
          </w:tcPr>
          <w:p w:rsidR="00BE4B09" w:rsidRPr="006B04C3" w:rsidRDefault="00BE4B09" w:rsidP="001F4E09">
            <w:pPr>
              <w:pStyle w:val="Tablebody"/>
              <w:rPr>
                <w:rStyle w:val="Textoennegrita"/>
                <w:b w:val="0"/>
                <w:szCs w:val="16"/>
              </w:rPr>
            </w:pPr>
            <w:r>
              <w:rPr>
                <w:rStyle w:val="Textoennegrita"/>
                <w:b w:val="0"/>
                <w:szCs w:val="16"/>
              </w:rPr>
              <w:t>N</w:t>
            </w:r>
          </w:p>
        </w:tc>
      </w:tr>
      <w:tr w:rsidR="00BE4B09" w:rsidTr="001A6606">
        <w:trPr>
          <w:trHeight w:val="218"/>
        </w:trPr>
        <w:tc>
          <w:tcPr>
            <w:tcW w:w="1418" w:type="dxa"/>
          </w:tcPr>
          <w:p w:rsidR="00BE4B09" w:rsidRDefault="00BE4B09" w:rsidP="001A6606">
            <w:pPr>
              <w:pStyle w:val="Tablebody"/>
            </w:pPr>
            <w:r>
              <w:t>SW Q11</w:t>
            </w:r>
          </w:p>
        </w:tc>
        <w:tc>
          <w:tcPr>
            <w:tcW w:w="709" w:type="dxa"/>
          </w:tcPr>
          <w:p w:rsidR="00BE4B09" w:rsidRPr="00C058CC" w:rsidRDefault="00BE4B09" w:rsidP="00197FCF">
            <w:pPr>
              <w:pStyle w:val="Tablebody"/>
            </w:pPr>
            <w:r w:rsidRPr="00C058CC">
              <w:t>85</w:t>
            </w:r>
            <w:r>
              <w:t>,</w:t>
            </w:r>
            <w:r w:rsidRPr="00C058CC">
              <w:t>771</w:t>
            </w:r>
          </w:p>
        </w:tc>
        <w:tc>
          <w:tcPr>
            <w:tcW w:w="992" w:type="dxa"/>
          </w:tcPr>
          <w:p w:rsidR="00BE4B09" w:rsidRPr="006B04C3" w:rsidRDefault="00BE4B09" w:rsidP="00197FCF">
            <w:pPr>
              <w:pStyle w:val="Tablebody"/>
              <w:rPr>
                <w:rStyle w:val="Textoennegrita"/>
                <w:b w:val="0"/>
                <w:szCs w:val="16"/>
              </w:rPr>
            </w:pPr>
            <w:r>
              <w:rPr>
                <w:rStyle w:val="Textoennegrita"/>
                <w:b w:val="0"/>
                <w:szCs w:val="16"/>
              </w:rPr>
              <w:t>356,384</w:t>
            </w:r>
          </w:p>
        </w:tc>
        <w:tc>
          <w:tcPr>
            <w:tcW w:w="936" w:type="dxa"/>
          </w:tcPr>
          <w:p w:rsidR="00BE4B09" w:rsidRDefault="00BE4B09" w:rsidP="00197FCF">
            <w:pPr>
              <w:pStyle w:val="Tablebody"/>
            </w:pPr>
            <w:r>
              <w:t>4,556,446</w:t>
            </w:r>
          </w:p>
        </w:tc>
        <w:tc>
          <w:tcPr>
            <w:tcW w:w="851" w:type="dxa"/>
          </w:tcPr>
          <w:p w:rsidR="00BE4B09" w:rsidRPr="006B04C3" w:rsidRDefault="00BE4B09" w:rsidP="001F4E09">
            <w:pPr>
              <w:pStyle w:val="Tablebody"/>
              <w:rPr>
                <w:rStyle w:val="Textoennegrita"/>
                <w:b w:val="0"/>
                <w:szCs w:val="16"/>
              </w:rPr>
            </w:pPr>
            <w:r>
              <w:rPr>
                <w:rStyle w:val="Textoennegrita"/>
                <w:b w:val="0"/>
                <w:szCs w:val="16"/>
              </w:rPr>
              <w:t>N</w:t>
            </w:r>
          </w:p>
        </w:tc>
      </w:tr>
      <w:tr w:rsidR="00BE4B09" w:rsidTr="001A6606">
        <w:trPr>
          <w:trHeight w:val="218"/>
        </w:trPr>
        <w:tc>
          <w:tcPr>
            <w:tcW w:w="1418" w:type="dxa"/>
          </w:tcPr>
          <w:p w:rsidR="00BE4B09" w:rsidRDefault="00BE4B09" w:rsidP="001A6606">
            <w:pPr>
              <w:pStyle w:val="Tablebody"/>
            </w:pPr>
            <w:r>
              <w:t>SW Q12</w:t>
            </w:r>
          </w:p>
        </w:tc>
        <w:tc>
          <w:tcPr>
            <w:tcW w:w="709" w:type="dxa"/>
          </w:tcPr>
          <w:p w:rsidR="00BE4B09" w:rsidRPr="009942BD" w:rsidRDefault="00BE4B09" w:rsidP="00C058CC">
            <w:pPr>
              <w:pStyle w:val="Tablebody"/>
            </w:pPr>
            <w:r w:rsidRPr="009942BD">
              <w:t>87,413</w:t>
            </w:r>
          </w:p>
        </w:tc>
        <w:tc>
          <w:tcPr>
            <w:tcW w:w="992" w:type="dxa"/>
          </w:tcPr>
          <w:p w:rsidR="00BE4B09" w:rsidRPr="006B04C3" w:rsidRDefault="00BE4B09" w:rsidP="00C058CC">
            <w:pPr>
              <w:pStyle w:val="Tablebody"/>
              <w:rPr>
                <w:rStyle w:val="Textoennegrita"/>
                <w:b w:val="0"/>
                <w:szCs w:val="16"/>
              </w:rPr>
            </w:pPr>
            <w:r>
              <w:rPr>
                <w:rStyle w:val="Textoennegrita"/>
                <w:b w:val="0"/>
                <w:szCs w:val="16"/>
              </w:rPr>
              <w:t>356,261</w:t>
            </w:r>
          </w:p>
        </w:tc>
        <w:tc>
          <w:tcPr>
            <w:tcW w:w="936" w:type="dxa"/>
          </w:tcPr>
          <w:p w:rsidR="00BE4B09" w:rsidRDefault="00BE4B09" w:rsidP="00C058CC">
            <w:pPr>
              <w:pStyle w:val="Tablebody"/>
            </w:pPr>
            <w:r>
              <w:t>4,557,728</w:t>
            </w:r>
          </w:p>
        </w:tc>
        <w:tc>
          <w:tcPr>
            <w:tcW w:w="851" w:type="dxa"/>
          </w:tcPr>
          <w:p w:rsidR="00BE4B09" w:rsidRPr="006B04C3" w:rsidRDefault="00BE4B09" w:rsidP="001F4E09">
            <w:pPr>
              <w:pStyle w:val="Tablebody"/>
              <w:rPr>
                <w:rStyle w:val="Textoennegrita"/>
                <w:b w:val="0"/>
                <w:szCs w:val="16"/>
              </w:rPr>
            </w:pPr>
            <w:r>
              <w:rPr>
                <w:rStyle w:val="Textoennegrita"/>
                <w:b w:val="0"/>
                <w:szCs w:val="16"/>
              </w:rPr>
              <w:t>N</w:t>
            </w:r>
          </w:p>
        </w:tc>
      </w:tr>
      <w:tr w:rsidR="00BE4B09" w:rsidTr="001A6606">
        <w:trPr>
          <w:trHeight w:val="218"/>
        </w:trPr>
        <w:tc>
          <w:tcPr>
            <w:tcW w:w="1418" w:type="dxa"/>
          </w:tcPr>
          <w:p w:rsidR="00BE4B09" w:rsidRDefault="00BE4B09" w:rsidP="001A6606">
            <w:pPr>
              <w:pStyle w:val="Tablebody"/>
            </w:pPr>
            <w:r>
              <w:t>SW Q13</w:t>
            </w:r>
          </w:p>
        </w:tc>
        <w:tc>
          <w:tcPr>
            <w:tcW w:w="709" w:type="dxa"/>
          </w:tcPr>
          <w:p w:rsidR="00BE4B09" w:rsidRPr="00C058CC" w:rsidRDefault="00BE4B09" w:rsidP="00C058CC">
            <w:pPr>
              <w:pStyle w:val="Tablebody"/>
            </w:pPr>
            <w:r>
              <w:t>80,366</w:t>
            </w:r>
          </w:p>
        </w:tc>
        <w:tc>
          <w:tcPr>
            <w:tcW w:w="992" w:type="dxa"/>
          </w:tcPr>
          <w:p w:rsidR="00BE4B09" w:rsidRPr="006B04C3" w:rsidRDefault="00BE4B09" w:rsidP="00C058CC">
            <w:pPr>
              <w:pStyle w:val="Tablebody"/>
              <w:rPr>
                <w:rStyle w:val="Textoennegrita"/>
                <w:b w:val="0"/>
                <w:szCs w:val="16"/>
              </w:rPr>
            </w:pPr>
            <w:r>
              <w:rPr>
                <w:rStyle w:val="Textoennegrita"/>
                <w:b w:val="0"/>
                <w:szCs w:val="16"/>
              </w:rPr>
              <w:t>356,380</w:t>
            </w:r>
          </w:p>
        </w:tc>
        <w:tc>
          <w:tcPr>
            <w:tcW w:w="936" w:type="dxa"/>
          </w:tcPr>
          <w:p w:rsidR="00BE4B09" w:rsidRDefault="00BE4B09" w:rsidP="00C058CC">
            <w:pPr>
              <w:pStyle w:val="Tablebody"/>
            </w:pPr>
            <w:r>
              <w:t>4,557,801</w:t>
            </w:r>
          </w:p>
        </w:tc>
        <w:tc>
          <w:tcPr>
            <w:tcW w:w="851" w:type="dxa"/>
          </w:tcPr>
          <w:p w:rsidR="00BE4B09" w:rsidRPr="006B04C3" w:rsidRDefault="00BE4B09" w:rsidP="001F4E09">
            <w:pPr>
              <w:pStyle w:val="Tablebody"/>
              <w:rPr>
                <w:rStyle w:val="Textoennegrita"/>
                <w:b w:val="0"/>
                <w:szCs w:val="16"/>
              </w:rPr>
            </w:pPr>
            <w:r>
              <w:rPr>
                <w:rStyle w:val="Textoennegrita"/>
                <w:b w:val="0"/>
                <w:szCs w:val="16"/>
              </w:rPr>
              <w:t>N</w:t>
            </w:r>
          </w:p>
        </w:tc>
      </w:tr>
      <w:tr w:rsidR="00BE4B09" w:rsidTr="001A6606">
        <w:trPr>
          <w:trHeight w:val="218"/>
        </w:trPr>
        <w:tc>
          <w:tcPr>
            <w:tcW w:w="1418" w:type="dxa"/>
          </w:tcPr>
          <w:p w:rsidR="00BE4B09" w:rsidRDefault="00BE4B09" w:rsidP="001A6606">
            <w:pPr>
              <w:pStyle w:val="Tablebody"/>
            </w:pPr>
            <w:r>
              <w:t>SW Q14</w:t>
            </w:r>
          </w:p>
        </w:tc>
        <w:tc>
          <w:tcPr>
            <w:tcW w:w="709" w:type="dxa"/>
          </w:tcPr>
          <w:p w:rsidR="00BE4B09" w:rsidRPr="00C058CC" w:rsidRDefault="00BE4B09" w:rsidP="00C058CC">
            <w:pPr>
              <w:pStyle w:val="Tablebody"/>
            </w:pPr>
            <w:r>
              <w:t>82,701</w:t>
            </w:r>
          </w:p>
        </w:tc>
        <w:tc>
          <w:tcPr>
            <w:tcW w:w="992" w:type="dxa"/>
          </w:tcPr>
          <w:p w:rsidR="00BE4B09" w:rsidRPr="006B04C3" w:rsidRDefault="00BE4B09" w:rsidP="00C058CC">
            <w:pPr>
              <w:pStyle w:val="Tablebody"/>
              <w:rPr>
                <w:rStyle w:val="Textoennegrita"/>
                <w:b w:val="0"/>
                <w:szCs w:val="16"/>
              </w:rPr>
            </w:pPr>
            <w:r>
              <w:rPr>
                <w:rStyle w:val="Textoennegrita"/>
                <w:b w:val="0"/>
                <w:szCs w:val="16"/>
              </w:rPr>
              <w:t>356,391</w:t>
            </w:r>
          </w:p>
        </w:tc>
        <w:tc>
          <w:tcPr>
            <w:tcW w:w="936" w:type="dxa"/>
          </w:tcPr>
          <w:p w:rsidR="00BE4B09" w:rsidRDefault="00BE4B09" w:rsidP="00C058CC">
            <w:pPr>
              <w:pStyle w:val="Tablebody"/>
            </w:pPr>
            <w:r>
              <w:t>4,559,711</w:t>
            </w:r>
          </w:p>
        </w:tc>
        <w:tc>
          <w:tcPr>
            <w:tcW w:w="851" w:type="dxa"/>
          </w:tcPr>
          <w:p w:rsidR="00BE4B09" w:rsidRPr="006B04C3" w:rsidRDefault="00BE4B09" w:rsidP="001F4E09">
            <w:pPr>
              <w:pStyle w:val="Tablebody"/>
              <w:rPr>
                <w:rStyle w:val="Textoennegrita"/>
                <w:b w:val="0"/>
                <w:szCs w:val="16"/>
              </w:rPr>
            </w:pPr>
            <w:r>
              <w:rPr>
                <w:rStyle w:val="Textoennegrita"/>
                <w:b w:val="0"/>
                <w:szCs w:val="16"/>
              </w:rPr>
              <w:t>N</w:t>
            </w:r>
          </w:p>
        </w:tc>
      </w:tr>
      <w:tr w:rsidR="00BE4B09" w:rsidTr="001A6606">
        <w:trPr>
          <w:trHeight w:val="218"/>
        </w:trPr>
        <w:tc>
          <w:tcPr>
            <w:tcW w:w="1418" w:type="dxa"/>
          </w:tcPr>
          <w:p w:rsidR="00BE4B09" w:rsidRDefault="00BE4B09" w:rsidP="001A6606">
            <w:pPr>
              <w:pStyle w:val="Tablebody"/>
            </w:pPr>
            <w:r>
              <w:t>SW Q15</w:t>
            </w:r>
          </w:p>
        </w:tc>
        <w:tc>
          <w:tcPr>
            <w:tcW w:w="709" w:type="dxa"/>
          </w:tcPr>
          <w:p w:rsidR="00BE4B09" w:rsidRPr="00595780" w:rsidRDefault="00BE4B09" w:rsidP="00542633">
            <w:pPr>
              <w:pStyle w:val="Tablebody"/>
            </w:pPr>
            <w:r w:rsidRPr="00595780">
              <w:t>87,346</w:t>
            </w:r>
          </w:p>
        </w:tc>
        <w:tc>
          <w:tcPr>
            <w:tcW w:w="992" w:type="dxa"/>
          </w:tcPr>
          <w:p w:rsidR="00BE4B09" w:rsidRPr="006B04C3" w:rsidRDefault="00BE4B09" w:rsidP="00542633">
            <w:pPr>
              <w:pStyle w:val="Tablebody"/>
              <w:rPr>
                <w:rStyle w:val="Textoennegrita"/>
                <w:b w:val="0"/>
                <w:szCs w:val="16"/>
              </w:rPr>
            </w:pPr>
            <w:r>
              <w:rPr>
                <w:rStyle w:val="Textoennegrita"/>
                <w:b w:val="0"/>
                <w:szCs w:val="16"/>
              </w:rPr>
              <w:t>356,246</w:t>
            </w:r>
          </w:p>
        </w:tc>
        <w:tc>
          <w:tcPr>
            <w:tcW w:w="936" w:type="dxa"/>
          </w:tcPr>
          <w:p w:rsidR="00BE4B09" w:rsidRDefault="00BE4B09" w:rsidP="00542633">
            <w:pPr>
              <w:pStyle w:val="Tablebody"/>
            </w:pPr>
            <w:r>
              <w:t>4,557,153</w:t>
            </w:r>
          </w:p>
        </w:tc>
        <w:tc>
          <w:tcPr>
            <w:tcW w:w="851" w:type="dxa"/>
          </w:tcPr>
          <w:p w:rsidR="00BE4B09" w:rsidRPr="006B04C3" w:rsidRDefault="00BE4B09" w:rsidP="001F4E09">
            <w:pPr>
              <w:pStyle w:val="Tablebody"/>
              <w:rPr>
                <w:rStyle w:val="Textoennegrita"/>
                <w:b w:val="0"/>
                <w:szCs w:val="16"/>
              </w:rPr>
            </w:pPr>
            <w:r>
              <w:rPr>
                <w:rStyle w:val="Textoennegrita"/>
                <w:b w:val="0"/>
                <w:szCs w:val="16"/>
              </w:rPr>
              <w:t>N</w:t>
            </w:r>
          </w:p>
        </w:tc>
      </w:tr>
      <w:tr w:rsidR="00BE4B09" w:rsidTr="001A6606">
        <w:trPr>
          <w:trHeight w:val="218"/>
        </w:trPr>
        <w:tc>
          <w:tcPr>
            <w:tcW w:w="1418" w:type="dxa"/>
          </w:tcPr>
          <w:p w:rsidR="00BE4B09" w:rsidRDefault="00BE4B09" w:rsidP="001A6606">
            <w:pPr>
              <w:pStyle w:val="Tablebody"/>
            </w:pPr>
            <w:r>
              <w:t>MI</w:t>
            </w:r>
            <w:r w:rsidR="001A6606">
              <w:t xml:space="preserve"> </w:t>
            </w:r>
            <w:r>
              <w:t>0.990</w:t>
            </w:r>
          </w:p>
        </w:tc>
        <w:tc>
          <w:tcPr>
            <w:tcW w:w="709" w:type="dxa"/>
          </w:tcPr>
          <w:p w:rsidR="00BE4B09" w:rsidRPr="00C058CC" w:rsidRDefault="00BE4B09" w:rsidP="00542633">
            <w:pPr>
              <w:pStyle w:val="Tablebody"/>
            </w:pPr>
            <w:r>
              <w:t>94,655</w:t>
            </w:r>
          </w:p>
        </w:tc>
        <w:tc>
          <w:tcPr>
            <w:tcW w:w="992" w:type="dxa"/>
          </w:tcPr>
          <w:p w:rsidR="00BE4B09" w:rsidRPr="006B04C3" w:rsidRDefault="00BE4B09" w:rsidP="00542633">
            <w:pPr>
              <w:pStyle w:val="Tablebody"/>
              <w:rPr>
                <w:rStyle w:val="Textoennegrita"/>
                <w:b w:val="0"/>
                <w:szCs w:val="16"/>
              </w:rPr>
            </w:pPr>
            <w:r>
              <w:rPr>
                <w:rStyle w:val="Textoennegrita"/>
                <w:b w:val="0"/>
                <w:szCs w:val="16"/>
              </w:rPr>
              <w:t>356,542</w:t>
            </w:r>
          </w:p>
        </w:tc>
        <w:tc>
          <w:tcPr>
            <w:tcW w:w="936" w:type="dxa"/>
          </w:tcPr>
          <w:p w:rsidR="00BE4B09" w:rsidRDefault="00BE4B09" w:rsidP="00542633">
            <w:pPr>
              <w:pStyle w:val="Tablebody"/>
            </w:pPr>
            <w:r>
              <w:t>4,559,237</w:t>
            </w:r>
          </w:p>
        </w:tc>
        <w:tc>
          <w:tcPr>
            <w:tcW w:w="851" w:type="dxa"/>
          </w:tcPr>
          <w:p w:rsidR="00BE4B09" w:rsidRPr="006B04C3" w:rsidRDefault="00BE4B09" w:rsidP="001F4E09">
            <w:pPr>
              <w:pStyle w:val="Tablebody"/>
              <w:rPr>
                <w:rStyle w:val="Textoennegrita"/>
                <w:b w:val="0"/>
                <w:szCs w:val="16"/>
              </w:rPr>
            </w:pPr>
            <w:r>
              <w:rPr>
                <w:rStyle w:val="Textoennegrita"/>
                <w:b w:val="0"/>
                <w:szCs w:val="16"/>
              </w:rPr>
              <w:t>N</w:t>
            </w:r>
          </w:p>
        </w:tc>
      </w:tr>
      <w:tr w:rsidR="00BE4B09" w:rsidTr="001A6606">
        <w:trPr>
          <w:trHeight w:val="218"/>
        </w:trPr>
        <w:tc>
          <w:tcPr>
            <w:tcW w:w="1418" w:type="dxa"/>
          </w:tcPr>
          <w:p w:rsidR="00BE4B09" w:rsidRDefault="00BE4B09" w:rsidP="001A6606">
            <w:pPr>
              <w:pStyle w:val="Tablebody"/>
            </w:pPr>
            <w:r>
              <w:t>MI 0.992</w:t>
            </w:r>
          </w:p>
        </w:tc>
        <w:tc>
          <w:tcPr>
            <w:tcW w:w="709" w:type="dxa"/>
          </w:tcPr>
          <w:p w:rsidR="00BE4B09" w:rsidRPr="00C058CC" w:rsidRDefault="00BE4B09" w:rsidP="00542633">
            <w:pPr>
              <w:pStyle w:val="Tablebody"/>
            </w:pPr>
            <w:r>
              <w:t>95,320</w:t>
            </w:r>
          </w:p>
        </w:tc>
        <w:tc>
          <w:tcPr>
            <w:tcW w:w="992" w:type="dxa"/>
          </w:tcPr>
          <w:p w:rsidR="00BE4B09" w:rsidRPr="006B04C3" w:rsidRDefault="00BE4B09" w:rsidP="00542633">
            <w:pPr>
              <w:pStyle w:val="Tablebody"/>
              <w:rPr>
                <w:rStyle w:val="Textoennegrita"/>
                <w:b w:val="0"/>
                <w:szCs w:val="16"/>
              </w:rPr>
            </w:pPr>
            <w:r>
              <w:rPr>
                <w:rStyle w:val="Textoennegrita"/>
                <w:b w:val="0"/>
                <w:szCs w:val="16"/>
              </w:rPr>
              <w:t>356,415</w:t>
            </w:r>
          </w:p>
        </w:tc>
        <w:tc>
          <w:tcPr>
            <w:tcW w:w="936" w:type="dxa"/>
          </w:tcPr>
          <w:p w:rsidR="00BE4B09" w:rsidRDefault="00BE4B09" w:rsidP="00542633">
            <w:pPr>
              <w:pStyle w:val="Tablebody"/>
            </w:pPr>
            <w:r>
              <w:t>4,558,774</w:t>
            </w:r>
          </w:p>
        </w:tc>
        <w:tc>
          <w:tcPr>
            <w:tcW w:w="851" w:type="dxa"/>
          </w:tcPr>
          <w:p w:rsidR="00BE4B09" w:rsidRPr="006B04C3" w:rsidRDefault="00BE4B09" w:rsidP="001F4E09">
            <w:pPr>
              <w:pStyle w:val="Tablebody"/>
              <w:rPr>
                <w:rStyle w:val="Textoennegrita"/>
                <w:b w:val="0"/>
                <w:szCs w:val="16"/>
              </w:rPr>
            </w:pPr>
            <w:r>
              <w:rPr>
                <w:rStyle w:val="Textoennegrita"/>
                <w:b w:val="0"/>
                <w:szCs w:val="16"/>
              </w:rPr>
              <w:t>N</w:t>
            </w:r>
          </w:p>
        </w:tc>
      </w:tr>
      <w:tr w:rsidR="00BE4B09" w:rsidTr="001A6606">
        <w:trPr>
          <w:trHeight w:val="218"/>
        </w:trPr>
        <w:tc>
          <w:tcPr>
            <w:tcW w:w="1418" w:type="dxa"/>
          </w:tcPr>
          <w:p w:rsidR="00BE4B09" w:rsidRDefault="00BE4B09" w:rsidP="001A6606">
            <w:pPr>
              <w:pStyle w:val="Tablebody"/>
            </w:pPr>
            <w:r>
              <w:t>MI 0.994</w:t>
            </w:r>
          </w:p>
        </w:tc>
        <w:tc>
          <w:tcPr>
            <w:tcW w:w="709" w:type="dxa"/>
          </w:tcPr>
          <w:p w:rsidR="00BE4B09" w:rsidRPr="00B069D9" w:rsidRDefault="00BE4B09" w:rsidP="00542633">
            <w:pPr>
              <w:pStyle w:val="Tablebody"/>
              <w:rPr>
                <w:b/>
              </w:rPr>
            </w:pPr>
            <w:r w:rsidRPr="00B069D9">
              <w:rPr>
                <w:b/>
              </w:rPr>
              <w:t>95,389</w:t>
            </w:r>
          </w:p>
        </w:tc>
        <w:tc>
          <w:tcPr>
            <w:tcW w:w="992" w:type="dxa"/>
          </w:tcPr>
          <w:p w:rsidR="00BE4B09" w:rsidRPr="006B04C3" w:rsidRDefault="00BE4B09" w:rsidP="00542633">
            <w:pPr>
              <w:pStyle w:val="Tablebody"/>
              <w:rPr>
                <w:rStyle w:val="Textoennegrita"/>
                <w:b w:val="0"/>
                <w:szCs w:val="16"/>
              </w:rPr>
            </w:pPr>
            <w:r>
              <w:rPr>
                <w:rStyle w:val="Textoennegrita"/>
                <w:b w:val="0"/>
                <w:szCs w:val="16"/>
              </w:rPr>
              <w:t>356,451</w:t>
            </w:r>
          </w:p>
        </w:tc>
        <w:tc>
          <w:tcPr>
            <w:tcW w:w="936" w:type="dxa"/>
          </w:tcPr>
          <w:p w:rsidR="00BE4B09" w:rsidRDefault="00BE4B09" w:rsidP="00542633">
            <w:pPr>
              <w:pStyle w:val="Tablebody"/>
            </w:pPr>
            <w:r>
              <w:t>4,557,981</w:t>
            </w:r>
          </w:p>
        </w:tc>
        <w:tc>
          <w:tcPr>
            <w:tcW w:w="851" w:type="dxa"/>
          </w:tcPr>
          <w:p w:rsidR="00BE4B09" w:rsidRPr="006B04C3" w:rsidRDefault="00BE4B09" w:rsidP="001F4E09">
            <w:pPr>
              <w:pStyle w:val="Tablebody"/>
              <w:rPr>
                <w:rStyle w:val="Textoennegrita"/>
                <w:b w:val="0"/>
                <w:szCs w:val="16"/>
              </w:rPr>
            </w:pPr>
            <w:r>
              <w:rPr>
                <w:rStyle w:val="Textoennegrita"/>
                <w:b w:val="0"/>
                <w:szCs w:val="16"/>
              </w:rPr>
              <w:t>N</w:t>
            </w:r>
          </w:p>
        </w:tc>
      </w:tr>
      <w:tr w:rsidR="00BE4B09" w:rsidTr="001A6606">
        <w:trPr>
          <w:trHeight w:val="218"/>
        </w:trPr>
        <w:tc>
          <w:tcPr>
            <w:tcW w:w="1418" w:type="dxa"/>
          </w:tcPr>
          <w:p w:rsidR="00BE4B09" w:rsidRDefault="00BE4B09" w:rsidP="001A6606">
            <w:pPr>
              <w:pStyle w:val="Tablebody"/>
            </w:pPr>
            <w:r>
              <w:t>MI 0.996</w:t>
            </w:r>
          </w:p>
        </w:tc>
        <w:tc>
          <w:tcPr>
            <w:tcW w:w="709" w:type="dxa"/>
          </w:tcPr>
          <w:p w:rsidR="00BE4B09" w:rsidRPr="00C058CC" w:rsidRDefault="00BE4B09" w:rsidP="00542633">
            <w:pPr>
              <w:pStyle w:val="Tablebody"/>
            </w:pPr>
            <w:r>
              <w:t>94,012</w:t>
            </w:r>
          </w:p>
        </w:tc>
        <w:tc>
          <w:tcPr>
            <w:tcW w:w="992" w:type="dxa"/>
          </w:tcPr>
          <w:p w:rsidR="00BE4B09" w:rsidRPr="00B220B4" w:rsidRDefault="00BE4B09" w:rsidP="00542633">
            <w:pPr>
              <w:pStyle w:val="Tablebody"/>
              <w:rPr>
                <w:rStyle w:val="Textoennegrita"/>
                <w:szCs w:val="16"/>
              </w:rPr>
            </w:pPr>
            <w:r w:rsidRPr="00B220B4">
              <w:rPr>
                <w:rStyle w:val="Textoennegrita"/>
                <w:szCs w:val="16"/>
              </w:rPr>
              <w:t>356,576</w:t>
            </w:r>
          </w:p>
        </w:tc>
        <w:tc>
          <w:tcPr>
            <w:tcW w:w="936" w:type="dxa"/>
          </w:tcPr>
          <w:p w:rsidR="00BE4B09" w:rsidRDefault="00BE4B09" w:rsidP="00542633">
            <w:pPr>
              <w:pStyle w:val="Tablebody"/>
            </w:pPr>
            <w:r>
              <w:t>4,557,506</w:t>
            </w:r>
          </w:p>
        </w:tc>
        <w:tc>
          <w:tcPr>
            <w:tcW w:w="851" w:type="dxa"/>
          </w:tcPr>
          <w:p w:rsidR="00BE4B09" w:rsidRPr="006B04C3" w:rsidRDefault="00BE4B09" w:rsidP="001F4E09">
            <w:pPr>
              <w:pStyle w:val="Tablebody"/>
              <w:rPr>
                <w:rStyle w:val="Textoennegrita"/>
                <w:b w:val="0"/>
                <w:szCs w:val="16"/>
              </w:rPr>
            </w:pPr>
            <w:r>
              <w:rPr>
                <w:rStyle w:val="Textoennegrita"/>
                <w:b w:val="0"/>
                <w:szCs w:val="16"/>
              </w:rPr>
              <w:t>N</w:t>
            </w:r>
          </w:p>
        </w:tc>
      </w:tr>
      <w:tr w:rsidR="00BE4B09" w:rsidTr="001A6606">
        <w:trPr>
          <w:trHeight w:val="360"/>
        </w:trPr>
        <w:tc>
          <w:tcPr>
            <w:tcW w:w="1418" w:type="dxa"/>
            <w:tcBorders>
              <w:bottom w:val="single" w:sz="4" w:space="0" w:color="auto"/>
            </w:tcBorders>
          </w:tcPr>
          <w:p w:rsidR="00BE4B09" w:rsidRDefault="00BE4B09" w:rsidP="001A6606">
            <w:pPr>
              <w:pStyle w:val="Tablebodylast"/>
            </w:pPr>
            <w:r>
              <w:t>MI 0.998</w:t>
            </w:r>
          </w:p>
        </w:tc>
        <w:tc>
          <w:tcPr>
            <w:tcW w:w="709" w:type="dxa"/>
            <w:tcBorders>
              <w:bottom w:val="single" w:sz="4" w:space="0" w:color="auto"/>
            </w:tcBorders>
          </w:tcPr>
          <w:p w:rsidR="00BE4B09" w:rsidRPr="00595780" w:rsidRDefault="00BE4B09" w:rsidP="00197FCF">
            <w:pPr>
              <w:pStyle w:val="Tablebody"/>
            </w:pPr>
            <w:r w:rsidRPr="00595780">
              <w:t>95,339</w:t>
            </w:r>
          </w:p>
        </w:tc>
        <w:tc>
          <w:tcPr>
            <w:tcW w:w="992" w:type="dxa"/>
            <w:tcBorders>
              <w:bottom w:val="single" w:sz="4" w:space="0" w:color="auto"/>
            </w:tcBorders>
          </w:tcPr>
          <w:p w:rsidR="00BE4B09" w:rsidRPr="006B04C3" w:rsidRDefault="00BE4B09" w:rsidP="00197FCF">
            <w:pPr>
              <w:pStyle w:val="Tablebody"/>
              <w:rPr>
                <w:rStyle w:val="Textoennegrita"/>
                <w:b w:val="0"/>
                <w:szCs w:val="16"/>
              </w:rPr>
            </w:pPr>
            <w:r>
              <w:rPr>
                <w:rStyle w:val="Textoennegrita"/>
                <w:b w:val="0"/>
                <w:szCs w:val="16"/>
              </w:rPr>
              <w:t>356,472</w:t>
            </w:r>
          </w:p>
        </w:tc>
        <w:tc>
          <w:tcPr>
            <w:tcW w:w="936" w:type="dxa"/>
            <w:tcBorders>
              <w:bottom w:val="single" w:sz="4" w:space="0" w:color="auto"/>
            </w:tcBorders>
          </w:tcPr>
          <w:p w:rsidR="00BE4B09" w:rsidRDefault="00BE4B09" w:rsidP="00197FCF">
            <w:pPr>
              <w:pStyle w:val="Tablebody"/>
            </w:pPr>
            <w:r>
              <w:t>4,557,006</w:t>
            </w:r>
          </w:p>
        </w:tc>
        <w:tc>
          <w:tcPr>
            <w:tcW w:w="851" w:type="dxa"/>
            <w:tcBorders>
              <w:bottom w:val="single" w:sz="4" w:space="0" w:color="auto"/>
            </w:tcBorders>
          </w:tcPr>
          <w:p w:rsidR="00BE4B09" w:rsidRPr="006B04C3" w:rsidRDefault="00BE4B09" w:rsidP="001F4E09">
            <w:pPr>
              <w:pStyle w:val="Tablebody"/>
              <w:rPr>
                <w:rStyle w:val="Textoennegrita"/>
                <w:b w:val="0"/>
                <w:szCs w:val="16"/>
              </w:rPr>
            </w:pPr>
            <w:r>
              <w:rPr>
                <w:rStyle w:val="Textoennegrita"/>
                <w:b w:val="0"/>
                <w:szCs w:val="16"/>
              </w:rPr>
              <w:t>N</w:t>
            </w:r>
          </w:p>
        </w:tc>
      </w:tr>
    </w:tbl>
    <w:p w:rsidR="00ED19D0" w:rsidRDefault="00ED19D0" w:rsidP="00A72AA1">
      <w:pPr>
        <w:pStyle w:val="ParaNoInd"/>
        <w:ind w:firstLine="170"/>
      </w:pPr>
    </w:p>
    <w:p w:rsidR="00A72AA1" w:rsidRDefault="007F64CE" w:rsidP="00A72AA1">
      <w:pPr>
        <w:pStyle w:val="ParaNoInd"/>
        <w:ind w:firstLine="170"/>
      </w:pPr>
      <w:r>
        <w:rPr>
          <w:noProof/>
          <w:lang w:val="en-GB" w:eastAsia="en-GB"/>
        </w:rPr>
        <w:lastRenderedPageBreak/>
        <w:drawing>
          <wp:anchor distT="0" distB="0" distL="114300" distR="114300" simplePos="0" relativeHeight="251669504" behindDoc="0" locked="0" layoutInCell="1" allowOverlap="1">
            <wp:simplePos x="0" y="0"/>
            <wp:positionH relativeFrom="margin">
              <wp:posOffset>3471545</wp:posOffset>
            </wp:positionH>
            <wp:positionV relativeFrom="margin">
              <wp:posOffset>-61595</wp:posOffset>
            </wp:positionV>
            <wp:extent cx="3036570" cy="1715135"/>
            <wp:effectExtent l="19050" t="0" r="0" b="0"/>
            <wp:wrapSquare wrapText="bothSides"/>
            <wp:docPr id="3" name="Picture 2" descr="per_base_quality.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er_base_quality.png"/>
                    <pic:cNvPicPr/>
                  </pic:nvPicPr>
                  <pic:blipFill>
                    <a:blip r:embed="rId8" cstate="print"/>
                    <a:stretch>
                      <a:fillRect/>
                    </a:stretch>
                  </pic:blipFill>
                  <pic:spPr>
                    <a:xfrm>
                      <a:off x="0" y="0"/>
                      <a:ext cx="3036570" cy="1715135"/>
                    </a:xfrm>
                    <a:prstGeom prst="rect">
                      <a:avLst/>
                    </a:prstGeom>
                  </pic:spPr>
                </pic:pic>
              </a:graphicData>
            </a:graphic>
          </wp:anchor>
        </w:drawing>
      </w:r>
      <w:r w:rsidR="00A72AA1">
        <w:t xml:space="preserve">Interestingly, </w:t>
      </w:r>
      <w:r w:rsidR="004D1D76">
        <w:t xml:space="preserve">of the three metrics, only the </w:t>
      </w:r>
      <w:r w:rsidR="00A72AA1">
        <w:t xml:space="preserve">N50 seems to dramatically vary </w:t>
      </w:r>
      <w:r w:rsidR="004D1D76">
        <w:t xml:space="preserve">with differing quality filtering levels. Both Sliding Window and Maximum Information approaches substantially improve the N50 compared to the unfiltered datasets, with the latter offering the biggest improvement. </w:t>
      </w:r>
    </w:p>
    <w:p w:rsidR="0006669F" w:rsidRDefault="00595780" w:rsidP="00A72AA1">
      <w:pPr>
        <w:pStyle w:val="ParaNoInd"/>
        <w:ind w:firstLine="170"/>
      </w:pPr>
      <w:r>
        <w:t xml:space="preserve">Unlike the reference-based alignment scenario, finding the optimal level of trimming for </w:t>
      </w:r>
      <w:r w:rsidRPr="00283338">
        <w:rPr>
          <w:i/>
        </w:rPr>
        <w:t>de</w:t>
      </w:r>
      <w:r w:rsidR="00283338" w:rsidRPr="00283338">
        <w:rPr>
          <w:i/>
        </w:rPr>
        <w:t xml:space="preserve"> </w:t>
      </w:r>
      <w:r w:rsidRPr="00283338">
        <w:rPr>
          <w:i/>
        </w:rPr>
        <w:t>novo</w:t>
      </w:r>
      <w:r>
        <w:t xml:space="preserve"> assembly </w:t>
      </w:r>
      <w:r w:rsidR="004D1D76">
        <w:t>appears</w:t>
      </w:r>
      <w:r>
        <w:t xml:space="preserve"> challenging. </w:t>
      </w:r>
      <w:r w:rsidR="003B2079">
        <w:t xml:space="preserve">Regardless of </w:t>
      </w:r>
      <w:r w:rsidR="001B5A5B">
        <w:t xml:space="preserve">the </w:t>
      </w:r>
      <w:r w:rsidR="003B2079">
        <w:t xml:space="preserve">trimming method used, the N50 score </w:t>
      </w:r>
      <w:r w:rsidR="004D1D76">
        <w:t>is shown</w:t>
      </w:r>
      <w:r w:rsidR="003B2079">
        <w:t xml:space="preserve"> to be discontinuous around the </w:t>
      </w:r>
      <w:r w:rsidR="007A54CC">
        <w:t xml:space="preserve">global </w:t>
      </w:r>
      <w:r w:rsidR="003B2079">
        <w:t>optimum, and addit</w:t>
      </w:r>
      <w:r w:rsidR="004D1D76">
        <w:t xml:space="preserve">ional local </w:t>
      </w:r>
      <w:r w:rsidR="007A54CC">
        <w:t>optima</w:t>
      </w:r>
      <w:r w:rsidR="004D1D76">
        <w:t xml:space="preserve"> can be seen. Furthermore, the </w:t>
      </w:r>
      <w:r w:rsidR="00ED19D0">
        <w:t xml:space="preserve">N50 </w:t>
      </w:r>
      <w:r w:rsidR="004D1D76">
        <w:t xml:space="preserve">values </w:t>
      </w:r>
      <w:r w:rsidR="00ED19D0">
        <w:t xml:space="preserve">achieved using settings </w:t>
      </w:r>
      <w:r w:rsidR="004D1D76">
        <w:t xml:space="preserve">adjacent to the optimal </w:t>
      </w:r>
      <w:r w:rsidR="00ED19D0">
        <w:t xml:space="preserve">setting </w:t>
      </w:r>
      <w:r w:rsidR="004D1D76">
        <w:t xml:space="preserve">vary considerably, especially when using the Sliding Window approach. </w:t>
      </w:r>
    </w:p>
    <w:p w:rsidR="0006669F" w:rsidRDefault="007F64CE" w:rsidP="00C719AA">
      <w:pPr>
        <w:pStyle w:val="ParaNoInd"/>
        <w:spacing w:line="240" w:lineRule="auto"/>
      </w:pPr>
      <w:r>
        <w:rPr>
          <w:noProof/>
          <w:lang w:val="en-GB" w:eastAsia="en-GB"/>
        </w:rPr>
        <w:drawing>
          <wp:anchor distT="0" distB="0" distL="114300" distR="114300" simplePos="0" relativeHeight="251671552" behindDoc="0" locked="0" layoutInCell="1" allowOverlap="1">
            <wp:simplePos x="0" y="0"/>
            <wp:positionH relativeFrom="margin">
              <wp:posOffset>3471545</wp:posOffset>
            </wp:positionH>
            <wp:positionV relativeFrom="margin">
              <wp:posOffset>1722755</wp:posOffset>
            </wp:positionV>
            <wp:extent cx="3036570" cy="1715135"/>
            <wp:effectExtent l="19050" t="0" r="0" b="0"/>
            <wp:wrapSquare wrapText="bothSides"/>
            <wp:docPr id="5" name="Picture 2" descr="per_base_quality.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er_base_quality.png"/>
                    <pic:cNvPicPr/>
                  </pic:nvPicPr>
                  <pic:blipFill>
                    <a:blip r:embed="rId9" cstate="print"/>
                    <a:stretch>
                      <a:fillRect/>
                    </a:stretch>
                  </pic:blipFill>
                  <pic:spPr>
                    <a:xfrm>
                      <a:off x="0" y="0"/>
                      <a:ext cx="3036570" cy="1715135"/>
                    </a:xfrm>
                    <a:prstGeom prst="rect">
                      <a:avLst/>
                    </a:prstGeom>
                  </pic:spPr>
                </pic:pic>
              </a:graphicData>
            </a:graphic>
          </wp:anchor>
        </w:drawing>
      </w:r>
    </w:p>
    <w:p w:rsidR="00883ADD" w:rsidRDefault="00883ADD" w:rsidP="00883ADD">
      <w:pPr>
        <w:pStyle w:val="Ttulo2"/>
      </w:pPr>
      <w:r>
        <w:t>Comparison to Existing Tools</w:t>
      </w:r>
      <w:r w:rsidR="00F006C3">
        <w:t>: Execution</w:t>
      </w:r>
      <w:r w:rsidR="002A7721">
        <w:t xml:space="preserve"> times</w:t>
      </w:r>
    </w:p>
    <w:p w:rsidR="00883ADD" w:rsidRDefault="00F006C3" w:rsidP="002A7721">
      <w:pPr>
        <w:pStyle w:val="ParaNoInd"/>
        <w:ind w:firstLine="170"/>
      </w:pPr>
      <w:r>
        <w:t xml:space="preserve">The full results of the execution time comparison are shown in Supplementary table 4. </w:t>
      </w:r>
    </w:p>
    <w:p w:rsidR="00883ADD" w:rsidRDefault="00883ADD" w:rsidP="00883ADD">
      <w:pPr>
        <w:pStyle w:val="Tablecaption"/>
        <w:spacing w:before="360"/>
      </w:pPr>
      <w:r>
        <w:rPr>
          <w:b/>
          <w:bCs/>
        </w:rPr>
        <w:t>Supplementary Table 4.</w:t>
      </w:r>
      <w:r>
        <w:rPr>
          <w:b/>
          <w:bCs/>
        </w:rPr>
        <w:t> </w:t>
      </w:r>
      <w:r>
        <w:t>Execution time of tools trimming dataset 1, using optimal parameters</w:t>
      </w:r>
      <w:r w:rsidR="0069086D">
        <w:t>. Tools were tested using both serial and parallel mode where possible</w:t>
      </w:r>
      <w:r w:rsidR="00F006C3">
        <w:t>.</w:t>
      </w:r>
      <w:r w:rsidR="005C2EB0">
        <w:t xml:space="preserve"> </w:t>
      </w:r>
    </w:p>
    <w:tbl>
      <w:tblPr>
        <w:tblW w:w="4863" w:type="dxa"/>
        <w:tblCellMar>
          <w:left w:w="0" w:type="dxa"/>
          <w:right w:w="0" w:type="dxa"/>
        </w:tblCellMar>
        <w:tblLook w:val="0000" w:firstRow="0" w:lastRow="0" w:firstColumn="0" w:lastColumn="0" w:noHBand="0" w:noVBand="0"/>
      </w:tblPr>
      <w:tblGrid>
        <w:gridCol w:w="992"/>
        <w:gridCol w:w="881"/>
        <w:gridCol w:w="598"/>
        <w:gridCol w:w="598"/>
        <w:gridCol w:w="598"/>
        <w:gridCol w:w="598"/>
        <w:gridCol w:w="598"/>
      </w:tblGrid>
      <w:tr w:rsidR="0069086D" w:rsidTr="0069086D">
        <w:trPr>
          <w:trHeight w:val="409"/>
        </w:trPr>
        <w:tc>
          <w:tcPr>
            <w:tcW w:w="1420" w:type="dxa"/>
            <w:tcBorders>
              <w:top w:val="single" w:sz="4" w:space="0" w:color="auto"/>
              <w:bottom w:val="single" w:sz="4" w:space="0" w:color="auto"/>
            </w:tcBorders>
          </w:tcPr>
          <w:p w:rsidR="0069086D" w:rsidRDefault="0069086D" w:rsidP="00883ADD">
            <w:pPr>
              <w:pStyle w:val="TableColumnhead"/>
            </w:pPr>
            <w:r>
              <w:t>Dataset</w:t>
            </w:r>
          </w:p>
        </w:tc>
        <w:tc>
          <w:tcPr>
            <w:tcW w:w="1088" w:type="dxa"/>
            <w:tcBorders>
              <w:top w:val="single" w:sz="4" w:space="0" w:color="auto"/>
              <w:bottom w:val="single" w:sz="4" w:space="0" w:color="auto"/>
            </w:tcBorders>
          </w:tcPr>
          <w:p w:rsidR="0069086D" w:rsidRDefault="0069086D" w:rsidP="00883ADD">
            <w:pPr>
              <w:pStyle w:val="TableColumnhead"/>
            </w:pPr>
            <w:r>
              <w:t>Serial/Parallel</w:t>
            </w:r>
            <w:r w:rsidR="002A7721" w:rsidRPr="002A7721">
              <w:rPr>
                <w:vertAlign w:val="superscript"/>
              </w:rPr>
              <w:t>(1)</w:t>
            </w:r>
          </w:p>
        </w:tc>
        <w:tc>
          <w:tcPr>
            <w:tcW w:w="785" w:type="dxa"/>
            <w:tcBorders>
              <w:top w:val="single" w:sz="4" w:space="0" w:color="auto"/>
              <w:bottom w:val="single" w:sz="4" w:space="0" w:color="auto"/>
            </w:tcBorders>
          </w:tcPr>
          <w:p w:rsidR="0069086D" w:rsidRDefault="0069086D" w:rsidP="00883ADD">
            <w:pPr>
              <w:pStyle w:val="TableColumnhead"/>
            </w:pPr>
            <w:r>
              <w:t xml:space="preserve">Run 1 </w:t>
            </w:r>
          </w:p>
        </w:tc>
        <w:tc>
          <w:tcPr>
            <w:tcW w:w="785" w:type="dxa"/>
            <w:tcBorders>
              <w:top w:val="single" w:sz="4" w:space="0" w:color="auto"/>
              <w:bottom w:val="single" w:sz="4" w:space="0" w:color="auto"/>
            </w:tcBorders>
          </w:tcPr>
          <w:p w:rsidR="0069086D" w:rsidRDefault="0069086D" w:rsidP="00883ADD">
            <w:pPr>
              <w:pStyle w:val="TableColumnhead"/>
            </w:pPr>
            <w:r>
              <w:t xml:space="preserve">Run 2 </w:t>
            </w:r>
          </w:p>
        </w:tc>
        <w:tc>
          <w:tcPr>
            <w:tcW w:w="785" w:type="dxa"/>
            <w:gridSpan w:val="3"/>
            <w:tcBorders>
              <w:top w:val="single" w:sz="4" w:space="0" w:color="auto"/>
              <w:bottom w:val="single" w:sz="4" w:space="0" w:color="auto"/>
            </w:tcBorders>
          </w:tcPr>
          <w:p w:rsidR="0069086D" w:rsidRDefault="0069086D" w:rsidP="0069086D">
            <w:pPr>
              <w:pStyle w:val="TableColumnhead"/>
            </w:pPr>
            <w:r>
              <w:t xml:space="preserve">Run 3 </w:t>
            </w:r>
          </w:p>
        </w:tc>
      </w:tr>
      <w:tr w:rsidR="002A7721" w:rsidTr="0069086D">
        <w:trPr>
          <w:trHeight w:val="282"/>
        </w:trPr>
        <w:tc>
          <w:tcPr>
            <w:tcW w:w="1420" w:type="dxa"/>
            <w:vMerge w:val="restart"/>
            <w:tcBorders>
              <w:top w:val="single" w:sz="4" w:space="0" w:color="auto"/>
            </w:tcBorders>
          </w:tcPr>
          <w:p w:rsidR="002A7721" w:rsidRPr="005C2EB0" w:rsidRDefault="002A7721" w:rsidP="00883ADD">
            <w:pPr>
              <w:pStyle w:val="Tablebodyfirst"/>
            </w:pPr>
            <w:r w:rsidRPr="005C2EB0">
              <w:t>Fastx Tookit</w:t>
            </w:r>
          </w:p>
          <w:p w:rsidR="002A7721" w:rsidRPr="005C2EB0" w:rsidRDefault="002A7721" w:rsidP="00883ADD">
            <w:pPr>
              <w:pStyle w:val="Tablebody"/>
            </w:pPr>
            <w:r w:rsidRPr="005C2EB0">
              <w:t>Fastx Tookit</w:t>
            </w:r>
          </w:p>
        </w:tc>
        <w:tc>
          <w:tcPr>
            <w:tcW w:w="1088" w:type="dxa"/>
            <w:tcBorders>
              <w:top w:val="single" w:sz="4" w:space="0" w:color="auto"/>
            </w:tcBorders>
          </w:tcPr>
          <w:p w:rsidR="002A7721" w:rsidRPr="005C2EB0" w:rsidRDefault="002A7721" w:rsidP="00883ADD">
            <w:pPr>
              <w:pStyle w:val="Tablebodyfirst"/>
            </w:pPr>
            <w:r w:rsidRPr="005C2EB0">
              <w:t>Serial</w:t>
            </w:r>
          </w:p>
        </w:tc>
        <w:tc>
          <w:tcPr>
            <w:tcW w:w="785" w:type="dxa"/>
            <w:tcBorders>
              <w:top w:val="single" w:sz="4" w:space="0" w:color="auto"/>
            </w:tcBorders>
          </w:tcPr>
          <w:p w:rsidR="002A7721" w:rsidRPr="005C2EB0" w:rsidRDefault="002A7721" w:rsidP="00883ADD">
            <w:pPr>
              <w:pStyle w:val="Tablebodyfirst"/>
            </w:pPr>
            <w:r w:rsidRPr="005C2EB0">
              <w:t>670.1s</w:t>
            </w:r>
          </w:p>
        </w:tc>
        <w:tc>
          <w:tcPr>
            <w:tcW w:w="785" w:type="dxa"/>
            <w:tcBorders>
              <w:top w:val="single" w:sz="4" w:space="0" w:color="auto"/>
            </w:tcBorders>
          </w:tcPr>
          <w:p w:rsidR="002A7721" w:rsidRPr="005C2EB0" w:rsidRDefault="002A7721" w:rsidP="002A7721">
            <w:pPr>
              <w:pStyle w:val="Tablebodyfirst"/>
            </w:pPr>
            <w:r w:rsidRPr="005C2EB0">
              <w:t>668.0s</w:t>
            </w:r>
          </w:p>
        </w:tc>
        <w:tc>
          <w:tcPr>
            <w:tcW w:w="785" w:type="dxa"/>
            <w:gridSpan w:val="3"/>
            <w:tcBorders>
              <w:top w:val="single" w:sz="4" w:space="0" w:color="auto"/>
            </w:tcBorders>
          </w:tcPr>
          <w:p w:rsidR="002A7721" w:rsidRPr="005C2EB0" w:rsidRDefault="002A7721" w:rsidP="002A7721">
            <w:pPr>
              <w:pStyle w:val="Tablebodyfirst"/>
            </w:pPr>
            <w:r w:rsidRPr="005C2EB0">
              <w:t>678.6s</w:t>
            </w:r>
          </w:p>
        </w:tc>
      </w:tr>
      <w:tr w:rsidR="002A7721" w:rsidTr="0069086D">
        <w:trPr>
          <w:trHeight w:val="195"/>
        </w:trPr>
        <w:tc>
          <w:tcPr>
            <w:tcW w:w="1420" w:type="dxa"/>
            <w:gridSpan w:val="2"/>
            <w:vMerge/>
          </w:tcPr>
          <w:p w:rsidR="002A7721" w:rsidRPr="005C2EB0" w:rsidRDefault="002A7721" w:rsidP="00883ADD">
            <w:pPr>
              <w:pStyle w:val="Tablebody"/>
            </w:pPr>
          </w:p>
        </w:tc>
        <w:tc>
          <w:tcPr>
            <w:tcW w:w="1088" w:type="dxa"/>
            <w:gridSpan w:val="2"/>
          </w:tcPr>
          <w:p w:rsidR="002A7721" w:rsidRPr="005C2EB0" w:rsidRDefault="002A7721" w:rsidP="00883ADD">
            <w:pPr>
              <w:pStyle w:val="Tablebody"/>
            </w:pPr>
            <w:r w:rsidRPr="005C2EB0">
              <w:t>Parallel</w:t>
            </w:r>
          </w:p>
        </w:tc>
        <w:tc>
          <w:tcPr>
            <w:tcW w:w="785" w:type="dxa"/>
          </w:tcPr>
          <w:p w:rsidR="002A7721" w:rsidRPr="005C2EB0" w:rsidRDefault="002A7721" w:rsidP="002A7721">
            <w:pPr>
              <w:pStyle w:val="Tablebody"/>
            </w:pPr>
            <w:r w:rsidRPr="005C2EB0">
              <w:t>353.7s</w:t>
            </w:r>
          </w:p>
        </w:tc>
        <w:tc>
          <w:tcPr>
            <w:tcW w:w="785" w:type="dxa"/>
          </w:tcPr>
          <w:p w:rsidR="002A7721" w:rsidRPr="005C2EB0" w:rsidRDefault="002A7721" w:rsidP="00883ADD">
            <w:pPr>
              <w:pStyle w:val="Tablebody"/>
            </w:pPr>
            <w:r w:rsidRPr="005C2EB0">
              <w:t>356.3s</w:t>
            </w:r>
          </w:p>
        </w:tc>
        <w:tc>
          <w:tcPr>
            <w:tcW w:w="785" w:type="dxa"/>
          </w:tcPr>
          <w:p w:rsidR="002A7721" w:rsidRPr="005C2EB0" w:rsidRDefault="002A7721" w:rsidP="002A7721">
            <w:pPr>
              <w:pStyle w:val="Tablebody"/>
            </w:pPr>
            <w:r w:rsidRPr="005C2EB0">
              <w:t>359.4s</w:t>
            </w:r>
          </w:p>
        </w:tc>
      </w:tr>
      <w:tr w:rsidR="0069086D" w:rsidTr="0069086D">
        <w:trPr>
          <w:trHeight w:val="195"/>
        </w:trPr>
        <w:tc>
          <w:tcPr>
            <w:tcW w:w="1420" w:type="dxa"/>
            <w:gridSpan w:val="2"/>
          </w:tcPr>
          <w:p w:rsidR="0069086D" w:rsidRPr="005C2EB0" w:rsidRDefault="0069086D" w:rsidP="00883ADD">
            <w:pPr>
              <w:pStyle w:val="Tablebody"/>
            </w:pPr>
            <w:r w:rsidRPr="005C2EB0">
              <w:t>Reaper</w:t>
            </w:r>
          </w:p>
        </w:tc>
        <w:tc>
          <w:tcPr>
            <w:tcW w:w="1088" w:type="dxa"/>
            <w:gridSpan w:val="2"/>
          </w:tcPr>
          <w:p w:rsidR="0069086D" w:rsidRPr="005C2EB0" w:rsidRDefault="0069086D" w:rsidP="00883ADD">
            <w:pPr>
              <w:pStyle w:val="Tablebody"/>
            </w:pPr>
            <w:r w:rsidRPr="005C2EB0">
              <w:t>Serial</w:t>
            </w:r>
          </w:p>
        </w:tc>
        <w:tc>
          <w:tcPr>
            <w:tcW w:w="785" w:type="dxa"/>
          </w:tcPr>
          <w:p w:rsidR="0069086D" w:rsidRPr="005C2EB0" w:rsidRDefault="0069086D" w:rsidP="00FF31AA">
            <w:pPr>
              <w:pStyle w:val="Tablebody"/>
            </w:pPr>
            <w:r w:rsidRPr="005C2EB0">
              <w:t>324.8s</w:t>
            </w:r>
          </w:p>
        </w:tc>
        <w:tc>
          <w:tcPr>
            <w:tcW w:w="785" w:type="dxa"/>
          </w:tcPr>
          <w:p w:rsidR="0069086D" w:rsidRPr="005C2EB0" w:rsidRDefault="0069086D" w:rsidP="002A7721">
            <w:pPr>
              <w:pStyle w:val="Tablebody"/>
            </w:pPr>
            <w:r w:rsidRPr="005C2EB0">
              <w:t>32</w:t>
            </w:r>
            <w:r w:rsidR="002A7721" w:rsidRPr="005C2EB0">
              <w:t>3</w:t>
            </w:r>
            <w:r w:rsidRPr="005C2EB0">
              <w:t>.</w:t>
            </w:r>
            <w:r w:rsidR="002A7721" w:rsidRPr="005C2EB0">
              <w:t>9</w:t>
            </w:r>
            <w:r w:rsidRPr="005C2EB0">
              <w:t>s</w:t>
            </w:r>
          </w:p>
        </w:tc>
        <w:tc>
          <w:tcPr>
            <w:tcW w:w="785" w:type="dxa"/>
          </w:tcPr>
          <w:p w:rsidR="0069086D" w:rsidRPr="005C2EB0" w:rsidRDefault="0069086D" w:rsidP="002A7721">
            <w:pPr>
              <w:pStyle w:val="Tablebody"/>
            </w:pPr>
            <w:r w:rsidRPr="005C2EB0">
              <w:t>32</w:t>
            </w:r>
            <w:r w:rsidR="002A7721" w:rsidRPr="005C2EB0">
              <w:t>6</w:t>
            </w:r>
            <w:r w:rsidRPr="005C2EB0">
              <w:t>.</w:t>
            </w:r>
            <w:r w:rsidR="002A7721" w:rsidRPr="005C2EB0">
              <w:t>9</w:t>
            </w:r>
            <w:r w:rsidRPr="005C2EB0">
              <w:t>s</w:t>
            </w:r>
          </w:p>
        </w:tc>
      </w:tr>
      <w:tr w:rsidR="0069086D" w:rsidTr="0069086D">
        <w:trPr>
          <w:trHeight w:val="195"/>
        </w:trPr>
        <w:tc>
          <w:tcPr>
            <w:tcW w:w="1420" w:type="dxa"/>
            <w:gridSpan w:val="2"/>
          </w:tcPr>
          <w:p w:rsidR="0069086D" w:rsidRPr="005C2EB0" w:rsidRDefault="0069086D" w:rsidP="00883ADD">
            <w:pPr>
              <w:pStyle w:val="Tablebody"/>
            </w:pPr>
            <w:r w:rsidRPr="005C2EB0">
              <w:t>Reaper</w:t>
            </w:r>
          </w:p>
        </w:tc>
        <w:tc>
          <w:tcPr>
            <w:tcW w:w="1088" w:type="dxa"/>
            <w:gridSpan w:val="2"/>
          </w:tcPr>
          <w:p w:rsidR="0069086D" w:rsidRPr="005C2EB0" w:rsidRDefault="0069086D" w:rsidP="00883ADD">
            <w:pPr>
              <w:pStyle w:val="Tablebody"/>
            </w:pPr>
            <w:r w:rsidRPr="005C2EB0">
              <w:t>Parallel</w:t>
            </w:r>
          </w:p>
        </w:tc>
        <w:tc>
          <w:tcPr>
            <w:tcW w:w="785" w:type="dxa"/>
          </w:tcPr>
          <w:p w:rsidR="0069086D" w:rsidRPr="005C2EB0" w:rsidRDefault="0069086D" w:rsidP="002A7721">
            <w:pPr>
              <w:pStyle w:val="Tablebody"/>
            </w:pPr>
            <w:r w:rsidRPr="005C2EB0">
              <w:t>16</w:t>
            </w:r>
            <w:r w:rsidR="002A7721" w:rsidRPr="005C2EB0">
              <w:t>7</w:t>
            </w:r>
            <w:r w:rsidRPr="005C2EB0">
              <w:t>.</w:t>
            </w:r>
            <w:r w:rsidR="002A7721" w:rsidRPr="005C2EB0">
              <w:t>0</w:t>
            </w:r>
            <w:r w:rsidRPr="005C2EB0">
              <w:t>s</w:t>
            </w:r>
          </w:p>
        </w:tc>
        <w:tc>
          <w:tcPr>
            <w:tcW w:w="785" w:type="dxa"/>
          </w:tcPr>
          <w:p w:rsidR="0069086D" w:rsidRPr="005C2EB0" w:rsidRDefault="0069086D" w:rsidP="002A7721">
            <w:pPr>
              <w:pStyle w:val="Tablebody"/>
            </w:pPr>
            <w:r w:rsidRPr="005C2EB0">
              <w:t>16</w:t>
            </w:r>
            <w:r w:rsidR="002A7721" w:rsidRPr="005C2EB0">
              <w:t>5</w:t>
            </w:r>
            <w:r w:rsidRPr="005C2EB0">
              <w:t>.</w:t>
            </w:r>
            <w:r w:rsidR="002A7721" w:rsidRPr="005C2EB0">
              <w:t>6</w:t>
            </w:r>
            <w:r w:rsidRPr="005C2EB0">
              <w:t>s</w:t>
            </w:r>
          </w:p>
        </w:tc>
        <w:tc>
          <w:tcPr>
            <w:tcW w:w="785" w:type="dxa"/>
          </w:tcPr>
          <w:p w:rsidR="0069086D" w:rsidRPr="005C2EB0" w:rsidRDefault="0069086D" w:rsidP="00883ADD">
            <w:pPr>
              <w:pStyle w:val="Tablebody"/>
            </w:pPr>
            <w:r w:rsidRPr="005C2EB0">
              <w:t>166.8s</w:t>
            </w:r>
          </w:p>
        </w:tc>
      </w:tr>
      <w:tr w:rsidR="0069086D" w:rsidTr="0069086D">
        <w:trPr>
          <w:trHeight w:val="195"/>
        </w:trPr>
        <w:tc>
          <w:tcPr>
            <w:tcW w:w="1420" w:type="dxa"/>
            <w:gridSpan w:val="2"/>
          </w:tcPr>
          <w:p w:rsidR="0069086D" w:rsidRPr="005C2EB0" w:rsidRDefault="0069086D" w:rsidP="00883ADD">
            <w:pPr>
              <w:pStyle w:val="Tablebody"/>
            </w:pPr>
            <w:r w:rsidRPr="005C2EB0">
              <w:t>Cutadapt</w:t>
            </w:r>
          </w:p>
        </w:tc>
        <w:tc>
          <w:tcPr>
            <w:tcW w:w="1088" w:type="dxa"/>
            <w:gridSpan w:val="2"/>
          </w:tcPr>
          <w:p w:rsidR="0069086D" w:rsidRPr="005C2EB0" w:rsidRDefault="0069086D" w:rsidP="00883ADD">
            <w:pPr>
              <w:pStyle w:val="Tablebody"/>
            </w:pPr>
            <w:r w:rsidRPr="005C2EB0">
              <w:t>Serial</w:t>
            </w:r>
          </w:p>
        </w:tc>
        <w:tc>
          <w:tcPr>
            <w:tcW w:w="785" w:type="dxa"/>
          </w:tcPr>
          <w:p w:rsidR="0069086D" w:rsidRPr="005C2EB0" w:rsidRDefault="0069086D" w:rsidP="002A7721">
            <w:pPr>
              <w:pStyle w:val="Tablebody"/>
            </w:pPr>
            <w:r w:rsidRPr="005C2EB0">
              <w:t>3</w:t>
            </w:r>
            <w:r w:rsidR="002A7721" w:rsidRPr="005C2EB0">
              <w:t>39.4</w:t>
            </w:r>
            <w:r w:rsidRPr="005C2EB0">
              <w:t>s</w:t>
            </w:r>
          </w:p>
        </w:tc>
        <w:tc>
          <w:tcPr>
            <w:tcW w:w="785" w:type="dxa"/>
          </w:tcPr>
          <w:p w:rsidR="0069086D" w:rsidRPr="005C2EB0" w:rsidRDefault="0069086D" w:rsidP="002A7721">
            <w:pPr>
              <w:pStyle w:val="Tablebody"/>
            </w:pPr>
            <w:r w:rsidRPr="005C2EB0">
              <w:t>34</w:t>
            </w:r>
            <w:r w:rsidR="002A7721" w:rsidRPr="005C2EB0">
              <w:t>4</w:t>
            </w:r>
            <w:r w:rsidRPr="005C2EB0">
              <w:t>.</w:t>
            </w:r>
            <w:r w:rsidR="002A7721" w:rsidRPr="005C2EB0">
              <w:t>4</w:t>
            </w:r>
            <w:r w:rsidRPr="005C2EB0">
              <w:t>s</w:t>
            </w:r>
          </w:p>
        </w:tc>
        <w:tc>
          <w:tcPr>
            <w:tcW w:w="785" w:type="dxa"/>
          </w:tcPr>
          <w:p w:rsidR="0069086D" w:rsidRPr="005C2EB0" w:rsidRDefault="0069086D" w:rsidP="00FF31AA">
            <w:pPr>
              <w:pStyle w:val="Tablebody"/>
            </w:pPr>
            <w:r w:rsidRPr="005C2EB0">
              <w:t>342.5s</w:t>
            </w:r>
          </w:p>
        </w:tc>
      </w:tr>
      <w:tr w:rsidR="0069086D" w:rsidTr="0069086D">
        <w:trPr>
          <w:trHeight w:val="195"/>
        </w:trPr>
        <w:tc>
          <w:tcPr>
            <w:tcW w:w="1420" w:type="dxa"/>
            <w:gridSpan w:val="2"/>
          </w:tcPr>
          <w:p w:rsidR="0069086D" w:rsidRPr="005C2EB0" w:rsidRDefault="0069086D" w:rsidP="00883ADD">
            <w:pPr>
              <w:pStyle w:val="Tablebody"/>
            </w:pPr>
            <w:r w:rsidRPr="005C2EB0">
              <w:t>Cutadapt</w:t>
            </w:r>
          </w:p>
        </w:tc>
        <w:tc>
          <w:tcPr>
            <w:tcW w:w="1088" w:type="dxa"/>
            <w:gridSpan w:val="2"/>
          </w:tcPr>
          <w:p w:rsidR="0069086D" w:rsidRPr="005C2EB0" w:rsidRDefault="0069086D" w:rsidP="00883ADD">
            <w:pPr>
              <w:pStyle w:val="Tablebody"/>
            </w:pPr>
            <w:r w:rsidRPr="005C2EB0">
              <w:t>Parallel</w:t>
            </w:r>
          </w:p>
        </w:tc>
        <w:tc>
          <w:tcPr>
            <w:tcW w:w="785" w:type="dxa"/>
          </w:tcPr>
          <w:p w:rsidR="0069086D" w:rsidRPr="005C2EB0" w:rsidRDefault="0069086D" w:rsidP="00883ADD">
            <w:pPr>
              <w:pStyle w:val="Tablebody"/>
            </w:pPr>
            <w:r w:rsidRPr="005C2EB0">
              <w:t>176.7s</w:t>
            </w:r>
          </w:p>
        </w:tc>
        <w:tc>
          <w:tcPr>
            <w:tcW w:w="785" w:type="dxa"/>
          </w:tcPr>
          <w:p w:rsidR="0069086D" w:rsidRPr="005C2EB0" w:rsidRDefault="0069086D" w:rsidP="002A7721">
            <w:pPr>
              <w:pStyle w:val="Tablebody"/>
            </w:pPr>
            <w:r w:rsidRPr="005C2EB0">
              <w:t>17</w:t>
            </w:r>
            <w:r w:rsidR="002A7721" w:rsidRPr="005C2EB0">
              <w:t>7,1</w:t>
            </w:r>
            <w:r w:rsidRPr="005C2EB0">
              <w:t>s</w:t>
            </w:r>
          </w:p>
        </w:tc>
        <w:tc>
          <w:tcPr>
            <w:tcW w:w="785" w:type="dxa"/>
          </w:tcPr>
          <w:p w:rsidR="0069086D" w:rsidRPr="005C2EB0" w:rsidRDefault="0069086D" w:rsidP="002A7721">
            <w:pPr>
              <w:pStyle w:val="Tablebody"/>
            </w:pPr>
            <w:r w:rsidRPr="005C2EB0">
              <w:t>17</w:t>
            </w:r>
            <w:r w:rsidR="002A7721" w:rsidRPr="005C2EB0">
              <w:t>5.9</w:t>
            </w:r>
            <w:r w:rsidRPr="005C2EB0">
              <w:t>s</w:t>
            </w:r>
          </w:p>
        </w:tc>
      </w:tr>
      <w:tr w:rsidR="0069086D" w:rsidTr="0069086D">
        <w:trPr>
          <w:trHeight w:val="195"/>
        </w:trPr>
        <w:tc>
          <w:tcPr>
            <w:tcW w:w="1420" w:type="dxa"/>
            <w:gridSpan w:val="2"/>
          </w:tcPr>
          <w:p w:rsidR="0069086D" w:rsidRPr="005C2EB0" w:rsidRDefault="0069086D" w:rsidP="00883ADD">
            <w:pPr>
              <w:pStyle w:val="Tablebody"/>
            </w:pPr>
            <w:r w:rsidRPr="005C2EB0">
              <w:t>EA-Utils</w:t>
            </w:r>
          </w:p>
        </w:tc>
        <w:tc>
          <w:tcPr>
            <w:tcW w:w="1088" w:type="dxa"/>
            <w:gridSpan w:val="2"/>
          </w:tcPr>
          <w:p w:rsidR="0069086D" w:rsidRPr="005C2EB0" w:rsidRDefault="00867F1F" w:rsidP="00883ADD">
            <w:pPr>
              <w:pStyle w:val="Tablebody"/>
            </w:pPr>
            <w:r w:rsidRPr="005C2EB0">
              <w:t>Serial</w:t>
            </w:r>
          </w:p>
        </w:tc>
        <w:tc>
          <w:tcPr>
            <w:tcW w:w="785" w:type="dxa"/>
          </w:tcPr>
          <w:p w:rsidR="0069086D" w:rsidRPr="005C2EB0" w:rsidRDefault="00867F1F" w:rsidP="00883ADD">
            <w:pPr>
              <w:pStyle w:val="Tablebody"/>
            </w:pPr>
            <w:r w:rsidRPr="005C2EB0">
              <w:t>9.3</w:t>
            </w:r>
            <w:r w:rsidR="0069086D" w:rsidRPr="005C2EB0">
              <w:t>s</w:t>
            </w:r>
          </w:p>
        </w:tc>
        <w:tc>
          <w:tcPr>
            <w:tcW w:w="785" w:type="dxa"/>
          </w:tcPr>
          <w:p w:rsidR="0069086D" w:rsidRPr="005C2EB0" w:rsidRDefault="00867F1F" w:rsidP="0010378F">
            <w:pPr>
              <w:pStyle w:val="Tablebody"/>
            </w:pPr>
            <w:r w:rsidRPr="005C2EB0">
              <w:t>9.</w:t>
            </w:r>
            <w:r w:rsidR="0010378F" w:rsidRPr="005C2EB0">
              <w:t>4</w:t>
            </w:r>
            <w:r w:rsidR="0069086D" w:rsidRPr="005C2EB0">
              <w:t>s</w:t>
            </w:r>
          </w:p>
        </w:tc>
        <w:tc>
          <w:tcPr>
            <w:tcW w:w="785" w:type="dxa"/>
          </w:tcPr>
          <w:p w:rsidR="0069086D" w:rsidRPr="005C2EB0" w:rsidRDefault="00867F1F" w:rsidP="00883ADD">
            <w:pPr>
              <w:pStyle w:val="Tablebody"/>
            </w:pPr>
            <w:r w:rsidRPr="005C2EB0">
              <w:t>9.3</w:t>
            </w:r>
            <w:r w:rsidR="0069086D" w:rsidRPr="005C2EB0">
              <w:t>s</w:t>
            </w:r>
          </w:p>
        </w:tc>
      </w:tr>
      <w:tr w:rsidR="00867F1F" w:rsidTr="0069086D">
        <w:trPr>
          <w:trHeight w:val="195"/>
        </w:trPr>
        <w:tc>
          <w:tcPr>
            <w:tcW w:w="1420" w:type="dxa"/>
            <w:gridSpan w:val="2"/>
          </w:tcPr>
          <w:p w:rsidR="00867F1F" w:rsidRPr="005C2EB0" w:rsidRDefault="00867F1F" w:rsidP="00883ADD">
            <w:pPr>
              <w:pStyle w:val="Tablebody"/>
            </w:pPr>
            <w:r w:rsidRPr="005C2EB0">
              <w:t>EA-Utils</w:t>
            </w:r>
          </w:p>
        </w:tc>
        <w:tc>
          <w:tcPr>
            <w:tcW w:w="1088" w:type="dxa"/>
            <w:gridSpan w:val="2"/>
          </w:tcPr>
          <w:p w:rsidR="00867F1F" w:rsidRPr="005C2EB0" w:rsidRDefault="00867F1F" w:rsidP="00883ADD">
            <w:pPr>
              <w:pStyle w:val="Tablebody"/>
            </w:pPr>
            <w:r w:rsidRPr="005C2EB0">
              <w:t>Parallel</w:t>
            </w:r>
          </w:p>
        </w:tc>
        <w:tc>
          <w:tcPr>
            <w:tcW w:w="785" w:type="dxa"/>
          </w:tcPr>
          <w:p w:rsidR="00867F1F" w:rsidRPr="005C2EB0" w:rsidRDefault="00867F1F" w:rsidP="00883ADD">
            <w:pPr>
              <w:pStyle w:val="Tablebody"/>
            </w:pPr>
            <w:r w:rsidRPr="005C2EB0">
              <w:t>8.0s</w:t>
            </w:r>
          </w:p>
        </w:tc>
        <w:tc>
          <w:tcPr>
            <w:tcW w:w="785" w:type="dxa"/>
          </w:tcPr>
          <w:p w:rsidR="00867F1F" w:rsidRPr="005C2EB0" w:rsidRDefault="00867F1F" w:rsidP="00883ADD">
            <w:pPr>
              <w:pStyle w:val="Tablebody"/>
            </w:pPr>
            <w:r w:rsidRPr="005C2EB0">
              <w:t>8.0s</w:t>
            </w:r>
          </w:p>
        </w:tc>
        <w:tc>
          <w:tcPr>
            <w:tcW w:w="785" w:type="dxa"/>
          </w:tcPr>
          <w:p w:rsidR="00867F1F" w:rsidRPr="005C2EB0" w:rsidRDefault="00867F1F" w:rsidP="00883ADD">
            <w:pPr>
              <w:pStyle w:val="Tablebody"/>
            </w:pPr>
            <w:r w:rsidRPr="005C2EB0">
              <w:t>8.0s</w:t>
            </w:r>
          </w:p>
        </w:tc>
      </w:tr>
      <w:tr w:rsidR="00867F1F" w:rsidTr="0069086D">
        <w:trPr>
          <w:trHeight w:val="195"/>
        </w:trPr>
        <w:tc>
          <w:tcPr>
            <w:tcW w:w="1420" w:type="dxa"/>
            <w:gridSpan w:val="2"/>
          </w:tcPr>
          <w:p w:rsidR="00867F1F" w:rsidRPr="005C2EB0" w:rsidRDefault="00867F1F" w:rsidP="00883ADD">
            <w:pPr>
              <w:pStyle w:val="Tablebody"/>
            </w:pPr>
            <w:r w:rsidRPr="005C2EB0">
              <w:t>Scythe/Sickle</w:t>
            </w:r>
          </w:p>
        </w:tc>
        <w:tc>
          <w:tcPr>
            <w:tcW w:w="1088" w:type="dxa"/>
            <w:gridSpan w:val="2"/>
          </w:tcPr>
          <w:p w:rsidR="00867F1F" w:rsidRPr="005C2EB0" w:rsidRDefault="00867F1F" w:rsidP="00883ADD">
            <w:pPr>
              <w:pStyle w:val="Tablebody"/>
            </w:pPr>
            <w:r w:rsidRPr="005C2EB0">
              <w:t>Serial</w:t>
            </w:r>
          </w:p>
        </w:tc>
        <w:tc>
          <w:tcPr>
            <w:tcW w:w="785" w:type="dxa"/>
          </w:tcPr>
          <w:p w:rsidR="00867F1F" w:rsidRPr="005C2EB0" w:rsidRDefault="00867F1F" w:rsidP="0010378F">
            <w:pPr>
              <w:pStyle w:val="Tablebody"/>
            </w:pPr>
            <w:r w:rsidRPr="005C2EB0">
              <w:t>5</w:t>
            </w:r>
            <w:r w:rsidR="0010378F" w:rsidRPr="005C2EB0">
              <w:t>31</w:t>
            </w:r>
            <w:r w:rsidRPr="005C2EB0">
              <w:t>.</w:t>
            </w:r>
            <w:r w:rsidR="0010378F" w:rsidRPr="005C2EB0">
              <w:t>9</w:t>
            </w:r>
            <w:r w:rsidRPr="005C2EB0">
              <w:t>s</w:t>
            </w:r>
          </w:p>
        </w:tc>
        <w:tc>
          <w:tcPr>
            <w:tcW w:w="785" w:type="dxa"/>
          </w:tcPr>
          <w:p w:rsidR="00867F1F" w:rsidRPr="005C2EB0" w:rsidRDefault="00867F1F" w:rsidP="00FF31AA">
            <w:pPr>
              <w:pStyle w:val="Tablebody"/>
            </w:pPr>
            <w:r w:rsidRPr="005C2EB0">
              <w:t>529.3s</w:t>
            </w:r>
          </w:p>
        </w:tc>
        <w:tc>
          <w:tcPr>
            <w:tcW w:w="785" w:type="dxa"/>
          </w:tcPr>
          <w:p w:rsidR="00867F1F" w:rsidRPr="005C2EB0" w:rsidRDefault="0010378F" w:rsidP="0010378F">
            <w:pPr>
              <w:pStyle w:val="Tablebody"/>
            </w:pPr>
            <w:r w:rsidRPr="005C2EB0">
              <w:t>524</w:t>
            </w:r>
            <w:r w:rsidR="00867F1F" w:rsidRPr="005C2EB0">
              <w:t>.</w:t>
            </w:r>
            <w:r w:rsidRPr="005C2EB0">
              <w:t>7</w:t>
            </w:r>
            <w:r w:rsidR="00867F1F" w:rsidRPr="005C2EB0">
              <w:t>s</w:t>
            </w:r>
          </w:p>
        </w:tc>
      </w:tr>
      <w:tr w:rsidR="00867F1F" w:rsidTr="0069086D">
        <w:trPr>
          <w:trHeight w:val="195"/>
        </w:trPr>
        <w:tc>
          <w:tcPr>
            <w:tcW w:w="1420" w:type="dxa"/>
            <w:gridSpan w:val="2"/>
          </w:tcPr>
          <w:p w:rsidR="00867F1F" w:rsidRPr="005C2EB0" w:rsidRDefault="00867F1F" w:rsidP="00883ADD">
            <w:pPr>
              <w:pStyle w:val="Tablebody"/>
            </w:pPr>
            <w:r w:rsidRPr="005C2EB0">
              <w:t>Scythe/Sickle</w:t>
            </w:r>
          </w:p>
        </w:tc>
        <w:tc>
          <w:tcPr>
            <w:tcW w:w="1088" w:type="dxa"/>
            <w:gridSpan w:val="2"/>
          </w:tcPr>
          <w:p w:rsidR="00867F1F" w:rsidRPr="005C2EB0" w:rsidRDefault="00867F1F" w:rsidP="00883ADD">
            <w:pPr>
              <w:pStyle w:val="Tablebody"/>
            </w:pPr>
            <w:r w:rsidRPr="005C2EB0">
              <w:t>Parallel</w:t>
            </w:r>
          </w:p>
        </w:tc>
        <w:tc>
          <w:tcPr>
            <w:tcW w:w="785" w:type="dxa"/>
          </w:tcPr>
          <w:p w:rsidR="00867F1F" w:rsidRPr="005C2EB0" w:rsidRDefault="0010378F" w:rsidP="0010378F">
            <w:pPr>
              <w:pStyle w:val="Tablebody"/>
            </w:pPr>
            <w:r w:rsidRPr="005C2EB0">
              <w:t>278</w:t>
            </w:r>
            <w:r w:rsidR="00867F1F" w:rsidRPr="005C2EB0">
              <w:t>.</w:t>
            </w:r>
            <w:r w:rsidRPr="005C2EB0">
              <w:t>5</w:t>
            </w:r>
            <w:r w:rsidR="00867F1F" w:rsidRPr="005C2EB0">
              <w:t>s</w:t>
            </w:r>
          </w:p>
        </w:tc>
        <w:tc>
          <w:tcPr>
            <w:tcW w:w="785" w:type="dxa"/>
          </w:tcPr>
          <w:p w:rsidR="00867F1F" w:rsidRPr="005C2EB0" w:rsidRDefault="0010378F" w:rsidP="0010378F">
            <w:pPr>
              <w:pStyle w:val="Tablebody"/>
            </w:pPr>
            <w:r w:rsidRPr="005C2EB0">
              <w:t>280.0</w:t>
            </w:r>
            <w:r w:rsidR="00867F1F" w:rsidRPr="005C2EB0">
              <w:t>s</w:t>
            </w:r>
          </w:p>
        </w:tc>
        <w:tc>
          <w:tcPr>
            <w:tcW w:w="785" w:type="dxa"/>
          </w:tcPr>
          <w:p w:rsidR="00867F1F" w:rsidRPr="005C2EB0" w:rsidRDefault="00867F1F" w:rsidP="00883ADD">
            <w:pPr>
              <w:pStyle w:val="Tablebody"/>
            </w:pPr>
            <w:r w:rsidRPr="005C2EB0">
              <w:t>279.7s</w:t>
            </w:r>
          </w:p>
        </w:tc>
      </w:tr>
      <w:tr w:rsidR="00867F1F" w:rsidTr="0069086D">
        <w:trPr>
          <w:trHeight w:val="195"/>
        </w:trPr>
        <w:tc>
          <w:tcPr>
            <w:tcW w:w="1420" w:type="dxa"/>
            <w:gridSpan w:val="2"/>
          </w:tcPr>
          <w:p w:rsidR="00867F1F" w:rsidRPr="005C2EB0" w:rsidRDefault="00867F1F" w:rsidP="00883ADD">
            <w:pPr>
              <w:pStyle w:val="Tablebody"/>
            </w:pPr>
            <w:r w:rsidRPr="005C2EB0">
              <w:t>AdapterRemoval</w:t>
            </w:r>
          </w:p>
        </w:tc>
        <w:tc>
          <w:tcPr>
            <w:tcW w:w="1088" w:type="dxa"/>
            <w:gridSpan w:val="2"/>
          </w:tcPr>
          <w:p w:rsidR="00867F1F" w:rsidRPr="005C2EB0" w:rsidRDefault="002A7721" w:rsidP="00883ADD">
            <w:pPr>
              <w:pStyle w:val="Tablebody"/>
            </w:pPr>
            <w:r w:rsidRPr="005C2EB0">
              <w:t>Serial</w:t>
            </w:r>
          </w:p>
        </w:tc>
        <w:tc>
          <w:tcPr>
            <w:tcW w:w="785" w:type="dxa"/>
          </w:tcPr>
          <w:p w:rsidR="00867F1F" w:rsidRPr="005C2EB0" w:rsidRDefault="00867F1F" w:rsidP="0069086D">
            <w:pPr>
              <w:pStyle w:val="Tablebody"/>
            </w:pPr>
            <w:r w:rsidRPr="005C2EB0">
              <w:t>962.1s</w:t>
            </w:r>
          </w:p>
        </w:tc>
        <w:tc>
          <w:tcPr>
            <w:tcW w:w="785" w:type="dxa"/>
          </w:tcPr>
          <w:p w:rsidR="00867F1F" w:rsidRPr="005C2EB0" w:rsidRDefault="00867F1F" w:rsidP="00883ADD">
            <w:pPr>
              <w:pStyle w:val="Tablebody"/>
            </w:pPr>
            <w:r w:rsidRPr="005C2EB0">
              <w:t>960.2s</w:t>
            </w:r>
          </w:p>
        </w:tc>
        <w:tc>
          <w:tcPr>
            <w:tcW w:w="785" w:type="dxa"/>
          </w:tcPr>
          <w:p w:rsidR="00867F1F" w:rsidRPr="005C2EB0" w:rsidRDefault="00867F1F" w:rsidP="00883ADD">
            <w:pPr>
              <w:pStyle w:val="Tablebody"/>
            </w:pPr>
            <w:r w:rsidRPr="005C2EB0">
              <w:t>953.8s</w:t>
            </w:r>
          </w:p>
        </w:tc>
      </w:tr>
      <w:tr w:rsidR="0010378F" w:rsidTr="0069086D">
        <w:trPr>
          <w:trHeight w:val="195"/>
        </w:trPr>
        <w:tc>
          <w:tcPr>
            <w:tcW w:w="1420" w:type="dxa"/>
            <w:gridSpan w:val="2"/>
          </w:tcPr>
          <w:p w:rsidR="0010378F" w:rsidRPr="005C2EB0" w:rsidRDefault="0010378F" w:rsidP="001B5A5B">
            <w:pPr>
              <w:pStyle w:val="Tablebody"/>
            </w:pPr>
            <w:r w:rsidRPr="005C2EB0">
              <w:t>Trimmomatic SW</w:t>
            </w:r>
          </w:p>
        </w:tc>
        <w:tc>
          <w:tcPr>
            <w:tcW w:w="1088" w:type="dxa"/>
            <w:gridSpan w:val="2"/>
          </w:tcPr>
          <w:p w:rsidR="0010378F" w:rsidRPr="005C2EB0" w:rsidRDefault="0010378F" w:rsidP="00883ADD">
            <w:pPr>
              <w:pStyle w:val="Tablebody"/>
            </w:pPr>
            <w:r w:rsidRPr="005C2EB0">
              <w:t>Serial</w:t>
            </w:r>
          </w:p>
        </w:tc>
        <w:tc>
          <w:tcPr>
            <w:tcW w:w="785" w:type="dxa"/>
          </w:tcPr>
          <w:p w:rsidR="0010378F" w:rsidRPr="005C2EB0" w:rsidRDefault="0010378F" w:rsidP="0010378F">
            <w:pPr>
              <w:pStyle w:val="Tablebody"/>
            </w:pPr>
            <w:r w:rsidRPr="005C2EB0">
              <w:t>33.7s</w:t>
            </w:r>
          </w:p>
        </w:tc>
        <w:tc>
          <w:tcPr>
            <w:tcW w:w="785" w:type="dxa"/>
          </w:tcPr>
          <w:p w:rsidR="0010378F" w:rsidRPr="005C2EB0" w:rsidRDefault="0010378F" w:rsidP="0010378F">
            <w:pPr>
              <w:pStyle w:val="Tablebody"/>
            </w:pPr>
            <w:r w:rsidRPr="005C2EB0">
              <w:t>33.9s</w:t>
            </w:r>
          </w:p>
        </w:tc>
        <w:tc>
          <w:tcPr>
            <w:tcW w:w="785" w:type="dxa"/>
          </w:tcPr>
          <w:p w:rsidR="0010378F" w:rsidRPr="005C2EB0" w:rsidRDefault="0010378F" w:rsidP="0010378F">
            <w:pPr>
              <w:pStyle w:val="Tablebody"/>
            </w:pPr>
            <w:r w:rsidRPr="005C2EB0">
              <w:t>33.4s</w:t>
            </w:r>
          </w:p>
        </w:tc>
      </w:tr>
      <w:tr w:rsidR="0010378F" w:rsidTr="0069086D">
        <w:trPr>
          <w:trHeight w:val="195"/>
        </w:trPr>
        <w:tc>
          <w:tcPr>
            <w:tcW w:w="1420" w:type="dxa"/>
            <w:gridSpan w:val="2"/>
          </w:tcPr>
          <w:p w:rsidR="0010378F" w:rsidRPr="005C2EB0" w:rsidRDefault="0010378F" w:rsidP="001B5A5B">
            <w:pPr>
              <w:pStyle w:val="Tablebody"/>
            </w:pPr>
            <w:r w:rsidRPr="005C2EB0">
              <w:t>Trimmomatic SW</w:t>
            </w:r>
          </w:p>
        </w:tc>
        <w:tc>
          <w:tcPr>
            <w:tcW w:w="1088" w:type="dxa"/>
            <w:gridSpan w:val="2"/>
          </w:tcPr>
          <w:p w:rsidR="0010378F" w:rsidRPr="005C2EB0" w:rsidRDefault="0010378F" w:rsidP="00883ADD">
            <w:pPr>
              <w:pStyle w:val="Tablebody"/>
            </w:pPr>
            <w:r w:rsidRPr="005C2EB0">
              <w:t>Parallel</w:t>
            </w:r>
          </w:p>
        </w:tc>
        <w:tc>
          <w:tcPr>
            <w:tcW w:w="785" w:type="dxa"/>
          </w:tcPr>
          <w:p w:rsidR="0010378F" w:rsidRPr="005C2EB0" w:rsidRDefault="0010378F" w:rsidP="00883ADD">
            <w:pPr>
              <w:pStyle w:val="Tablebody"/>
            </w:pPr>
            <w:r w:rsidRPr="005C2EB0">
              <w:t>9.7s</w:t>
            </w:r>
          </w:p>
        </w:tc>
        <w:tc>
          <w:tcPr>
            <w:tcW w:w="785" w:type="dxa"/>
          </w:tcPr>
          <w:p w:rsidR="0010378F" w:rsidRPr="005C2EB0" w:rsidRDefault="0010378F" w:rsidP="00883ADD">
            <w:pPr>
              <w:pStyle w:val="Tablebody"/>
            </w:pPr>
            <w:r w:rsidRPr="005C2EB0">
              <w:t>9.6s</w:t>
            </w:r>
          </w:p>
        </w:tc>
        <w:tc>
          <w:tcPr>
            <w:tcW w:w="785" w:type="dxa"/>
          </w:tcPr>
          <w:p w:rsidR="0010378F" w:rsidRPr="005C2EB0" w:rsidRDefault="0010378F" w:rsidP="00883ADD">
            <w:pPr>
              <w:pStyle w:val="Tablebody"/>
            </w:pPr>
            <w:r w:rsidRPr="005C2EB0">
              <w:t>9.6s</w:t>
            </w:r>
          </w:p>
        </w:tc>
      </w:tr>
      <w:tr w:rsidR="0010378F" w:rsidTr="0069086D">
        <w:trPr>
          <w:trHeight w:val="195"/>
        </w:trPr>
        <w:tc>
          <w:tcPr>
            <w:tcW w:w="1420" w:type="dxa"/>
            <w:gridSpan w:val="2"/>
          </w:tcPr>
          <w:p w:rsidR="0010378F" w:rsidRPr="005C2EB0" w:rsidRDefault="0010378F" w:rsidP="001B5A5B">
            <w:pPr>
              <w:pStyle w:val="Tablebody"/>
            </w:pPr>
            <w:r w:rsidRPr="005C2EB0">
              <w:t>Trimmomatic MI</w:t>
            </w:r>
          </w:p>
        </w:tc>
        <w:tc>
          <w:tcPr>
            <w:tcW w:w="1088" w:type="dxa"/>
            <w:gridSpan w:val="2"/>
          </w:tcPr>
          <w:p w:rsidR="0010378F" w:rsidRPr="005C2EB0" w:rsidRDefault="0010378F" w:rsidP="00883ADD">
            <w:pPr>
              <w:pStyle w:val="Tablebody"/>
            </w:pPr>
            <w:r w:rsidRPr="005C2EB0">
              <w:t>Serial</w:t>
            </w:r>
          </w:p>
        </w:tc>
        <w:tc>
          <w:tcPr>
            <w:tcW w:w="785" w:type="dxa"/>
          </w:tcPr>
          <w:p w:rsidR="0010378F" w:rsidRPr="005C2EB0" w:rsidRDefault="0010378F" w:rsidP="0010378F">
            <w:pPr>
              <w:pStyle w:val="Tablebody"/>
            </w:pPr>
            <w:r w:rsidRPr="005C2EB0">
              <w:t>34.6s</w:t>
            </w:r>
          </w:p>
        </w:tc>
        <w:tc>
          <w:tcPr>
            <w:tcW w:w="785" w:type="dxa"/>
          </w:tcPr>
          <w:p w:rsidR="0010378F" w:rsidRPr="005C2EB0" w:rsidRDefault="0010378F" w:rsidP="0010378F">
            <w:pPr>
              <w:pStyle w:val="Tablebody"/>
            </w:pPr>
            <w:r w:rsidRPr="005C2EB0">
              <w:t>34.3s</w:t>
            </w:r>
          </w:p>
        </w:tc>
        <w:tc>
          <w:tcPr>
            <w:tcW w:w="785" w:type="dxa"/>
          </w:tcPr>
          <w:p w:rsidR="0010378F" w:rsidRPr="005C2EB0" w:rsidRDefault="0010378F" w:rsidP="0010378F">
            <w:pPr>
              <w:pStyle w:val="Tablebody"/>
            </w:pPr>
            <w:r w:rsidRPr="005C2EB0">
              <w:t>34.1s</w:t>
            </w:r>
          </w:p>
        </w:tc>
      </w:tr>
      <w:tr w:rsidR="0010378F" w:rsidTr="0069086D">
        <w:trPr>
          <w:trHeight w:val="321"/>
        </w:trPr>
        <w:tc>
          <w:tcPr>
            <w:tcW w:w="1420" w:type="dxa"/>
            <w:gridSpan w:val="2"/>
            <w:tcBorders>
              <w:bottom w:val="single" w:sz="4" w:space="0" w:color="auto"/>
            </w:tcBorders>
          </w:tcPr>
          <w:p w:rsidR="0010378F" w:rsidRPr="005C2EB0" w:rsidRDefault="0010378F" w:rsidP="001B5A5B">
            <w:pPr>
              <w:pStyle w:val="Tablebodylast"/>
            </w:pPr>
            <w:r w:rsidRPr="005C2EB0">
              <w:t>Trimmomatic MI</w:t>
            </w:r>
          </w:p>
        </w:tc>
        <w:tc>
          <w:tcPr>
            <w:tcW w:w="1088" w:type="dxa"/>
            <w:gridSpan w:val="2"/>
            <w:tcBorders>
              <w:bottom w:val="single" w:sz="4" w:space="0" w:color="auto"/>
            </w:tcBorders>
          </w:tcPr>
          <w:p w:rsidR="0010378F" w:rsidRPr="005C2EB0" w:rsidRDefault="0010378F" w:rsidP="00883ADD">
            <w:pPr>
              <w:pStyle w:val="Tablebody"/>
            </w:pPr>
            <w:r w:rsidRPr="005C2EB0">
              <w:t>Parallel</w:t>
            </w:r>
          </w:p>
        </w:tc>
        <w:tc>
          <w:tcPr>
            <w:tcW w:w="785" w:type="dxa"/>
            <w:tcBorders>
              <w:bottom w:val="single" w:sz="4" w:space="0" w:color="auto"/>
            </w:tcBorders>
          </w:tcPr>
          <w:p w:rsidR="0010378F" w:rsidRPr="005C2EB0" w:rsidRDefault="0010378F" w:rsidP="00883ADD">
            <w:pPr>
              <w:pStyle w:val="Tablebody"/>
            </w:pPr>
            <w:r w:rsidRPr="005C2EB0">
              <w:t>9.7s</w:t>
            </w:r>
          </w:p>
        </w:tc>
        <w:tc>
          <w:tcPr>
            <w:tcW w:w="785" w:type="dxa"/>
            <w:tcBorders>
              <w:bottom w:val="single" w:sz="4" w:space="0" w:color="auto"/>
            </w:tcBorders>
          </w:tcPr>
          <w:p w:rsidR="0010378F" w:rsidRPr="005C2EB0" w:rsidRDefault="0010378F" w:rsidP="00883ADD">
            <w:pPr>
              <w:pStyle w:val="Tablebody"/>
            </w:pPr>
            <w:r w:rsidRPr="005C2EB0">
              <w:t>9.6s</w:t>
            </w:r>
          </w:p>
        </w:tc>
        <w:tc>
          <w:tcPr>
            <w:tcW w:w="785" w:type="dxa"/>
            <w:tcBorders>
              <w:bottom w:val="single" w:sz="4" w:space="0" w:color="auto"/>
            </w:tcBorders>
          </w:tcPr>
          <w:p w:rsidR="0010378F" w:rsidRPr="005C2EB0" w:rsidRDefault="0010378F" w:rsidP="00883ADD">
            <w:pPr>
              <w:pStyle w:val="Tablebody"/>
            </w:pPr>
            <w:r w:rsidRPr="005C2EB0">
              <w:t>9.7s</w:t>
            </w:r>
          </w:p>
        </w:tc>
      </w:tr>
    </w:tbl>
    <w:p w:rsidR="0069086D" w:rsidRDefault="0069086D" w:rsidP="0069086D">
      <w:pPr>
        <w:pStyle w:val="Tablefootnote"/>
        <w:spacing w:after="140"/>
      </w:pPr>
      <w:r w:rsidRPr="00825F88">
        <w:rPr>
          <w:vertAlign w:val="superscript"/>
        </w:rPr>
        <w:t>(1)</w:t>
      </w:r>
      <w:r>
        <w:t xml:space="preserve"> </w:t>
      </w:r>
      <w:r w:rsidR="002A7721">
        <w:t>Serial mode successive execution (if needed) of serial processes. Parallel mode indicates parallel processes or multithreaded execution where possible.</w:t>
      </w:r>
    </w:p>
    <w:p w:rsidR="006A382E" w:rsidRDefault="006A382E" w:rsidP="006A382E"/>
    <w:p w:rsidR="001A6606" w:rsidRDefault="001A6606" w:rsidP="001A6606">
      <w:pPr>
        <w:pStyle w:val="Ttulo2"/>
      </w:pPr>
      <w:r>
        <w:t>FastQC report of pre/post filtered data</w:t>
      </w:r>
    </w:p>
    <w:p w:rsidR="007F64CE" w:rsidRPr="00D94A88" w:rsidRDefault="007F64CE" w:rsidP="00D94A88">
      <w:pPr>
        <w:pStyle w:val="ParaNoInd"/>
        <w:ind w:firstLine="170"/>
      </w:pPr>
      <w:r>
        <w:t xml:space="preserve">The severity of quality issues </w:t>
      </w:r>
      <w:r w:rsidR="00B628EE">
        <w:t xml:space="preserve">in dataset 2 </w:t>
      </w:r>
      <w:r>
        <w:t>can be</w:t>
      </w:r>
      <w:r w:rsidR="00B628EE">
        <w:t xml:space="preserve"> seen relatively easy using FastQC. Supplementary Figure 1 shows the average quality of across the read for the untrimmed data, while Supplementary Figure 2 shows the same data after Maximum Information trimming. Not surprisingly, the number of aligning reads is much greater post-filtering, as shown in the </w:t>
      </w:r>
      <w:r w:rsidR="00830F6D">
        <w:t xml:space="preserve">second part of </w:t>
      </w:r>
      <w:r w:rsidR="00B628EE">
        <w:t xml:space="preserve">Table </w:t>
      </w:r>
      <w:r w:rsidR="00830F6D">
        <w:t>3</w:t>
      </w:r>
      <w:r w:rsidR="00B628EE">
        <w:t xml:space="preserve"> in the main text.</w:t>
      </w:r>
      <w:r w:rsidR="00D94A88">
        <w:rPr>
          <w:b/>
          <w:bCs/>
          <w:noProof/>
          <w:lang w:val="en-GB" w:eastAsia="en-GB"/>
        </w:rPr>
        <w:drawing>
          <wp:anchor distT="0" distB="0" distL="114300" distR="114300" simplePos="0" relativeHeight="251674624" behindDoc="0" locked="0" layoutInCell="1" allowOverlap="1">
            <wp:simplePos x="0" y="0"/>
            <wp:positionH relativeFrom="margin">
              <wp:posOffset>3518535</wp:posOffset>
            </wp:positionH>
            <wp:positionV relativeFrom="margin">
              <wp:posOffset>5840730</wp:posOffset>
            </wp:positionV>
            <wp:extent cx="3039110" cy="1715135"/>
            <wp:effectExtent l="19050" t="0" r="8890" b="0"/>
            <wp:wrapSquare wrapText="bothSides"/>
            <wp:docPr id="11" name="Picture 9" descr="per_base_quality.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er_base_quality.png"/>
                    <pic:cNvPicPr/>
                  </pic:nvPicPr>
                  <pic:blipFill>
                    <a:blip r:embed="rId10" cstate="print"/>
                    <a:stretch>
                      <a:fillRect/>
                    </a:stretch>
                  </pic:blipFill>
                  <pic:spPr>
                    <a:xfrm>
                      <a:off x="0" y="0"/>
                      <a:ext cx="3039110" cy="1715135"/>
                    </a:xfrm>
                    <a:prstGeom prst="rect">
                      <a:avLst/>
                    </a:prstGeom>
                  </pic:spPr>
                </pic:pic>
              </a:graphicData>
            </a:graphic>
          </wp:anchor>
        </w:drawing>
      </w:r>
    </w:p>
    <w:p w:rsidR="00D94A88" w:rsidRDefault="00D94A88" w:rsidP="00ED22DB">
      <w:pPr>
        <w:pStyle w:val="FigureCaption"/>
        <w:spacing w:after="360"/>
        <w:rPr>
          <w:b/>
          <w:bCs/>
        </w:rPr>
      </w:pPr>
    </w:p>
    <w:p w:rsidR="00FD3717" w:rsidRDefault="00FD3717" w:rsidP="00ED22DB">
      <w:pPr>
        <w:pStyle w:val="FigureCaption"/>
        <w:spacing w:after="360"/>
        <w:rPr>
          <w:b/>
          <w:bCs/>
        </w:rPr>
      </w:pPr>
    </w:p>
    <w:p w:rsidR="00ED22DB" w:rsidRDefault="007F64CE" w:rsidP="00ED22DB">
      <w:pPr>
        <w:pStyle w:val="FigureCaption"/>
        <w:spacing w:after="360"/>
      </w:pPr>
      <w:r>
        <w:rPr>
          <w:b/>
          <w:bCs/>
        </w:rPr>
        <w:t>Supplementary Fig. 1.</w:t>
      </w:r>
      <w:r>
        <w:rPr>
          <w:b/>
          <w:bCs/>
        </w:rPr>
        <w:t> </w:t>
      </w:r>
      <w:r>
        <w:t>FastQC plot of quality score vs position in the untrimmed data.</w:t>
      </w:r>
      <w:r>
        <w:rPr>
          <w:noProof/>
          <w:lang w:val="en-GB" w:eastAsia="en-GB"/>
        </w:rPr>
        <w:drawing>
          <wp:anchor distT="0" distB="0" distL="114300" distR="114300" simplePos="0" relativeHeight="251672576" behindDoc="0" locked="0" layoutInCell="1" allowOverlap="1">
            <wp:simplePos x="0" y="0"/>
            <wp:positionH relativeFrom="margin">
              <wp:posOffset>3515995</wp:posOffset>
            </wp:positionH>
            <wp:positionV relativeFrom="margin">
              <wp:posOffset>4068445</wp:posOffset>
            </wp:positionV>
            <wp:extent cx="3036570" cy="1715135"/>
            <wp:effectExtent l="19050" t="0" r="0" b="0"/>
            <wp:wrapSquare wrapText="bothSides"/>
            <wp:docPr id="10" name="Picture 9" descr="per_base_quality.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er_base_quality.png"/>
                    <pic:cNvPicPr/>
                  </pic:nvPicPr>
                  <pic:blipFill>
                    <a:blip r:embed="rId11" cstate="print"/>
                    <a:stretch>
                      <a:fillRect/>
                    </a:stretch>
                  </pic:blipFill>
                  <pic:spPr>
                    <a:xfrm>
                      <a:off x="0" y="0"/>
                      <a:ext cx="3036570" cy="1715135"/>
                    </a:xfrm>
                    <a:prstGeom prst="rect">
                      <a:avLst/>
                    </a:prstGeom>
                  </pic:spPr>
                </pic:pic>
              </a:graphicData>
            </a:graphic>
          </wp:anchor>
        </w:drawing>
      </w:r>
    </w:p>
    <w:p w:rsidR="008C0EB0" w:rsidRDefault="008C0EB0" w:rsidP="00ED22DB">
      <w:pPr>
        <w:pStyle w:val="FigureCaption"/>
        <w:spacing w:after="360"/>
        <w:rPr>
          <w:b/>
          <w:bCs/>
        </w:rPr>
      </w:pPr>
    </w:p>
    <w:p w:rsidR="009F02C2" w:rsidRPr="009F02C2" w:rsidRDefault="00B628EE" w:rsidP="00ED22DB">
      <w:pPr>
        <w:pStyle w:val="FigureCaption"/>
        <w:spacing w:after="360"/>
      </w:pPr>
      <w:r>
        <w:rPr>
          <w:b/>
          <w:bCs/>
        </w:rPr>
        <w:t>Supplementary Fig. 2</w:t>
      </w:r>
      <w:r w:rsidR="007F64CE">
        <w:rPr>
          <w:b/>
          <w:bCs/>
        </w:rPr>
        <w:t>.</w:t>
      </w:r>
      <w:r w:rsidR="007F64CE">
        <w:rPr>
          <w:b/>
          <w:bCs/>
        </w:rPr>
        <w:t> </w:t>
      </w:r>
      <w:r w:rsidR="007F64CE">
        <w:t xml:space="preserve">FastQC plot of quality score vs position in the </w:t>
      </w:r>
      <w:r>
        <w:t xml:space="preserve">data trimmed using the optimal settings of Maximum Information mode. </w:t>
      </w:r>
    </w:p>
    <w:sectPr w:rsidR="009F02C2" w:rsidRPr="009F02C2" w:rsidSect="00887143">
      <w:headerReference w:type="even" r:id="rId12"/>
      <w:type w:val="continuous"/>
      <w:pgSz w:w="12240" w:h="15840" w:code="1"/>
      <w:pgMar w:top="1378" w:right="1077" w:bottom="1474" w:left="1077" w:header="703" w:footer="834" w:gutter="0"/>
      <w:cols w:num="2"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18DC" w:rsidRDefault="00D918DC">
      <w:r>
        <w:separator/>
      </w:r>
    </w:p>
  </w:endnote>
  <w:endnote w:type="continuationSeparator" w:id="0">
    <w:p w:rsidR="00D918DC" w:rsidRDefault="00D918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Light">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18DC" w:rsidRDefault="00D918DC">
      <w:pPr>
        <w:pStyle w:val="Piedepgina"/>
        <w:tabs>
          <w:tab w:val="clear" w:pos="4320"/>
          <w:tab w:val="left" w:pos="4860"/>
        </w:tabs>
        <w:spacing w:line="200" w:lineRule="exact"/>
        <w:rPr>
          <w:u w:val="single" w:color="000000"/>
        </w:rPr>
      </w:pPr>
      <w:r>
        <w:rPr>
          <w:u w:val="single" w:color="000000"/>
        </w:rPr>
        <w:tab/>
      </w:r>
    </w:p>
  </w:footnote>
  <w:footnote w:type="continuationSeparator" w:id="0">
    <w:p w:rsidR="00D918DC" w:rsidRDefault="00D918DC">
      <w:pPr>
        <w:pStyle w:val="Textonotapie"/>
        <w:rPr>
          <w:szCs w:val="24"/>
        </w:rPr>
      </w:pPr>
      <w:r>
        <w:continuationSeparator/>
      </w:r>
    </w:p>
  </w:footnote>
  <w:footnote w:type="continuationNotice" w:id="1">
    <w:p w:rsidR="00D918DC" w:rsidRDefault="00D918DC">
      <w:pPr>
        <w:pStyle w:val="Piedepgina"/>
        <w:spacing w:line="14" w:lineRule="exac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5BA7" w:rsidRDefault="00B575B9">
    <w:pPr>
      <w:pStyle w:val="Encabezado"/>
      <w:spacing w:after="0"/>
    </w:pPr>
    <w:r>
      <w:rPr>
        <w:noProof/>
        <w:lang w:val="en-GB" w:eastAsia="en-GB"/>
      </w:rPr>
      <mc:AlternateContent>
        <mc:Choice Requires="wps">
          <w:drawing>
            <wp:anchor distT="4294967292" distB="4294967292" distL="114300" distR="114300" simplePos="0" relativeHeight="251660288" behindDoc="0" locked="1" layoutInCell="1" allowOverlap="0">
              <wp:simplePos x="0" y="0"/>
              <wp:positionH relativeFrom="column">
                <wp:posOffset>0</wp:posOffset>
              </wp:positionH>
              <wp:positionV relativeFrom="page">
                <wp:posOffset>655319</wp:posOffset>
              </wp:positionV>
              <wp:extent cx="6400800" cy="0"/>
              <wp:effectExtent l="0" t="0" r="0" b="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7200B5" id="Line 8" o:spid="_x0000_s1026" style="position:absolute;z-index:251660288;visibility:visible;mso-wrap-style:square;mso-width-percent:0;mso-height-percent:0;mso-wrap-distance-left:9pt;mso-wrap-distance-top:-1e-4mm;mso-wrap-distance-right:9pt;mso-wrap-distance-bottom:-1e-4mm;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" o:allowoverlap="f" strokeweight=".5pt">
              <w10:wrap anchory="page"/>
              <w10:anchorlock/>
            </v:line>
          </w:pict>
        </mc:Fallback>
      </mc:AlternateContent>
    </w:r>
    <w:r w:rsidR="00AA5BA7">
      <w:t>Anthony M. Bolger et 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C09AA"/>
    <w:multiLevelType w:val="hybridMultilevel"/>
    <w:tmpl w:val="ED6AC35A"/>
    <w:lvl w:ilvl="0" w:tplc="08090001">
      <w:start w:val="1"/>
      <w:numFmt w:val="bullet"/>
      <w:lvlText w:val=""/>
      <w:lvlJc w:val="left"/>
      <w:pPr>
        <w:ind w:left="890" w:hanging="360"/>
      </w:pPr>
      <w:rPr>
        <w:rFonts w:ascii="Symbol" w:hAnsi="Symbol" w:hint="default"/>
      </w:rPr>
    </w:lvl>
    <w:lvl w:ilvl="1" w:tplc="08090003" w:tentative="1">
      <w:start w:val="1"/>
      <w:numFmt w:val="bullet"/>
      <w:lvlText w:val="o"/>
      <w:lvlJc w:val="left"/>
      <w:pPr>
        <w:ind w:left="1610" w:hanging="360"/>
      </w:pPr>
      <w:rPr>
        <w:rFonts w:ascii="Courier New" w:hAnsi="Courier New" w:cs="Courier New" w:hint="default"/>
      </w:rPr>
    </w:lvl>
    <w:lvl w:ilvl="2" w:tplc="08090005" w:tentative="1">
      <w:start w:val="1"/>
      <w:numFmt w:val="bullet"/>
      <w:lvlText w:val=""/>
      <w:lvlJc w:val="left"/>
      <w:pPr>
        <w:ind w:left="2330" w:hanging="360"/>
      </w:pPr>
      <w:rPr>
        <w:rFonts w:ascii="Wingdings" w:hAnsi="Wingdings" w:hint="default"/>
      </w:rPr>
    </w:lvl>
    <w:lvl w:ilvl="3" w:tplc="08090001" w:tentative="1">
      <w:start w:val="1"/>
      <w:numFmt w:val="bullet"/>
      <w:lvlText w:val=""/>
      <w:lvlJc w:val="left"/>
      <w:pPr>
        <w:ind w:left="3050" w:hanging="360"/>
      </w:pPr>
      <w:rPr>
        <w:rFonts w:ascii="Symbol" w:hAnsi="Symbol" w:hint="default"/>
      </w:rPr>
    </w:lvl>
    <w:lvl w:ilvl="4" w:tplc="08090003" w:tentative="1">
      <w:start w:val="1"/>
      <w:numFmt w:val="bullet"/>
      <w:lvlText w:val="o"/>
      <w:lvlJc w:val="left"/>
      <w:pPr>
        <w:ind w:left="3770" w:hanging="360"/>
      </w:pPr>
      <w:rPr>
        <w:rFonts w:ascii="Courier New" w:hAnsi="Courier New" w:cs="Courier New" w:hint="default"/>
      </w:rPr>
    </w:lvl>
    <w:lvl w:ilvl="5" w:tplc="08090005" w:tentative="1">
      <w:start w:val="1"/>
      <w:numFmt w:val="bullet"/>
      <w:lvlText w:val=""/>
      <w:lvlJc w:val="left"/>
      <w:pPr>
        <w:ind w:left="4490" w:hanging="360"/>
      </w:pPr>
      <w:rPr>
        <w:rFonts w:ascii="Wingdings" w:hAnsi="Wingdings" w:hint="default"/>
      </w:rPr>
    </w:lvl>
    <w:lvl w:ilvl="6" w:tplc="08090001" w:tentative="1">
      <w:start w:val="1"/>
      <w:numFmt w:val="bullet"/>
      <w:lvlText w:val=""/>
      <w:lvlJc w:val="left"/>
      <w:pPr>
        <w:ind w:left="5210" w:hanging="360"/>
      </w:pPr>
      <w:rPr>
        <w:rFonts w:ascii="Symbol" w:hAnsi="Symbol" w:hint="default"/>
      </w:rPr>
    </w:lvl>
    <w:lvl w:ilvl="7" w:tplc="08090003" w:tentative="1">
      <w:start w:val="1"/>
      <w:numFmt w:val="bullet"/>
      <w:lvlText w:val="o"/>
      <w:lvlJc w:val="left"/>
      <w:pPr>
        <w:ind w:left="5930" w:hanging="360"/>
      </w:pPr>
      <w:rPr>
        <w:rFonts w:ascii="Courier New" w:hAnsi="Courier New" w:cs="Courier New" w:hint="default"/>
      </w:rPr>
    </w:lvl>
    <w:lvl w:ilvl="8" w:tplc="08090005" w:tentative="1">
      <w:start w:val="1"/>
      <w:numFmt w:val="bullet"/>
      <w:lvlText w:val=""/>
      <w:lvlJc w:val="left"/>
      <w:pPr>
        <w:ind w:left="6650" w:hanging="360"/>
      </w:pPr>
      <w:rPr>
        <w:rFonts w:ascii="Wingdings" w:hAnsi="Wingdings" w:hint="default"/>
      </w:rPr>
    </w:lvl>
  </w:abstractNum>
  <w:abstractNum w:abstractNumId="1" w15:restartNumberingAfterBreak="0">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3371086"/>
    <w:multiLevelType w:val="multilevel"/>
    <w:tmpl w:val="15ACC690"/>
    <w:lvl w:ilvl="0">
      <w:start w:val="1"/>
      <w:numFmt w:val="decimal"/>
      <w:pStyle w:val="Ttulo1"/>
      <w:lvlText w:val="%1"/>
      <w:lvlJc w:val="left"/>
      <w:pPr>
        <w:tabs>
          <w:tab w:val="num" w:pos="360"/>
        </w:tabs>
        <w:ind w:left="360" w:hanging="360"/>
      </w:pPr>
      <w:rPr>
        <w:rFonts w:hint="default"/>
      </w:rPr>
    </w:lvl>
    <w:lvl w:ilvl="1">
      <w:start w:val="1"/>
      <w:numFmt w:val="decimal"/>
      <w:pStyle w:val="Ttulo2"/>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5" w15:restartNumberingAfterBreak="0">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3"/>
  </w:num>
  <w:num w:numId="2">
    <w:abstractNumId w:val="5"/>
  </w:num>
  <w:num w:numId="3">
    <w:abstractNumId w:val="2"/>
  </w:num>
  <w:num w:numId="4">
    <w:abstractNumId w:val="1"/>
  </w:num>
  <w:num w:numId="5">
    <w:abstractNumId w:val="4"/>
  </w:num>
  <w:num w:numId="6">
    <w:abstractNumId w:val="4"/>
  </w:num>
  <w:num w:numId="7">
    <w:abstractNumId w:val="4"/>
  </w:num>
  <w:num w:numId="8">
    <w:abstractNumId w:val="6"/>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doNotHyphenateCaps/>
  <w:evenAndOddHeaders/>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Bioinformatics&lt;/Style&gt;&lt;LeftDelim&gt;{&lt;/LeftDelim&gt;&lt;RightDelim&gt;}&lt;/RightDelim&gt;&lt;FontName&gt;Times New Roman&lt;/FontName&gt;&lt;FontSize&gt;7&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xpxwzwt7wdedsespp150asirwsde0rfza9s&quot;&gt;My EndNote Library&lt;record-ids&gt;&lt;item&gt;1&lt;/item&gt;&lt;item&gt;2&lt;/item&gt;&lt;item&gt;3&lt;/item&gt;&lt;item&gt;5&lt;/item&gt;&lt;item&gt;6&lt;/item&gt;&lt;item&gt;8&lt;/item&gt;&lt;item&gt;9&lt;/item&gt;&lt;item&gt;10&lt;/item&gt;&lt;item&gt;11&lt;/item&gt;&lt;item&gt;12&lt;/item&gt;&lt;item&gt;13&lt;/item&gt;&lt;/record-ids&gt;&lt;/item&gt;&lt;/Libraries&gt;"/>
  </w:docVars>
  <w:rsids>
    <w:rsidRoot w:val="00E934A1"/>
    <w:rsid w:val="00010073"/>
    <w:rsid w:val="0001213C"/>
    <w:rsid w:val="000139B1"/>
    <w:rsid w:val="00013D18"/>
    <w:rsid w:val="0001457D"/>
    <w:rsid w:val="00017130"/>
    <w:rsid w:val="00021D07"/>
    <w:rsid w:val="00022702"/>
    <w:rsid w:val="00022DD7"/>
    <w:rsid w:val="0002335B"/>
    <w:rsid w:val="00025DD2"/>
    <w:rsid w:val="00026207"/>
    <w:rsid w:val="00030DAB"/>
    <w:rsid w:val="000377DE"/>
    <w:rsid w:val="0004126A"/>
    <w:rsid w:val="00043CEA"/>
    <w:rsid w:val="00053333"/>
    <w:rsid w:val="00064489"/>
    <w:rsid w:val="0006571E"/>
    <w:rsid w:val="0006622D"/>
    <w:rsid w:val="0006669F"/>
    <w:rsid w:val="00066DC8"/>
    <w:rsid w:val="00076F1E"/>
    <w:rsid w:val="00083FFA"/>
    <w:rsid w:val="00084561"/>
    <w:rsid w:val="00090127"/>
    <w:rsid w:val="000953CC"/>
    <w:rsid w:val="000A1D04"/>
    <w:rsid w:val="000A2A5B"/>
    <w:rsid w:val="000A4953"/>
    <w:rsid w:val="000B170F"/>
    <w:rsid w:val="000B7FFE"/>
    <w:rsid w:val="000C0FF8"/>
    <w:rsid w:val="000C2273"/>
    <w:rsid w:val="000D36DE"/>
    <w:rsid w:val="000E0BEE"/>
    <w:rsid w:val="000E70B7"/>
    <w:rsid w:val="000E7284"/>
    <w:rsid w:val="000F0609"/>
    <w:rsid w:val="000F40EC"/>
    <w:rsid w:val="00103152"/>
    <w:rsid w:val="0010378F"/>
    <w:rsid w:val="00106132"/>
    <w:rsid w:val="00116598"/>
    <w:rsid w:val="0011698E"/>
    <w:rsid w:val="00121958"/>
    <w:rsid w:val="00124698"/>
    <w:rsid w:val="001347A2"/>
    <w:rsid w:val="00144A45"/>
    <w:rsid w:val="0015443B"/>
    <w:rsid w:val="001579DB"/>
    <w:rsid w:val="0017185C"/>
    <w:rsid w:val="00174F18"/>
    <w:rsid w:val="00175295"/>
    <w:rsid w:val="0018711C"/>
    <w:rsid w:val="00191879"/>
    <w:rsid w:val="00192378"/>
    <w:rsid w:val="00192935"/>
    <w:rsid w:val="00193645"/>
    <w:rsid w:val="00194396"/>
    <w:rsid w:val="001957F1"/>
    <w:rsid w:val="00197FCF"/>
    <w:rsid w:val="001A5509"/>
    <w:rsid w:val="001A6606"/>
    <w:rsid w:val="001B5A5B"/>
    <w:rsid w:val="001B7430"/>
    <w:rsid w:val="001B7893"/>
    <w:rsid w:val="001D01E3"/>
    <w:rsid w:val="001F4E09"/>
    <w:rsid w:val="002020F7"/>
    <w:rsid w:val="002072E9"/>
    <w:rsid w:val="00211E53"/>
    <w:rsid w:val="00213AA7"/>
    <w:rsid w:val="00222278"/>
    <w:rsid w:val="00223FB8"/>
    <w:rsid w:val="002254F6"/>
    <w:rsid w:val="00226F3F"/>
    <w:rsid w:val="0023452D"/>
    <w:rsid w:val="0023468A"/>
    <w:rsid w:val="0023602D"/>
    <w:rsid w:val="00236B4A"/>
    <w:rsid w:val="002410D5"/>
    <w:rsid w:val="0024328C"/>
    <w:rsid w:val="00245A6F"/>
    <w:rsid w:val="00256CC8"/>
    <w:rsid w:val="00256F97"/>
    <w:rsid w:val="00264B58"/>
    <w:rsid w:val="00266A6A"/>
    <w:rsid w:val="00270BD0"/>
    <w:rsid w:val="00272577"/>
    <w:rsid w:val="00272BB6"/>
    <w:rsid w:val="002809EE"/>
    <w:rsid w:val="00281A33"/>
    <w:rsid w:val="00283338"/>
    <w:rsid w:val="00283CE6"/>
    <w:rsid w:val="00284856"/>
    <w:rsid w:val="00287550"/>
    <w:rsid w:val="00297870"/>
    <w:rsid w:val="002A04A1"/>
    <w:rsid w:val="002A4750"/>
    <w:rsid w:val="002A691B"/>
    <w:rsid w:val="002A7721"/>
    <w:rsid w:val="002B70E7"/>
    <w:rsid w:val="002C3A5C"/>
    <w:rsid w:val="002C54EB"/>
    <w:rsid w:val="002D7BAD"/>
    <w:rsid w:val="002E788C"/>
    <w:rsid w:val="002F7DFD"/>
    <w:rsid w:val="00300626"/>
    <w:rsid w:val="00302063"/>
    <w:rsid w:val="00302287"/>
    <w:rsid w:val="00302AD3"/>
    <w:rsid w:val="00303A51"/>
    <w:rsid w:val="0030494B"/>
    <w:rsid w:val="003150CE"/>
    <w:rsid w:val="003164ED"/>
    <w:rsid w:val="00321D8D"/>
    <w:rsid w:val="00323059"/>
    <w:rsid w:val="003256B0"/>
    <w:rsid w:val="003327C5"/>
    <w:rsid w:val="00335656"/>
    <w:rsid w:val="00341B9C"/>
    <w:rsid w:val="0034292B"/>
    <w:rsid w:val="00343216"/>
    <w:rsid w:val="0034448C"/>
    <w:rsid w:val="00351C07"/>
    <w:rsid w:val="00352DA3"/>
    <w:rsid w:val="00354424"/>
    <w:rsid w:val="00354F85"/>
    <w:rsid w:val="00361A41"/>
    <w:rsid w:val="003636A9"/>
    <w:rsid w:val="00366CB4"/>
    <w:rsid w:val="003724EA"/>
    <w:rsid w:val="00373E9C"/>
    <w:rsid w:val="0037545E"/>
    <w:rsid w:val="0037789E"/>
    <w:rsid w:val="00384703"/>
    <w:rsid w:val="00386FE5"/>
    <w:rsid w:val="00391837"/>
    <w:rsid w:val="003A223E"/>
    <w:rsid w:val="003A3F7B"/>
    <w:rsid w:val="003B2079"/>
    <w:rsid w:val="003B3D09"/>
    <w:rsid w:val="003C3A96"/>
    <w:rsid w:val="003C61F8"/>
    <w:rsid w:val="003F065A"/>
    <w:rsid w:val="003F7437"/>
    <w:rsid w:val="003F7C66"/>
    <w:rsid w:val="00402A8C"/>
    <w:rsid w:val="00404F3B"/>
    <w:rsid w:val="004077BD"/>
    <w:rsid w:val="00413675"/>
    <w:rsid w:val="00415B31"/>
    <w:rsid w:val="004275C9"/>
    <w:rsid w:val="00431E25"/>
    <w:rsid w:val="00436DFF"/>
    <w:rsid w:val="00447F10"/>
    <w:rsid w:val="004513FA"/>
    <w:rsid w:val="00451BBB"/>
    <w:rsid w:val="00452E93"/>
    <w:rsid w:val="00452FFF"/>
    <w:rsid w:val="00454D11"/>
    <w:rsid w:val="0045531B"/>
    <w:rsid w:val="00456F21"/>
    <w:rsid w:val="00464BCB"/>
    <w:rsid w:val="00470E94"/>
    <w:rsid w:val="00474D0F"/>
    <w:rsid w:val="00486E58"/>
    <w:rsid w:val="00490990"/>
    <w:rsid w:val="00497A45"/>
    <w:rsid w:val="004A2BB4"/>
    <w:rsid w:val="004A5373"/>
    <w:rsid w:val="004A72DA"/>
    <w:rsid w:val="004B39F3"/>
    <w:rsid w:val="004B6014"/>
    <w:rsid w:val="004B6483"/>
    <w:rsid w:val="004C4E28"/>
    <w:rsid w:val="004D09DD"/>
    <w:rsid w:val="004D1D76"/>
    <w:rsid w:val="004D6BDF"/>
    <w:rsid w:val="004D7675"/>
    <w:rsid w:val="004E1218"/>
    <w:rsid w:val="004E44AC"/>
    <w:rsid w:val="004E6495"/>
    <w:rsid w:val="004E70F7"/>
    <w:rsid w:val="004F1302"/>
    <w:rsid w:val="004F1851"/>
    <w:rsid w:val="004F3D0C"/>
    <w:rsid w:val="004F6060"/>
    <w:rsid w:val="004F63F3"/>
    <w:rsid w:val="005005BC"/>
    <w:rsid w:val="00500972"/>
    <w:rsid w:val="00500B1A"/>
    <w:rsid w:val="00502C02"/>
    <w:rsid w:val="00502C0D"/>
    <w:rsid w:val="00506559"/>
    <w:rsid w:val="005070F9"/>
    <w:rsid w:val="00510628"/>
    <w:rsid w:val="00512C98"/>
    <w:rsid w:val="00513A9E"/>
    <w:rsid w:val="005167C1"/>
    <w:rsid w:val="005177F0"/>
    <w:rsid w:val="00521A01"/>
    <w:rsid w:val="00542633"/>
    <w:rsid w:val="00542761"/>
    <w:rsid w:val="00543EBE"/>
    <w:rsid w:val="005446EE"/>
    <w:rsid w:val="00544ED1"/>
    <w:rsid w:val="005508D9"/>
    <w:rsid w:val="00551E96"/>
    <w:rsid w:val="00557161"/>
    <w:rsid w:val="00570D8C"/>
    <w:rsid w:val="00573435"/>
    <w:rsid w:val="00573650"/>
    <w:rsid w:val="005877DE"/>
    <w:rsid w:val="00595780"/>
    <w:rsid w:val="0059765C"/>
    <w:rsid w:val="005A464F"/>
    <w:rsid w:val="005B1AD9"/>
    <w:rsid w:val="005C0A0E"/>
    <w:rsid w:val="005C2C7E"/>
    <w:rsid w:val="005C2EB0"/>
    <w:rsid w:val="005C32E0"/>
    <w:rsid w:val="005C54E4"/>
    <w:rsid w:val="005E768D"/>
    <w:rsid w:val="005F1D63"/>
    <w:rsid w:val="005F2F85"/>
    <w:rsid w:val="005F4298"/>
    <w:rsid w:val="005F7728"/>
    <w:rsid w:val="005F7C3B"/>
    <w:rsid w:val="00600C3A"/>
    <w:rsid w:val="00604FE5"/>
    <w:rsid w:val="00607E0A"/>
    <w:rsid w:val="00613815"/>
    <w:rsid w:val="00616983"/>
    <w:rsid w:val="00616AD9"/>
    <w:rsid w:val="00620795"/>
    <w:rsid w:val="006460CF"/>
    <w:rsid w:val="006462E1"/>
    <w:rsid w:val="00650FD3"/>
    <w:rsid w:val="006547AF"/>
    <w:rsid w:val="006608D1"/>
    <w:rsid w:val="00662C73"/>
    <w:rsid w:val="00667BBE"/>
    <w:rsid w:val="00671719"/>
    <w:rsid w:val="006731DF"/>
    <w:rsid w:val="00686BB6"/>
    <w:rsid w:val="0068707B"/>
    <w:rsid w:val="0069086D"/>
    <w:rsid w:val="006A382E"/>
    <w:rsid w:val="006B04C3"/>
    <w:rsid w:val="006B2907"/>
    <w:rsid w:val="006C08BD"/>
    <w:rsid w:val="006C4B45"/>
    <w:rsid w:val="006D1555"/>
    <w:rsid w:val="006D1B4E"/>
    <w:rsid w:val="006E3481"/>
    <w:rsid w:val="006F3C95"/>
    <w:rsid w:val="006F5215"/>
    <w:rsid w:val="006F5814"/>
    <w:rsid w:val="00702E14"/>
    <w:rsid w:val="00712EE0"/>
    <w:rsid w:val="00716523"/>
    <w:rsid w:val="0072109D"/>
    <w:rsid w:val="00722375"/>
    <w:rsid w:val="007232C0"/>
    <w:rsid w:val="00725371"/>
    <w:rsid w:val="00725A4C"/>
    <w:rsid w:val="0074053F"/>
    <w:rsid w:val="0074313F"/>
    <w:rsid w:val="0075233D"/>
    <w:rsid w:val="007602C4"/>
    <w:rsid w:val="007606A8"/>
    <w:rsid w:val="00764150"/>
    <w:rsid w:val="00770E57"/>
    <w:rsid w:val="007716DA"/>
    <w:rsid w:val="0077650E"/>
    <w:rsid w:val="00780807"/>
    <w:rsid w:val="007851C8"/>
    <w:rsid w:val="00790713"/>
    <w:rsid w:val="00794AB9"/>
    <w:rsid w:val="00797FCA"/>
    <w:rsid w:val="007A54CC"/>
    <w:rsid w:val="007A70B3"/>
    <w:rsid w:val="007B5009"/>
    <w:rsid w:val="007B7375"/>
    <w:rsid w:val="007C32F5"/>
    <w:rsid w:val="007D7057"/>
    <w:rsid w:val="007E187F"/>
    <w:rsid w:val="007E76C7"/>
    <w:rsid w:val="007F0759"/>
    <w:rsid w:val="007F64CE"/>
    <w:rsid w:val="00801EDA"/>
    <w:rsid w:val="00812C81"/>
    <w:rsid w:val="00813DD8"/>
    <w:rsid w:val="008220EE"/>
    <w:rsid w:val="008247E6"/>
    <w:rsid w:val="00825F88"/>
    <w:rsid w:val="00830F6D"/>
    <w:rsid w:val="00834BC2"/>
    <w:rsid w:val="00841D50"/>
    <w:rsid w:val="008431BB"/>
    <w:rsid w:val="008463AB"/>
    <w:rsid w:val="00853D6D"/>
    <w:rsid w:val="00860299"/>
    <w:rsid w:val="00862FD4"/>
    <w:rsid w:val="00867F1F"/>
    <w:rsid w:val="008700DB"/>
    <w:rsid w:val="00870A21"/>
    <w:rsid w:val="00883ADD"/>
    <w:rsid w:val="00887143"/>
    <w:rsid w:val="008873D1"/>
    <w:rsid w:val="00897DE4"/>
    <w:rsid w:val="008A06DC"/>
    <w:rsid w:val="008B4B78"/>
    <w:rsid w:val="008B6F58"/>
    <w:rsid w:val="008C0EB0"/>
    <w:rsid w:val="008C1C1D"/>
    <w:rsid w:val="008C2784"/>
    <w:rsid w:val="008C5C37"/>
    <w:rsid w:val="008C6356"/>
    <w:rsid w:val="008C6EE7"/>
    <w:rsid w:val="008D36CC"/>
    <w:rsid w:val="008E073B"/>
    <w:rsid w:val="008E11C8"/>
    <w:rsid w:val="008F16B1"/>
    <w:rsid w:val="00903D87"/>
    <w:rsid w:val="00906945"/>
    <w:rsid w:val="009161B9"/>
    <w:rsid w:val="009203CD"/>
    <w:rsid w:val="00921D23"/>
    <w:rsid w:val="00926261"/>
    <w:rsid w:val="00926F58"/>
    <w:rsid w:val="0092732A"/>
    <w:rsid w:val="00942986"/>
    <w:rsid w:val="00943558"/>
    <w:rsid w:val="0096062C"/>
    <w:rsid w:val="00960867"/>
    <w:rsid w:val="00965DED"/>
    <w:rsid w:val="009734E9"/>
    <w:rsid w:val="00977C80"/>
    <w:rsid w:val="00984920"/>
    <w:rsid w:val="00991D2C"/>
    <w:rsid w:val="009942BD"/>
    <w:rsid w:val="0099474C"/>
    <w:rsid w:val="009A12A5"/>
    <w:rsid w:val="009A3330"/>
    <w:rsid w:val="009A41CD"/>
    <w:rsid w:val="009A6CEC"/>
    <w:rsid w:val="009B21F3"/>
    <w:rsid w:val="009B2A47"/>
    <w:rsid w:val="009B7023"/>
    <w:rsid w:val="009C2AC1"/>
    <w:rsid w:val="009C419C"/>
    <w:rsid w:val="009C4E7E"/>
    <w:rsid w:val="009C6FCD"/>
    <w:rsid w:val="009C6FE0"/>
    <w:rsid w:val="009D142F"/>
    <w:rsid w:val="009D4A87"/>
    <w:rsid w:val="009F02C2"/>
    <w:rsid w:val="00A11698"/>
    <w:rsid w:val="00A16086"/>
    <w:rsid w:val="00A26AF2"/>
    <w:rsid w:val="00A32E2D"/>
    <w:rsid w:val="00A32EBE"/>
    <w:rsid w:val="00A34CEB"/>
    <w:rsid w:val="00A3747B"/>
    <w:rsid w:val="00A55BD2"/>
    <w:rsid w:val="00A6007E"/>
    <w:rsid w:val="00A72AA1"/>
    <w:rsid w:val="00A73163"/>
    <w:rsid w:val="00A739F9"/>
    <w:rsid w:val="00A74522"/>
    <w:rsid w:val="00A8661A"/>
    <w:rsid w:val="00A92206"/>
    <w:rsid w:val="00AA5BA7"/>
    <w:rsid w:val="00AA7181"/>
    <w:rsid w:val="00AB1DBB"/>
    <w:rsid w:val="00AB3519"/>
    <w:rsid w:val="00AB4EF6"/>
    <w:rsid w:val="00AC0173"/>
    <w:rsid w:val="00AC1134"/>
    <w:rsid w:val="00AC4014"/>
    <w:rsid w:val="00AC7C6A"/>
    <w:rsid w:val="00AD0032"/>
    <w:rsid w:val="00AD3D56"/>
    <w:rsid w:val="00AD433E"/>
    <w:rsid w:val="00AD7A25"/>
    <w:rsid w:val="00AE0A1E"/>
    <w:rsid w:val="00AF590B"/>
    <w:rsid w:val="00AF7311"/>
    <w:rsid w:val="00AF7B79"/>
    <w:rsid w:val="00B02536"/>
    <w:rsid w:val="00B04BBC"/>
    <w:rsid w:val="00B04DD3"/>
    <w:rsid w:val="00B069D9"/>
    <w:rsid w:val="00B115E2"/>
    <w:rsid w:val="00B11B94"/>
    <w:rsid w:val="00B16410"/>
    <w:rsid w:val="00B220B4"/>
    <w:rsid w:val="00B26CF5"/>
    <w:rsid w:val="00B311B9"/>
    <w:rsid w:val="00B31C11"/>
    <w:rsid w:val="00B37B06"/>
    <w:rsid w:val="00B43D55"/>
    <w:rsid w:val="00B47A42"/>
    <w:rsid w:val="00B501F6"/>
    <w:rsid w:val="00B575B9"/>
    <w:rsid w:val="00B60814"/>
    <w:rsid w:val="00B628EE"/>
    <w:rsid w:val="00B652DF"/>
    <w:rsid w:val="00B71507"/>
    <w:rsid w:val="00B7282B"/>
    <w:rsid w:val="00B72B65"/>
    <w:rsid w:val="00B82397"/>
    <w:rsid w:val="00B849A8"/>
    <w:rsid w:val="00B856C3"/>
    <w:rsid w:val="00B91DF5"/>
    <w:rsid w:val="00B9396B"/>
    <w:rsid w:val="00B961C1"/>
    <w:rsid w:val="00B9794B"/>
    <w:rsid w:val="00BA133B"/>
    <w:rsid w:val="00BA1C63"/>
    <w:rsid w:val="00BA2F07"/>
    <w:rsid w:val="00BB32DB"/>
    <w:rsid w:val="00BB608B"/>
    <w:rsid w:val="00BC2EDE"/>
    <w:rsid w:val="00BC6AE8"/>
    <w:rsid w:val="00BD3950"/>
    <w:rsid w:val="00BD7359"/>
    <w:rsid w:val="00BD74E7"/>
    <w:rsid w:val="00BE1CA2"/>
    <w:rsid w:val="00BE25D8"/>
    <w:rsid w:val="00BE2FA3"/>
    <w:rsid w:val="00BE4B09"/>
    <w:rsid w:val="00BE577B"/>
    <w:rsid w:val="00BE6829"/>
    <w:rsid w:val="00BF4349"/>
    <w:rsid w:val="00BF46C5"/>
    <w:rsid w:val="00BF674E"/>
    <w:rsid w:val="00BF7DB6"/>
    <w:rsid w:val="00BF7ED6"/>
    <w:rsid w:val="00C00C6C"/>
    <w:rsid w:val="00C043AE"/>
    <w:rsid w:val="00C058CC"/>
    <w:rsid w:val="00C05E36"/>
    <w:rsid w:val="00C06022"/>
    <w:rsid w:val="00C10EE9"/>
    <w:rsid w:val="00C20C4E"/>
    <w:rsid w:val="00C255B4"/>
    <w:rsid w:val="00C25C0D"/>
    <w:rsid w:val="00C27052"/>
    <w:rsid w:val="00C27089"/>
    <w:rsid w:val="00C30268"/>
    <w:rsid w:val="00C30F71"/>
    <w:rsid w:val="00C34C2A"/>
    <w:rsid w:val="00C41AE4"/>
    <w:rsid w:val="00C448B0"/>
    <w:rsid w:val="00C51436"/>
    <w:rsid w:val="00C556D1"/>
    <w:rsid w:val="00C558BF"/>
    <w:rsid w:val="00C63C0F"/>
    <w:rsid w:val="00C64360"/>
    <w:rsid w:val="00C7166B"/>
    <w:rsid w:val="00C719AA"/>
    <w:rsid w:val="00C75FCA"/>
    <w:rsid w:val="00C83210"/>
    <w:rsid w:val="00C85416"/>
    <w:rsid w:val="00C92E27"/>
    <w:rsid w:val="00C96297"/>
    <w:rsid w:val="00CA3C7E"/>
    <w:rsid w:val="00CA4EC5"/>
    <w:rsid w:val="00CB33FC"/>
    <w:rsid w:val="00CB5C63"/>
    <w:rsid w:val="00CB6D5A"/>
    <w:rsid w:val="00CC16B8"/>
    <w:rsid w:val="00CC3078"/>
    <w:rsid w:val="00CC4836"/>
    <w:rsid w:val="00CD1016"/>
    <w:rsid w:val="00CD44B5"/>
    <w:rsid w:val="00CD55D8"/>
    <w:rsid w:val="00CE0373"/>
    <w:rsid w:val="00CE219A"/>
    <w:rsid w:val="00CE4796"/>
    <w:rsid w:val="00CF0141"/>
    <w:rsid w:val="00CF1D33"/>
    <w:rsid w:val="00CF2A4E"/>
    <w:rsid w:val="00D0300F"/>
    <w:rsid w:val="00D12F22"/>
    <w:rsid w:val="00D31E16"/>
    <w:rsid w:val="00D325B1"/>
    <w:rsid w:val="00D33729"/>
    <w:rsid w:val="00D41CE1"/>
    <w:rsid w:val="00D52E92"/>
    <w:rsid w:val="00D6471A"/>
    <w:rsid w:val="00D65440"/>
    <w:rsid w:val="00D6772B"/>
    <w:rsid w:val="00D7678C"/>
    <w:rsid w:val="00D82969"/>
    <w:rsid w:val="00D83B8A"/>
    <w:rsid w:val="00D87C61"/>
    <w:rsid w:val="00D918DC"/>
    <w:rsid w:val="00D92ECC"/>
    <w:rsid w:val="00D94A88"/>
    <w:rsid w:val="00D95FB6"/>
    <w:rsid w:val="00DA3916"/>
    <w:rsid w:val="00DC038D"/>
    <w:rsid w:val="00DC0AF2"/>
    <w:rsid w:val="00DC0E84"/>
    <w:rsid w:val="00DC1929"/>
    <w:rsid w:val="00DC297B"/>
    <w:rsid w:val="00DC3F87"/>
    <w:rsid w:val="00DD2936"/>
    <w:rsid w:val="00DD3316"/>
    <w:rsid w:val="00DD3522"/>
    <w:rsid w:val="00DD4430"/>
    <w:rsid w:val="00DD5E1D"/>
    <w:rsid w:val="00DE0BFE"/>
    <w:rsid w:val="00DE29C7"/>
    <w:rsid w:val="00DE3A74"/>
    <w:rsid w:val="00DF1274"/>
    <w:rsid w:val="00DF2153"/>
    <w:rsid w:val="00DF3367"/>
    <w:rsid w:val="00DF340E"/>
    <w:rsid w:val="00DF6753"/>
    <w:rsid w:val="00E011D0"/>
    <w:rsid w:val="00E113BC"/>
    <w:rsid w:val="00E14254"/>
    <w:rsid w:val="00E1677B"/>
    <w:rsid w:val="00E25179"/>
    <w:rsid w:val="00E25774"/>
    <w:rsid w:val="00E25E30"/>
    <w:rsid w:val="00E301B9"/>
    <w:rsid w:val="00E3503D"/>
    <w:rsid w:val="00E5052F"/>
    <w:rsid w:val="00E5497D"/>
    <w:rsid w:val="00E70155"/>
    <w:rsid w:val="00E74663"/>
    <w:rsid w:val="00E82443"/>
    <w:rsid w:val="00E82B59"/>
    <w:rsid w:val="00E8337D"/>
    <w:rsid w:val="00E934A1"/>
    <w:rsid w:val="00EA0E51"/>
    <w:rsid w:val="00EA2127"/>
    <w:rsid w:val="00EA3B1D"/>
    <w:rsid w:val="00EA7713"/>
    <w:rsid w:val="00EA7CA4"/>
    <w:rsid w:val="00EB4C14"/>
    <w:rsid w:val="00EC0DCC"/>
    <w:rsid w:val="00EC5B25"/>
    <w:rsid w:val="00ED19D0"/>
    <w:rsid w:val="00ED22DB"/>
    <w:rsid w:val="00EE632D"/>
    <w:rsid w:val="00EE6B86"/>
    <w:rsid w:val="00EE737C"/>
    <w:rsid w:val="00EF342D"/>
    <w:rsid w:val="00F006C3"/>
    <w:rsid w:val="00F20B9B"/>
    <w:rsid w:val="00F2233D"/>
    <w:rsid w:val="00F24D2E"/>
    <w:rsid w:val="00F2766E"/>
    <w:rsid w:val="00F311EA"/>
    <w:rsid w:val="00F469E9"/>
    <w:rsid w:val="00F50B0C"/>
    <w:rsid w:val="00F52178"/>
    <w:rsid w:val="00F538CD"/>
    <w:rsid w:val="00F546DA"/>
    <w:rsid w:val="00F569E2"/>
    <w:rsid w:val="00F613A4"/>
    <w:rsid w:val="00F742AE"/>
    <w:rsid w:val="00F75D54"/>
    <w:rsid w:val="00F77F2F"/>
    <w:rsid w:val="00F859FE"/>
    <w:rsid w:val="00F86CF1"/>
    <w:rsid w:val="00F94F3F"/>
    <w:rsid w:val="00FA1ED4"/>
    <w:rsid w:val="00FA2EE0"/>
    <w:rsid w:val="00FA40F1"/>
    <w:rsid w:val="00FB36A0"/>
    <w:rsid w:val="00FB74D9"/>
    <w:rsid w:val="00FC3824"/>
    <w:rsid w:val="00FC3C0E"/>
    <w:rsid w:val="00FD3717"/>
    <w:rsid w:val="00FD6B7A"/>
    <w:rsid w:val="00FE09C4"/>
    <w:rsid w:val="00FE77FB"/>
    <w:rsid w:val="00FF21C7"/>
    <w:rsid w:val="00FF296D"/>
    <w:rsid w:val="00FF31AA"/>
    <w:rsid w:val="00FF41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08AF846-29E7-43FD-966C-BBFD156EA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70B7"/>
    <w:pPr>
      <w:spacing w:line="240" w:lineRule="exact"/>
    </w:pPr>
    <w:rPr>
      <w:rFonts w:ascii="Times" w:hAnsi="Times"/>
      <w:szCs w:val="24"/>
      <w:lang w:val="en-US" w:eastAsia="en-US"/>
    </w:rPr>
  </w:style>
  <w:style w:type="paragraph" w:styleId="Ttulo1">
    <w:name w:val="heading 1"/>
    <w:next w:val="Normal"/>
    <w:qFormat/>
    <w:rsid w:val="000E70B7"/>
    <w:pPr>
      <w:numPr>
        <w:numId w:val="6"/>
      </w:numPr>
      <w:spacing w:before="226" w:after="50" w:line="240" w:lineRule="exact"/>
      <w:outlineLvl w:val="0"/>
    </w:pPr>
    <w:rPr>
      <w:rFonts w:ascii="Helvetica" w:hAnsi="Helvetica"/>
      <w:b/>
      <w:caps/>
      <w:lang w:val="en-US" w:eastAsia="en-US"/>
    </w:rPr>
  </w:style>
  <w:style w:type="paragraph" w:styleId="Ttulo2">
    <w:name w:val="heading 2"/>
    <w:next w:val="Normal"/>
    <w:qFormat/>
    <w:rsid w:val="000E70B7"/>
    <w:pPr>
      <w:numPr>
        <w:ilvl w:val="1"/>
        <w:numId w:val="6"/>
      </w:numPr>
      <w:spacing w:before="110" w:after="52" w:line="240" w:lineRule="exact"/>
      <w:outlineLvl w:val="1"/>
    </w:pPr>
    <w:rPr>
      <w:b/>
      <w:bCs/>
      <w:lang w:val="en-US" w:eastAsia="en-US"/>
    </w:rPr>
  </w:style>
  <w:style w:type="paragraph" w:styleId="Ttulo3">
    <w:name w:val="heading 3"/>
    <w:basedOn w:val="Normal"/>
    <w:next w:val="Normal"/>
    <w:qFormat/>
    <w:rsid w:val="000E70B7"/>
    <w:pPr>
      <w:keepNext/>
      <w:spacing w:before="240" w:after="60"/>
      <w:outlineLvl w:val="2"/>
    </w:pPr>
    <w:rPr>
      <w:rFonts w:ascii="Arial" w:hAnsi="Arial" w:cs="Arial"/>
      <w:b/>
      <w:bCs/>
      <w:sz w:val="26"/>
      <w:szCs w:val="26"/>
    </w:rPr>
  </w:style>
  <w:style w:type="paragraph" w:styleId="Ttulo4">
    <w:name w:val="heading 4"/>
    <w:basedOn w:val="Normal"/>
    <w:next w:val="Normal"/>
    <w:qFormat/>
    <w:rsid w:val="000E70B7"/>
    <w:pPr>
      <w:keepNext/>
      <w:spacing w:before="240" w:after="60"/>
      <w:outlineLvl w:val="3"/>
    </w:pPr>
    <w:rPr>
      <w:rFonts w:ascii="Times New Roman" w:hAnsi="Times New Roman"/>
      <w:b/>
      <w:bCs/>
      <w:sz w:val="28"/>
      <w:szCs w:val="28"/>
    </w:rPr>
  </w:style>
  <w:style w:type="paragraph" w:styleId="Ttulo5">
    <w:name w:val="heading 5"/>
    <w:basedOn w:val="Normal"/>
    <w:next w:val="Normal"/>
    <w:qFormat/>
    <w:rsid w:val="000E70B7"/>
    <w:pPr>
      <w:spacing w:before="240" w:after="60"/>
      <w:outlineLvl w:val="4"/>
    </w:pPr>
    <w:rPr>
      <w:b/>
      <w:bCs/>
      <w:i/>
      <w:iCs/>
      <w:sz w:val="26"/>
      <w:szCs w:val="26"/>
    </w:rPr>
  </w:style>
  <w:style w:type="paragraph" w:styleId="Ttulo6">
    <w:name w:val="heading 6"/>
    <w:basedOn w:val="Normal"/>
    <w:next w:val="Normal"/>
    <w:qFormat/>
    <w:rsid w:val="000E70B7"/>
    <w:pPr>
      <w:spacing w:before="240" w:after="60"/>
      <w:outlineLvl w:val="5"/>
    </w:pPr>
    <w:rPr>
      <w:rFonts w:ascii="Times New Roman" w:hAnsi="Times New Roman"/>
      <w:b/>
      <w:bCs/>
      <w:sz w:val="22"/>
      <w:szCs w:val="22"/>
    </w:rPr>
  </w:style>
  <w:style w:type="paragraph" w:styleId="Ttulo7">
    <w:name w:val="heading 7"/>
    <w:basedOn w:val="Normal"/>
    <w:next w:val="Normal"/>
    <w:qFormat/>
    <w:rsid w:val="000E70B7"/>
    <w:pPr>
      <w:spacing w:before="240" w:after="60"/>
      <w:outlineLvl w:val="6"/>
    </w:pPr>
    <w:rPr>
      <w:rFonts w:ascii="Times New Roman" w:hAnsi="Times New Roman"/>
      <w:sz w:val="24"/>
    </w:rPr>
  </w:style>
  <w:style w:type="paragraph" w:styleId="Ttulo8">
    <w:name w:val="heading 8"/>
    <w:basedOn w:val="Normal"/>
    <w:next w:val="Normal"/>
    <w:qFormat/>
    <w:rsid w:val="000E70B7"/>
    <w:pPr>
      <w:spacing w:before="240" w:after="60"/>
      <w:outlineLvl w:val="7"/>
    </w:pPr>
    <w:rPr>
      <w:rFonts w:ascii="Times New Roman" w:hAnsi="Times New Roman"/>
      <w:i/>
      <w:iCs/>
      <w:sz w:val="24"/>
    </w:rPr>
  </w:style>
  <w:style w:type="paragraph" w:styleId="Ttulo9">
    <w:name w:val="heading 9"/>
    <w:basedOn w:val="Normal"/>
    <w:next w:val="Normal"/>
    <w:qFormat/>
    <w:rsid w:val="000E70B7"/>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0E70B7"/>
    <w:pPr>
      <w:tabs>
        <w:tab w:val="center" w:pos="4320"/>
        <w:tab w:val="right" w:pos="8640"/>
      </w:tabs>
      <w:spacing w:after="520" w:line="160" w:lineRule="exact"/>
    </w:pPr>
    <w:rPr>
      <w:rFonts w:ascii="Helvetica" w:hAnsi="Helvetica"/>
      <w:b/>
      <w:i/>
      <w:sz w:val="16"/>
    </w:rPr>
  </w:style>
  <w:style w:type="character" w:styleId="Nmerodelnea">
    <w:name w:val="line number"/>
    <w:basedOn w:val="Fuentedeprrafopredeter"/>
    <w:rsid w:val="000E70B7"/>
  </w:style>
  <w:style w:type="paragraph" w:styleId="Piedepgina">
    <w:name w:val="footer"/>
    <w:basedOn w:val="Normal"/>
    <w:rsid w:val="000E70B7"/>
    <w:pPr>
      <w:tabs>
        <w:tab w:val="center" w:pos="4320"/>
        <w:tab w:val="right" w:pos="8640"/>
      </w:tabs>
    </w:pPr>
  </w:style>
  <w:style w:type="paragraph" w:styleId="Textonotapie">
    <w:name w:val="footnote text"/>
    <w:basedOn w:val="Normal"/>
    <w:semiHidden/>
    <w:rsid w:val="000E70B7"/>
    <w:pPr>
      <w:spacing w:before="20" w:line="200" w:lineRule="exact"/>
    </w:pPr>
    <w:rPr>
      <w:rFonts w:ascii="Times New Roman" w:hAnsi="Times New Roman"/>
      <w:sz w:val="16"/>
      <w:szCs w:val="20"/>
    </w:rPr>
  </w:style>
  <w:style w:type="paragraph" w:customStyle="1" w:styleId="Catchline">
    <w:name w:val="Catchline"/>
    <w:rsid w:val="000E70B7"/>
    <w:pPr>
      <w:spacing w:before="140" w:line="160" w:lineRule="exact"/>
      <w:jc w:val="right"/>
    </w:pPr>
    <w:rPr>
      <w:rFonts w:ascii="Helvetica" w:hAnsi="Helvetica"/>
      <w:i/>
      <w:sz w:val="16"/>
      <w:lang w:val="en-US" w:eastAsia="en-US"/>
    </w:rPr>
  </w:style>
  <w:style w:type="paragraph" w:customStyle="1" w:styleId="DOILine">
    <w:name w:val="DOI Line"/>
    <w:basedOn w:val="Catchline"/>
    <w:rsid w:val="000E70B7"/>
    <w:pPr>
      <w:spacing w:before="44"/>
    </w:pPr>
  </w:style>
  <w:style w:type="paragraph" w:customStyle="1" w:styleId="Articletitle">
    <w:name w:val="Article title"/>
    <w:rsid w:val="000E70B7"/>
    <w:pPr>
      <w:spacing w:before="92" w:line="420" w:lineRule="exact"/>
    </w:pPr>
    <w:rPr>
      <w:rFonts w:ascii="Helvetica" w:hAnsi="Helvetica"/>
      <w:b/>
      <w:sz w:val="32"/>
      <w:lang w:val="en-US" w:eastAsia="en-US"/>
    </w:rPr>
  </w:style>
  <w:style w:type="paragraph" w:customStyle="1" w:styleId="Authorname">
    <w:name w:val="Author name"/>
    <w:rsid w:val="000E70B7"/>
    <w:pPr>
      <w:spacing w:before="70" w:line="300" w:lineRule="exact"/>
    </w:pPr>
    <w:rPr>
      <w:rFonts w:ascii="Helvetica-Light" w:hAnsi="Helvetica-Light"/>
      <w:iCs/>
      <w:sz w:val="26"/>
      <w:lang w:val="en-US" w:eastAsia="en-US"/>
    </w:rPr>
  </w:style>
  <w:style w:type="paragraph" w:customStyle="1" w:styleId="Affilation">
    <w:name w:val="Affilation"/>
    <w:basedOn w:val="Authorname"/>
    <w:rsid w:val="000E70B7"/>
    <w:pPr>
      <w:spacing w:before="40" w:after="52" w:line="240" w:lineRule="exact"/>
    </w:pPr>
    <w:rPr>
      <w:sz w:val="20"/>
    </w:rPr>
  </w:style>
  <w:style w:type="paragraph" w:customStyle="1" w:styleId="Received">
    <w:name w:val="Received"/>
    <w:basedOn w:val="Affilation"/>
    <w:rsid w:val="000E70B7"/>
    <w:pPr>
      <w:spacing w:before="0" w:after="294"/>
    </w:pPr>
    <w:rPr>
      <w:sz w:val="16"/>
    </w:rPr>
  </w:style>
  <w:style w:type="paragraph" w:customStyle="1" w:styleId="AbstractHead">
    <w:name w:val="Abstract Head"/>
    <w:rsid w:val="000E70B7"/>
    <w:pPr>
      <w:spacing w:before="210" w:after="10" w:line="220" w:lineRule="exact"/>
      <w:jc w:val="both"/>
    </w:pPr>
    <w:rPr>
      <w:rFonts w:ascii="Helvetica" w:hAnsi="Helvetica"/>
      <w:b/>
      <w:caps/>
      <w:sz w:val="16"/>
      <w:lang w:val="en-US" w:eastAsia="en-US"/>
    </w:rPr>
  </w:style>
  <w:style w:type="paragraph" w:customStyle="1" w:styleId="AbstractText">
    <w:name w:val="Abstract Text"/>
    <w:rsid w:val="000E70B7"/>
    <w:pPr>
      <w:spacing w:line="220" w:lineRule="exact"/>
      <w:jc w:val="both"/>
    </w:pPr>
    <w:rPr>
      <w:rFonts w:ascii="Helvetica" w:hAnsi="Helvetica"/>
      <w:sz w:val="16"/>
      <w:lang w:val="en-US" w:eastAsia="en-US"/>
    </w:rPr>
  </w:style>
  <w:style w:type="paragraph" w:customStyle="1" w:styleId="Para">
    <w:name w:val="Para"/>
    <w:rsid w:val="000E70B7"/>
    <w:pPr>
      <w:spacing w:line="220" w:lineRule="exact"/>
      <w:ind w:firstLine="170"/>
      <w:jc w:val="both"/>
    </w:pPr>
    <w:rPr>
      <w:sz w:val="18"/>
      <w:lang w:val="en-US" w:eastAsia="en-US"/>
    </w:rPr>
  </w:style>
  <w:style w:type="paragraph" w:customStyle="1" w:styleId="ParaNoInd">
    <w:name w:val="ParaNoInd"/>
    <w:basedOn w:val="Para"/>
    <w:rsid w:val="000E70B7"/>
    <w:pPr>
      <w:ind w:firstLine="0"/>
    </w:pPr>
  </w:style>
  <w:style w:type="character" w:styleId="Refdenotaalpie">
    <w:name w:val="footnote reference"/>
    <w:basedOn w:val="Fuentedeprrafopredeter"/>
    <w:semiHidden/>
    <w:rsid w:val="000E70B7"/>
    <w:rPr>
      <w:vertAlign w:val="superscript"/>
    </w:rPr>
  </w:style>
  <w:style w:type="character" w:styleId="Nmerodepgina">
    <w:name w:val="page number"/>
    <w:basedOn w:val="Fuentedeprrafopredeter"/>
    <w:rsid w:val="000E70B7"/>
    <w:rPr>
      <w:rFonts w:ascii="Helvetica" w:hAnsi="Helvetica"/>
      <w:b/>
      <w:sz w:val="18"/>
    </w:rPr>
  </w:style>
  <w:style w:type="paragraph" w:customStyle="1" w:styleId="Ahead">
    <w:name w:val="A head"/>
    <w:basedOn w:val="Ttulo1"/>
    <w:rsid w:val="000E70B7"/>
    <w:pPr>
      <w:numPr>
        <w:numId w:val="0"/>
      </w:numPr>
    </w:pPr>
  </w:style>
  <w:style w:type="paragraph" w:styleId="Textodebloque">
    <w:name w:val="Block Text"/>
    <w:basedOn w:val="Normal"/>
    <w:rsid w:val="000E70B7"/>
    <w:pPr>
      <w:spacing w:after="120"/>
      <w:ind w:left="1440" w:right="1440"/>
    </w:pPr>
  </w:style>
  <w:style w:type="character" w:customStyle="1" w:styleId="Chead">
    <w:name w:val="C head"/>
    <w:basedOn w:val="Fuentedeprrafopredeter"/>
    <w:rsid w:val="000E70B7"/>
    <w:rPr>
      <w:rFonts w:ascii="Times New Roman" w:hAnsi="Times New Roman"/>
      <w:i/>
      <w:sz w:val="18"/>
    </w:rPr>
  </w:style>
  <w:style w:type="paragraph" w:customStyle="1" w:styleId="ParawithChead">
    <w:name w:val="Para with C head"/>
    <w:basedOn w:val="ParaNoInd"/>
    <w:rsid w:val="000E70B7"/>
    <w:pPr>
      <w:spacing w:before="126"/>
    </w:pPr>
  </w:style>
  <w:style w:type="paragraph" w:customStyle="1" w:styleId="NumberedList">
    <w:name w:val="Numbered List"/>
    <w:basedOn w:val="ParaNoInd"/>
    <w:rsid w:val="000E70B7"/>
    <w:pPr>
      <w:numPr>
        <w:numId w:val="1"/>
      </w:numPr>
      <w:tabs>
        <w:tab w:val="clear" w:pos="720"/>
        <w:tab w:val="left" w:pos="560"/>
      </w:tabs>
      <w:spacing w:before="60"/>
      <w:ind w:left="560" w:hanging="390"/>
    </w:pPr>
  </w:style>
  <w:style w:type="paragraph" w:customStyle="1" w:styleId="NumberedListfirst">
    <w:name w:val="Numbered List first"/>
    <w:basedOn w:val="NumberedList"/>
    <w:rsid w:val="000E70B7"/>
    <w:pPr>
      <w:spacing w:before="120"/>
    </w:pPr>
  </w:style>
  <w:style w:type="paragraph" w:customStyle="1" w:styleId="NumberedListlast">
    <w:name w:val="Numbered List last"/>
    <w:basedOn w:val="NumberedList"/>
    <w:rsid w:val="000E70B7"/>
    <w:pPr>
      <w:spacing w:after="120"/>
    </w:pPr>
  </w:style>
  <w:style w:type="paragraph" w:customStyle="1" w:styleId="BulletedList">
    <w:name w:val="Bulleted List"/>
    <w:basedOn w:val="ParaNoInd"/>
    <w:rsid w:val="000E70B7"/>
    <w:pPr>
      <w:numPr>
        <w:numId w:val="2"/>
      </w:numPr>
      <w:tabs>
        <w:tab w:val="clear" w:pos="560"/>
        <w:tab w:val="left" w:pos="374"/>
      </w:tabs>
      <w:spacing w:before="60"/>
      <w:ind w:left="374" w:hanging="204"/>
    </w:pPr>
  </w:style>
  <w:style w:type="paragraph" w:customStyle="1" w:styleId="BulletedListfirst">
    <w:name w:val="Bulleted List first"/>
    <w:basedOn w:val="BulletedList"/>
    <w:rsid w:val="000E70B7"/>
    <w:pPr>
      <w:spacing w:before="120"/>
    </w:pPr>
  </w:style>
  <w:style w:type="paragraph" w:customStyle="1" w:styleId="BulletedListlast">
    <w:name w:val="Bulleted List last"/>
    <w:basedOn w:val="BulletedList"/>
    <w:rsid w:val="000E70B7"/>
    <w:pPr>
      <w:spacing w:after="120"/>
    </w:pPr>
  </w:style>
  <w:style w:type="paragraph" w:customStyle="1" w:styleId="MTDisplayEquation">
    <w:name w:val="MTDisplayEquation"/>
    <w:basedOn w:val="ParaNoInd"/>
    <w:next w:val="Normal"/>
    <w:rsid w:val="000E70B7"/>
    <w:pPr>
      <w:tabs>
        <w:tab w:val="center" w:pos="2440"/>
        <w:tab w:val="right" w:pos="4860"/>
      </w:tabs>
    </w:pPr>
  </w:style>
  <w:style w:type="paragraph" w:customStyle="1" w:styleId="CopyrightLine">
    <w:name w:val="CopyrightLine"/>
    <w:basedOn w:val="Piedepgina"/>
    <w:rsid w:val="000E70B7"/>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0E70B7"/>
    <w:pPr>
      <w:ind w:left="400" w:hanging="400"/>
    </w:pPr>
  </w:style>
  <w:style w:type="paragraph" w:customStyle="1" w:styleId="UnnumberedListfirst">
    <w:name w:val="Unnumbered List first"/>
    <w:basedOn w:val="UnnumberedList"/>
    <w:rsid w:val="000E70B7"/>
    <w:pPr>
      <w:spacing w:before="120"/>
    </w:pPr>
  </w:style>
  <w:style w:type="paragraph" w:customStyle="1" w:styleId="UnnumberedListlast">
    <w:name w:val="Unnumbered List last"/>
    <w:basedOn w:val="UnnumberedList"/>
    <w:rsid w:val="000E70B7"/>
    <w:pPr>
      <w:spacing w:after="120"/>
    </w:pPr>
  </w:style>
  <w:style w:type="character" w:styleId="Refdecomentario">
    <w:name w:val="annotation reference"/>
    <w:basedOn w:val="Fuentedeprrafopredeter"/>
    <w:rsid w:val="00EA0E51"/>
    <w:rPr>
      <w:sz w:val="16"/>
      <w:szCs w:val="16"/>
    </w:rPr>
  </w:style>
  <w:style w:type="paragraph" w:customStyle="1" w:styleId="EquationDisplay">
    <w:name w:val="Equation Display"/>
    <w:basedOn w:val="MTDisplayEquation"/>
    <w:rsid w:val="000E70B7"/>
    <w:pPr>
      <w:spacing w:before="120" w:after="120" w:line="240" w:lineRule="auto"/>
    </w:pPr>
  </w:style>
  <w:style w:type="paragraph" w:customStyle="1" w:styleId="FigureCaption">
    <w:name w:val="Figure Caption"/>
    <w:rsid w:val="000E70B7"/>
    <w:pPr>
      <w:spacing w:before="290" w:after="240" w:line="200" w:lineRule="exact"/>
      <w:jc w:val="both"/>
    </w:pPr>
    <w:rPr>
      <w:sz w:val="16"/>
      <w:lang w:val="en-US" w:eastAsia="en-US"/>
    </w:rPr>
  </w:style>
  <w:style w:type="paragraph" w:customStyle="1" w:styleId="Tablecaption">
    <w:name w:val="Table caption"/>
    <w:rsid w:val="000E70B7"/>
    <w:pPr>
      <w:spacing w:before="240" w:after="260" w:line="200" w:lineRule="exact"/>
    </w:pPr>
    <w:rPr>
      <w:sz w:val="16"/>
      <w:lang w:val="en-US" w:eastAsia="en-US"/>
    </w:rPr>
  </w:style>
  <w:style w:type="paragraph" w:customStyle="1" w:styleId="Tablebody">
    <w:name w:val="Table body"/>
    <w:rsid w:val="000E70B7"/>
    <w:pPr>
      <w:spacing w:line="200" w:lineRule="exact"/>
      <w:ind w:left="160" w:hanging="160"/>
    </w:pPr>
    <w:rPr>
      <w:sz w:val="16"/>
      <w:lang w:val="en-US" w:eastAsia="en-US"/>
    </w:rPr>
  </w:style>
  <w:style w:type="paragraph" w:customStyle="1" w:styleId="TableColumnhead">
    <w:name w:val="Table Column head"/>
    <w:basedOn w:val="Tablebody"/>
    <w:rsid w:val="000E70B7"/>
    <w:pPr>
      <w:spacing w:before="80" w:after="140"/>
    </w:pPr>
  </w:style>
  <w:style w:type="paragraph" w:customStyle="1" w:styleId="Tablebodyfirst">
    <w:name w:val="Table body first"/>
    <w:basedOn w:val="Tablebody"/>
    <w:rsid w:val="000E70B7"/>
    <w:pPr>
      <w:spacing w:before="90"/>
    </w:pPr>
  </w:style>
  <w:style w:type="paragraph" w:customStyle="1" w:styleId="Tablebodylast">
    <w:name w:val="Table body last"/>
    <w:basedOn w:val="Tablebody"/>
    <w:rsid w:val="000E70B7"/>
    <w:pPr>
      <w:spacing w:after="134"/>
    </w:pPr>
  </w:style>
  <w:style w:type="paragraph" w:customStyle="1" w:styleId="Tablefootnote">
    <w:name w:val="Table footnote"/>
    <w:rsid w:val="000E70B7"/>
    <w:pPr>
      <w:spacing w:before="80" w:line="180" w:lineRule="exact"/>
      <w:jc w:val="both"/>
    </w:pPr>
    <w:rPr>
      <w:sz w:val="14"/>
      <w:lang w:val="en-US" w:eastAsia="en-US"/>
    </w:rPr>
  </w:style>
  <w:style w:type="paragraph" w:customStyle="1" w:styleId="AckHead">
    <w:name w:val="Ack Head"/>
    <w:basedOn w:val="Ahead"/>
    <w:rsid w:val="000E70B7"/>
  </w:style>
  <w:style w:type="paragraph" w:customStyle="1" w:styleId="AckText">
    <w:name w:val="Ack Text"/>
    <w:basedOn w:val="ParaNoInd"/>
    <w:rsid w:val="000E70B7"/>
  </w:style>
  <w:style w:type="paragraph" w:customStyle="1" w:styleId="RefHead">
    <w:name w:val="Ref Head"/>
    <w:basedOn w:val="Ahead"/>
    <w:rsid w:val="000E70B7"/>
  </w:style>
  <w:style w:type="paragraph" w:customStyle="1" w:styleId="RefText">
    <w:name w:val="Ref Text"/>
    <w:rsid w:val="000E70B7"/>
    <w:pPr>
      <w:spacing w:line="180" w:lineRule="exact"/>
      <w:ind w:left="227" w:hanging="227"/>
      <w:jc w:val="both"/>
    </w:pPr>
    <w:rPr>
      <w:sz w:val="14"/>
      <w:lang w:val="en-US" w:eastAsia="en-US"/>
    </w:rPr>
  </w:style>
  <w:style w:type="paragraph" w:customStyle="1" w:styleId="BHead">
    <w:name w:val="B Head"/>
    <w:rsid w:val="000E70B7"/>
    <w:pPr>
      <w:numPr>
        <w:ilvl w:val="1"/>
        <w:numId w:val="8"/>
      </w:numPr>
      <w:spacing w:before="100" w:after="60" w:line="260" w:lineRule="exact"/>
      <w:outlineLvl w:val="1"/>
    </w:pPr>
    <w:rPr>
      <w:rFonts w:ascii="Helvetica" w:hAnsi="Helvetica"/>
      <w:b/>
      <w:lang w:val="en-US" w:eastAsia="en-US"/>
    </w:rPr>
  </w:style>
  <w:style w:type="paragraph" w:styleId="DireccinHTML">
    <w:name w:val="HTML Address"/>
    <w:basedOn w:val="Normal"/>
    <w:rsid w:val="000E70B7"/>
    <w:rPr>
      <w:i/>
      <w:iCs/>
    </w:rPr>
  </w:style>
  <w:style w:type="paragraph" w:customStyle="1" w:styleId="ArticleType">
    <w:name w:val="Article Type"/>
    <w:rsid w:val="000E70B7"/>
    <w:pPr>
      <w:spacing w:before="160"/>
    </w:pPr>
    <w:rPr>
      <w:rFonts w:ascii="Helvetica" w:hAnsi="Helvetica"/>
      <w:i/>
      <w:sz w:val="24"/>
      <w:lang w:val="en-US" w:eastAsia="en-US"/>
    </w:rPr>
  </w:style>
  <w:style w:type="paragraph" w:customStyle="1" w:styleId="Para0">
    <w:name w:val="&lt;Para&gt;"/>
    <w:basedOn w:val="Para"/>
    <w:rsid w:val="000E70B7"/>
    <w:pPr>
      <w:spacing w:line="200" w:lineRule="exact"/>
    </w:pPr>
    <w:rPr>
      <w:sz w:val="16"/>
    </w:rPr>
  </w:style>
  <w:style w:type="paragraph" w:customStyle="1" w:styleId="ParaNoInd0">
    <w:name w:val="&lt;ParaNoInd&gt;"/>
    <w:basedOn w:val="ParaNoInd"/>
    <w:rsid w:val="000E70B7"/>
    <w:pPr>
      <w:spacing w:line="200" w:lineRule="exact"/>
    </w:pPr>
    <w:rPr>
      <w:sz w:val="16"/>
    </w:rPr>
  </w:style>
  <w:style w:type="paragraph" w:customStyle="1" w:styleId="ParawithChead0">
    <w:name w:val="&lt;Para with C head&gt;"/>
    <w:basedOn w:val="ParawithChead"/>
    <w:rsid w:val="000E70B7"/>
    <w:pPr>
      <w:spacing w:line="200" w:lineRule="exact"/>
    </w:pPr>
    <w:rPr>
      <w:sz w:val="16"/>
    </w:rPr>
  </w:style>
  <w:style w:type="paragraph" w:customStyle="1" w:styleId="EquationDisplay0">
    <w:name w:val="&lt;Equation Display&gt;"/>
    <w:basedOn w:val="EquationDisplay"/>
    <w:rsid w:val="000E70B7"/>
    <w:rPr>
      <w:sz w:val="16"/>
    </w:rPr>
  </w:style>
  <w:style w:type="paragraph" w:customStyle="1" w:styleId="FigureCaption0">
    <w:name w:val="&lt;Figure Caption&gt;"/>
    <w:basedOn w:val="FigureCaption"/>
    <w:rsid w:val="000E70B7"/>
    <w:pPr>
      <w:spacing w:line="180" w:lineRule="exact"/>
    </w:pPr>
    <w:rPr>
      <w:sz w:val="14"/>
    </w:rPr>
  </w:style>
  <w:style w:type="paragraph" w:customStyle="1" w:styleId="Tablebody0">
    <w:name w:val="&lt;Table body&gt;"/>
    <w:basedOn w:val="Tablebody"/>
    <w:rsid w:val="000E70B7"/>
    <w:pPr>
      <w:spacing w:line="180" w:lineRule="exact"/>
      <w:ind w:left="159" w:hanging="159"/>
    </w:pPr>
    <w:rPr>
      <w:sz w:val="14"/>
    </w:rPr>
  </w:style>
  <w:style w:type="paragraph" w:customStyle="1" w:styleId="Tablebodyfirst0">
    <w:name w:val="&lt;Table body first&gt;"/>
    <w:basedOn w:val="Tablebodyfirst"/>
    <w:rsid w:val="000E70B7"/>
    <w:pPr>
      <w:spacing w:line="180" w:lineRule="exact"/>
      <w:ind w:left="159" w:hanging="159"/>
    </w:pPr>
    <w:rPr>
      <w:sz w:val="14"/>
    </w:rPr>
  </w:style>
  <w:style w:type="paragraph" w:customStyle="1" w:styleId="Tablebodylast0">
    <w:name w:val="&lt;Table body last&gt;"/>
    <w:basedOn w:val="Tablebodylast"/>
    <w:rsid w:val="000E70B7"/>
    <w:pPr>
      <w:spacing w:line="180" w:lineRule="exact"/>
      <w:ind w:left="159" w:hanging="159"/>
    </w:pPr>
  </w:style>
  <w:style w:type="paragraph" w:customStyle="1" w:styleId="Tablecaption0">
    <w:name w:val="&lt;Table caption&gt;"/>
    <w:basedOn w:val="Tablecaption"/>
    <w:rsid w:val="000E70B7"/>
    <w:pPr>
      <w:spacing w:line="180" w:lineRule="exact"/>
    </w:pPr>
  </w:style>
  <w:style w:type="paragraph" w:customStyle="1" w:styleId="TableColumnhead0">
    <w:name w:val="&lt;Table Column head&gt;"/>
    <w:basedOn w:val="TableColumnhead"/>
    <w:rsid w:val="000E70B7"/>
    <w:pPr>
      <w:spacing w:line="180" w:lineRule="exact"/>
      <w:ind w:left="159" w:hanging="159"/>
    </w:pPr>
    <w:rPr>
      <w:sz w:val="14"/>
    </w:rPr>
  </w:style>
  <w:style w:type="paragraph" w:customStyle="1" w:styleId="Tablefootnote0">
    <w:name w:val="&lt;Table footnote&gt;"/>
    <w:basedOn w:val="Tablefootnote"/>
    <w:rsid w:val="000E70B7"/>
    <w:pPr>
      <w:spacing w:line="160" w:lineRule="exact"/>
    </w:pPr>
    <w:rPr>
      <w:sz w:val="12"/>
    </w:rPr>
  </w:style>
  <w:style w:type="paragraph" w:customStyle="1" w:styleId="NumberedList0">
    <w:name w:val="&lt;Numbered List&gt;"/>
    <w:basedOn w:val="NumberedList"/>
    <w:rsid w:val="000E70B7"/>
    <w:pPr>
      <w:spacing w:line="200" w:lineRule="exact"/>
      <w:ind w:left="561" w:hanging="391"/>
    </w:pPr>
    <w:rPr>
      <w:sz w:val="16"/>
    </w:rPr>
  </w:style>
  <w:style w:type="paragraph" w:customStyle="1" w:styleId="NumberedListfirst0">
    <w:name w:val="&lt;Numbered List first&gt;"/>
    <w:basedOn w:val="NumberedListfirst"/>
    <w:rsid w:val="000E70B7"/>
    <w:pPr>
      <w:spacing w:line="200" w:lineRule="exact"/>
      <w:ind w:left="561" w:hanging="391"/>
    </w:pPr>
    <w:rPr>
      <w:sz w:val="16"/>
    </w:rPr>
  </w:style>
  <w:style w:type="paragraph" w:customStyle="1" w:styleId="NumberedListlast0">
    <w:name w:val="&lt;Numbered List last&gt;"/>
    <w:basedOn w:val="NumberedListlast"/>
    <w:rsid w:val="000E70B7"/>
    <w:pPr>
      <w:spacing w:line="200" w:lineRule="exact"/>
      <w:ind w:left="561" w:hanging="391"/>
    </w:pPr>
    <w:rPr>
      <w:sz w:val="16"/>
    </w:rPr>
  </w:style>
  <w:style w:type="paragraph" w:customStyle="1" w:styleId="BulletedList0">
    <w:name w:val="&lt;Bulleted List&gt;"/>
    <w:basedOn w:val="BulletedList"/>
    <w:rsid w:val="000E70B7"/>
    <w:pPr>
      <w:spacing w:line="200" w:lineRule="exact"/>
    </w:pPr>
    <w:rPr>
      <w:sz w:val="16"/>
    </w:rPr>
  </w:style>
  <w:style w:type="paragraph" w:customStyle="1" w:styleId="BulletedListfirst0">
    <w:name w:val="&lt;Bulleted List first&gt;"/>
    <w:basedOn w:val="BulletedListfirst"/>
    <w:rsid w:val="000E70B7"/>
    <w:pPr>
      <w:spacing w:line="200" w:lineRule="exact"/>
    </w:pPr>
    <w:rPr>
      <w:sz w:val="16"/>
    </w:rPr>
  </w:style>
  <w:style w:type="paragraph" w:customStyle="1" w:styleId="BulletedListlast0">
    <w:name w:val="&lt;Bulleted List last&gt;"/>
    <w:basedOn w:val="BulletedListlast"/>
    <w:rsid w:val="000E70B7"/>
    <w:pPr>
      <w:spacing w:line="200" w:lineRule="exact"/>
    </w:pPr>
    <w:rPr>
      <w:sz w:val="16"/>
    </w:rPr>
  </w:style>
  <w:style w:type="paragraph" w:customStyle="1" w:styleId="UnnumberedList0">
    <w:name w:val="&lt;Unnumbered List&gt;"/>
    <w:basedOn w:val="UnnumberedList"/>
    <w:rsid w:val="000E70B7"/>
    <w:pPr>
      <w:spacing w:line="200" w:lineRule="exact"/>
      <w:ind w:left="403" w:hanging="403"/>
    </w:pPr>
    <w:rPr>
      <w:sz w:val="16"/>
    </w:rPr>
  </w:style>
  <w:style w:type="paragraph" w:customStyle="1" w:styleId="UnnumberedListfirst0">
    <w:name w:val="&lt;Unnumbered List first&gt;"/>
    <w:basedOn w:val="UnnumberedListfirst"/>
    <w:rsid w:val="000E70B7"/>
    <w:pPr>
      <w:spacing w:line="200" w:lineRule="exact"/>
      <w:ind w:left="403" w:hanging="403"/>
    </w:pPr>
    <w:rPr>
      <w:sz w:val="16"/>
    </w:rPr>
  </w:style>
  <w:style w:type="paragraph" w:customStyle="1" w:styleId="UnnumberedListlast0">
    <w:name w:val="&lt;Unnumbered List last&gt;"/>
    <w:basedOn w:val="UnnumberedListlast"/>
    <w:rsid w:val="000E70B7"/>
    <w:pPr>
      <w:spacing w:line="200" w:lineRule="exact"/>
      <w:ind w:left="403" w:hanging="403"/>
    </w:pPr>
    <w:rPr>
      <w:sz w:val="16"/>
    </w:rPr>
  </w:style>
  <w:style w:type="paragraph" w:styleId="Textocomentario">
    <w:name w:val="annotation text"/>
    <w:basedOn w:val="Normal"/>
    <w:link w:val="CommentTextChar"/>
    <w:rsid w:val="00EA0E51"/>
    <w:rPr>
      <w:szCs w:val="20"/>
    </w:rPr>
  </w:style>
  <w:style w:type="character" w:customStyle="1" w:styleId="CommentTextChar">
    <w:name w:val="Comment Text Char"/>
    <w:basedOn w:val="Fuentedeprrafopredeter"/>
    <w:link w:val="Textocomentario"/>
    <w:rsid w:val="00EA0E51"/>
    <w:rPr>
      <w:rFonts w:ascii="Times" w:hAnsi="Times"/>
      <w:lang w:val="en-US" w:eastAsia="en-US"/>
    </w:rPr>
  </w:style>
  <w:style w:type="paragraph" w:styleId="Asuntodelcomentario">
    <w:name w:val="annotation subject"/>
    <w:basedOn w:val="Textocomentario"/>
    <w:next w:val="Textocomentario"/>
    <w:link w:val="CommentSubjectChar"/>
    <w:rsid w:val="00EA0E51"/>
    <w:rPr>
      <w:b/>
      <w:bCs/>
    </w:rPr>
  </w:style>
  <w:style w:type="character" w:customStyle="1" w:styleId="CommentSubjectChar">
    <w:name w:val="Comment Subject Char"/>
    <w:basedOn w:val="CommentTextChar"/>
    <w:link w:val="Asuntodelcomentario"/>
    <w:rsid w:val="00EA0E51"/>
    <w:rPr>
      <w:rFonts w:ascii="Times" w:hAnsi="Times"/>
      <w:b/>
      <w:bCs/>
      <w:lang w:val="en-US" w:eastAsia="en-US"/>
    </w:rPr>
  </w:style>
  <w:style w:type="paragraph" w:styleId="Textodeglobo">
    <w:name w:val="Balloon Text"/>
    <w:basedOn w:val="Normal"/>
    <w:link w:val="BalloonTextChar"/>
    <w:rsid w:val="00EA0E51"/>
    <w:pPr>
      <w:spacing w:line="240" w:lineRule="auto"/>
    </w:pPr>
    <w:rPr>
      <w:rFonts w:ascii="Tahoma" w:hAnsi="Tahoma" w:cs="Tahoma"/>
      <w:sz w:val="16"/>
      <w:szCs w:val="16"/>
    </w:rPr>
  </w:style>
  <w:style w:type="character" w:customStyle="1" w:styleId="BalloonTextChar">
    <w:name w:val="Balloon Text Char"/>
    <w:basedOn w:val="Fuentedeprrafopredeter"/>
    <w:link w:val="Textodeglobo"/>
    <w:rsid w:val="00EA0E51"/>
    <w:rPr>
      <w:rFonts w:ascii="Tahoma" w:hAnsi="Tahoma" w:cs="Tahoma"/>
      <w:sz w:val="16"/>
      <w:szCs w:val="16"/>
      <w:lang w:val="en-US" w:eastAsia="en-US"/>
    </w:rPr>
  </w:style>
  <w:style w:type="character" w:styleId="Textoennegrita">
    <w:name w:val="Strong"/>
    <w:basedOn w:val="Fuentedeprrafopredeter"/>
    <w:uiPriority w:val="22"/>
    <w:qFormat/>
    <w:rsid w:val="00C83210"/>
    <w:rPr>
      <w:b/>
      <w:bCs/>
    </w:rPr>
  </w:style>
  <w:style w:type="table" w:styleId="Tablaconcuadrcula">
    <w:name w:val="Table Grid"/>
    <w:basedOn w:val="Tablanormal"/>
    <w:uiPriority w:val="59"/>
    <w:rsid w:val="00C83210"/>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rsid w:val="00870A21"/>
    <w:rPr>
      <w:color w:val="0000FF" w:themeColor="hyperlink"/>
      <w:u w:val="single"/>
    </w:rPr>
  </w:style>
  <w:style w:type="character" w:styleId="Textodelmarcadordeposicin">
    <w:name w:val="Placeholder Text"/>
    <w:basedOn w:val="Fuentedeprrafopredeter"/>
    <w:uiPriority w:val="99"/>
    <w:semiHidden/>
    <w:rsid w:val="00A16086"/>
    <w:rPr>
      <w:color w:val="808080"/>
    </w:rPr>
  </w:style>
  <w:style w:type="paragraph" w:styleId="Prrafodelista">
    <w:name w:val="List Paragraph"/>
    <w:basedOn w:val="Normal"/>
    <w:uiPriority w:val="34"/>
    <w:qFormat/>
    <w:rsid w:val="00A116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858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BB9727-FC28-4ADB-BF29-9BE27F442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2039</Words>
  <Characters>11625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13637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Tony Bolger</dc:creator>
  <cp:lastModifiedBy>Celia Burgos Sequeros</cp:lastModifiedBy>
  <cp:revision>2</cp:revision>
  <cp:lastPrinted>2013-11-17T14:17:00Z</cp:lastPrinted>
  <dcterms:created xsi:type="dcterms:W3CDTF">2020-10-26T08:46:00Z</dcterms:created>
  <dcterms:modified xsi:type="dcterms:W3CDTF">2020-10-26T08:46:00Z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ies>
</file>