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7D80" w14:textId="6215D7AB" w:rsidR="0066135F" w:rsidRPr="005A2A56" w:rsidRDefault="005A2A56" w:rsidP="005A2A56">
      <w:pPr>
        <w:pStyle w:val="NormalWeb"/>
        <w:jc w:val="center"/>
        <w:rPr>
          <w:b/>
          <w:bCs/>
          <w:u w:val="single"/>
        </w:rPr>
      </w:pPr>
      <w:r w:rsidRPr="005A2A56">
        <w:rPr>
          <w:b/>
          <w:bCs/>
          <w:u w:val="single"/>
        </w:rPr>
        <w:t>Homework 1 Word Report</w:t>
      </w:r>
    </w:p>
    <w:p w14:paraId="6B5D5FF4" w14:textId="0B3ACE5C" w:rsidR="0066135F" w:rsidRDefault="0066135F" w:rsidP="00655544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lang w:eastAsia="en-GB"/>
        </w:rPr>
      </w:pPr>
      <w:r w:rsidRPr="0066135F">
        <w:rPr>
          <w:rFonts w:ascii="Times New Roman" w:eastAsia="Times New Roman" w:hAnsi="Times New Roman" w:cs="Times New Roman"/>
          <w:lang w:eastAsia="en-GB"/>
        </w:rPr>
        <w:t>Given the provided data, what are three conclusions we can draw about Kickstarter campaigns?</w:t>
      </w:r>
    </w:p>
    <w:p w14:paraId="6A0B4B54" w14:textId="0748FA89" w:rsidR="0066135F" w:rsidRDefault="0066135F" w:rsidP="004F5A5A">
      <w:pPr>
        <w:pStyle w:val="ListParagraph"/>
        <w:numPr>
          <w:ilvl w:val="1"/>
          <w:numId w:val="2"/>
        </w:numPr>
        <w:spacing w:before="100" w:beforeAutospacing="1" w:after="100" w:afterAutospacing="1"/>
        <w:ind w:left="142" w:hanging="284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Across the </w:t>
      </w:r>
      <w:r w:rsidR="00655544">
        <w:rPr>
          <w:rFonts w:ascii="Times New Roman" w:eastAsia="Times New Roman" w:hAnsi="Times New Roman" w:cs="Times New Roman"/>
          <w:lang w:eastAsia="en-GB"/>
        </w:rPr>
        <w:t>different</w:t>
      </w:r>
      <w:r>
        <w:rPr>
          <w:rFonts w:ascii="Times New Roman" w:eastAsia="Times New Roman" w:hAnsi="Times New Roman" w:cs="Times New Roman"/>
          <w:lang w:eastAsia="en-GB"/>
        </w:rPr>
        <w:t xml:space="preserve"> c</w:t>
      </w:r>
      <w:r w:rsidR="00655544">
        <w:rPr>
          <w:rFonts w:ascii="Times New Roman" w:eastAsia="Times New Roman" w:hAnsi="Times New Roman" w:cs="Times New Roman"/>
          <w:lang w:eastAsia="en-GB"/>
        </w:rPr>
        <w:t xml:space="preserve">ategories the numbers of successfully funded in the </w:t>
      </w:r>
      <w:proofErr w:type="spellStart"/>
      <w:r w:rsidR="00655544">
        <w:rPr>
          <w:rFonts w:ascii="Times New Roman" w:eastAsia="Times New Roman" w:hAnsi="Times New Roman" w:cs="Times New Roman"/>
          <w:lang w:eastAsia="en-GB"/>
        </w:rPr>
        <w:t>kickstarter</w:t>
      </w:r>
      <w:proofErr w:type="spellEnd"/>
      <w:r w:rsidR="00655544">
        <w:rPr>
          <w:rFonts w:ascii="Times New Roman" w:eastAsia="Times New Roman" w:hAnsi="Times New Roman" w:cs="Times New Roman"/>
          <w:lang w:eastAsia="en-GB"/>
        </w:rPr>
        <w:t xml:space="preserve"> campaigns are more than those cancelled and failed. This is depicted in Pivot table 1.</w:t>
      </w:r>
    </w:p>
    <w:p w14:paraId="15C01950" w14:textId="6A470C59" w:rsidR="00655544" w:rsidRDefault="00655544" w:rsidP="004F5A5A">
      <w:pPr>
        <w:pStyle w:val="ListParagraph"/>
        <w:numPr>
          <w:ilvl w:val="1"/>
          <w:numId w:val="2"/>
        </w:numPr>
        <w:spacing w:before="100" w:beforeAutospacing="1" w:after="100" w:afterAutospacing="1"/>
        <w:ind w:left="142" w:hanging="284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For the different sub-</w:t>
      </w:r>
      <w:proofErr w:type="gramStart"/>
      <w:r w:rsidR="004F5A5A">
        <w:rPr>
          <w:rFonts w:ascii="Times New Roman" w:eastAsia="Times New Roman" w:hAnsi="Times New Roman" w:cs="Times New Roman"/>
          <w:lang w:eastAsia="en-GB"/>
        </w:rPr>
        <w:t>categories</w:t>
      </w:r>
      <w:proofErr w:type="gramEnd"/>
      <w:r w:rsidR="004F5A5A">
        <w:rPr>
          <w:rFonts w:ascii="Times New Roman" w:eastAsia="Times New Roman" w:hAnsi="Times New Roman" w:cs="Times New Roman"/>
          <w:lang w:eastAsia="en-GB"/>
        </w:rPr>
        <w:t xml:space="preserve"> plays recorded both the highest successful and the highest failed numbers of projects. But rock, documentaries, classical music and some others have almost 100 percent success rate.</w:t>
      </w:r>
    </w:p>
    <w:p w14:paraId="429F7661" w14:textId="2D12C2B1" w:rsidR="004F5A5A" w:rsidRDefault="004F5A5A" w:rsidP="004F5A5A">
      <w:pPr>
        <w:pStyle w:val="ListParagraph"/>
        <w:numPr>
          <w:ilvl w:val="1"/>
          <w:numId w:val="2"/>
        </w:numPr>
        <w:spacing w:before="100" w:beforeAutospacing="1" w:after="100" w:afterAutospacing="1"/>
        <w:ind w:left="142" w:hanging="284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data doesn’t give a clear representation of how to get successful funding from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kickstarter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3C3D1D3" w14:textId="77777777" w:rsidR="004F5A5A" w:rsidRPr="0066135F" w:rsidRDefault="004F5A5A" w:rsidP="004F5A5A">
      <w:pPr>
        <w:pStyle w:val="ListParagraph"/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lang w:eastAsia="en-GB"/>
        </w:rPr>
      </w:pPr>
    </w:p>
    <w:p w14:paraId="78370647" w14:textId="42B1AD84" w:rsidR="0066135F" w:rsidRDefault="0066135F" w:rsidP="00655544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lang w:eastAsia="en-GB"/>
        </w:rPr>
      </w:pPr>
      <w:r w:rsidRPr="0066135F">
        <w:rPr>
          <w:rFonts w:ascii="Times New Roman" w:eastAsia="Times New Roman" w:hAnsi="Times New Roman" w:cs="Times New Roman"/>
          <w:lang w:eastAsia="en-GB"/>
        </w:rPr>
        <w:t>What are some limitations of this dataset?</w:t>
      </w:r>
    </w:p>
    <w:p w14:paraId="355A6C1B" w14:textId="3B53234F" w:rsidR="004F5A5A" w:rsidRPr="0066135F" w:rsidRDefault="004F5A5A" w:rsidP="004F5A5A">
      <w:pPr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dataset is heavily skewed towards film and video/television category/sub-category.</w:t>
      </w:r>
    </w:p>
    <w:p w14:paraId="3CD19B76" w14:textId="7F7E6942" w:rsidR="0066135F" w:rsidRDefault="0066135F" w:rsidP="00655544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lang w:eastAsia="en-GB"/>
        </w:rPr>
      </w:pPr>
      <w:r w:rsidRPr="0066135F">
        <w:rPr>
          <w:rFonts w:ascii="Times New Roman" w:eastAsia="Times New Roman" w:hAnsi="Times New Roman" w:cs="Times New Roman"/>
          <w:lang w:eastAsia="en-GB"/>
        </w:rPr>
        <w:t>What are some other possible tables and/or graphs that we could create?</w:t>
      </w:r>
    </w:p>
    <w:p w14:paraId="2F9907D5" w14:textId="355B8217" w:rsidR="004F5A5A" w:rsidRPr="0066135F" w:rsidRDefault="004F5A5A" w:rsidP="004F5A5A">
      <w:pPr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We could plot more pivot tables and charts such as those taking the country and date into </w:t>
      </w:r>
      <w:r w:rsidR="005A2A56">
        <w:rPr>
          <w:rFonts w:ascii="Times New Roman" w:eastAsia="Times New Roman" w:hAnsi="Times New Roman" w:cs="Times New Roman"/>
          <w:lang w:eastAsia="en-GB"/>
        </w:rPr>
        <w:t>consideration. We could have taken the goal and almost all columns of the data given to us.</w:t>
      </w:r>
    </w:p>
    <w:sectPr w:rsidR="004F5A5A" w:rsidRPr="0066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2F6"/>
    <w:multiLevelType w:val="multilevel"/>
    <w:tmpl w:val="1168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32EBF"/>
    <w:multiLevelType w:val="multilevel"/>
    <w:tmpl w:val="2D80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5F"/>
    <w:rsid w:val="002A0A20"/>
    <w:rsid w:val="004F5A5A"/>
    <w:rsid w:val="005A2A56"/>
    <w:rsid w:val="00655544"/>
    <w:rsid w:val="006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8299"/>
  <w15:chartTrackingRefBased/>
  <w15:docId w15:val="{28503E3B-18F1-7441-A978-169311A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6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Iseokwema</dc:creator>
  <cp:keywords/>
  <dc:description/>
  <cp:lastModifiedBy>Victor Iseokwema</cp:lastModifiedBy>
  <cp:revision>2</cp:revision>
  <dcterms:created xsi:type="dcterms:W3CDTF">2020-08-29T06:57:00Z</dcterms:created>
  <dcterms:modified xsi:type="dcterms:W3CDTF">2020-08-29T06:57:00Z</dcterms:modified>
</cp:coreProperties>
</file>