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C7BEF" w:rsidR="008F6FDE" w:rsidP="00CE7B0C" w:rsidRDefault="00904F6E" w14:paraId="16601BB0" w14:textId="77777777">
      <w:pPr>
        <w:spacing w:line="360" w:lineRule="auto"/>
        <w:jc w:val="center"/>
        <w:rPr>
          <w:rFonts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</w:pPr>
      <w:r w:rsidRPr="006C7BEF">
        <w:rPr>
          <w:rFonts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  <w:t>建议</w:t>
      </w:r>
      <w:r w:rsidRPr="006C7BEF" w:rsidR="00D65724">
        <w:rPr>
          <w:rFonts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  <w:t>兼顾药品价格和临床诊疗需求，</w:t>
      </w:r>
    </w:p>
    <w:p w:rsidRPr="006C7BEF" w:rsidR="00177439" w:rsidP="00CE7B0C" w:rsidRDefault="00D65724" w14:paraId="58B3ABAA" w14:textId="1D16FFCD">
      <w:pPr>
        <w:spacing w:line="360" w:lineRule="auto"/>
        <w:jc w:val="center"/>
        <w:rPr>
          <w:rFonts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</w:pPr>
      <w:r w:rsidRPr="006C7BEF">
        <w:rPr>
          <w:rFonts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  <w:t>制定科学合理的</w:t>
      </w:r>
      <w:r w:rsidRPr="006C7BEF" w:rsidR="007C1B4A">
        <w:rPr>
          <w:rFonts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  <w:t>红黄标</w:t>
      </w:r>
      <w:r w:rsidRPr="006C7BEF">
        <w:rPr>
          <w:rFonts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  <w:t>分类</w:t>
      </w:r>
      <w:r w:rsidRPr="006C7BEF" w:rsidR="007203DF">
        <w:rPr>
          <w:rFonts w:hint="eastAsia"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  <w:t>考核</w:t>
      </w:r>
      <w:r w:rsidRPr="006C7BEF" w:rsidR="007C1B4A">
        <w:rPr>
          <w:rFonts w:ascii="Microsoft YaHei" w:hAnsi="Microsoft YaHei" w:eastAsia="Microsoft YaHei" w:cs="Times New Roman"/>
          <w:b/>
          <w:bCs/>
          <w:color w:val="000000" w:themeColor="text1"/>
          <w:sz w:val="32"/>
          <w:szCs w:val="32"/>
        </w:rPr>
        <w:t>要求</w:t>
      </w:r>
    </w:p>
    <w:p w:rsidRPr="006C7BEF" w:rsidR="002B229D" w:rsidP="00CE7B0C" w:rsidRDefault="002B229D" w14:paraId="525D30D4" w14:textId="77777777">
      <w:pPr>
        <w:spacing w:line="360" w:lineRule="auto"/>
        <w:jc w:val="center"/>
        <w:rPr>
          <w:rFonts w:ascii="Microsoft YaHei" w:hAnsi="Microsoft YaHei" w:eastAsia="Microsoft YaHei"/>
          <w:b/>
          <w:sz w:val="24"/>
          <w:szCs w:val="28"/>
        </w:rPr>
      </w:pPr>
    </w:p>
    <w:p w:rsidRPr="006C7BEF" w:rsidR="007C48B6" w:rsidP="007C3508" w:rsidRDefault="00922833" w14:paraId="518FDFE6" w14:textId="0D2B9254">
      <w:pPr>
        <w:spacing w:line="360" w:lineRule="auto"/>
        <w:ind w:firstLine="560" w:firstLineChars="200"/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</w:pP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国家医疗保障局下发了医保价采函（2026）2号《关于落实挂网药品价格风险预警标识的通知》（简称“2号文”）。该文</w:t>
      </w:r>
      <w:r w:rsidRPr="006C7BEF" w:rsidR="009111EE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通过分级预警机制识别药品价格异常，规范企业定价行为，引导医疗机构合理采购</w:t>
      </w:r>
      <w:r w:rsidRPr="006C7BEF" w:rsidR="009F71A2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。</w:t>
      </w:r>
      <w:r w:rsidRPr="006C7BEF" w:rsidR="007959FB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文件建议</w:t>
      </w:r>
      <w:r w:rsidRPr="006C7BEF" w:rsidR="00771D6A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：</w:t>
      </w:r>
      <w:r w:rsidRPr="006C7BEF" w:rsidR="00440D0C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对同通用名药品中价格明显偏高的进行价格风险“红黄标”标识</w:t>
      </w:r>
      <w:r w:rsidRPr="006C7BEF" w:rsidR="008477A5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。</w:t>
      </w:r>
      <w:r w:rsidRPr="006C7BEF" w:rsidR="00A953EA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未开展集采的产品，以过评同通用名药最低挂网价的1.8倍为黄标价格，3倍为红标价格</w:t>
      </w:r>
      <w:r w:rsidRPr="006C7BEF" w:rsidR="00A50B4A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；</w:t>
      </w:r>
      <w:r w:rsidRPr="006C7BEF" w:rsidR="00A953EA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对于已开展集采的，以集采最高中选价1.8倍为黄标，3倍为红标</w:t>
      </w:r>
      <w:r w:rsidRPr="006C7BEF" w:rsidR="00A50B4A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；</w:t>
      </w:r>
      <w:r w:rsidRPr="006C7BEF" w:rsidR="00A401DE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参比制剂不设红标价格</w:t>
      </w:r>
      <w:r w:rsidRPr="006C7BEF" w:rsidR="00A401DE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。</w:t>
      </w:r>
      <w:r w:rsidRPr="006C7BEF" w:rsidR="002F632A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最终价格风险预警的目标是引导药品价格到合理的区间。</w:t>
      </w:r>
      <w:r w:rsidRPr="006C7BEF" w:rsidR="00D23367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为更好贯彻落实</w:t>
      </w:r>
      <w:r w:rsidRPr="006C7BEF" w:rsid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 xml:space="preserve"> </w:t>
      </w:r>
      <w:r w:rsidRPr="006C7BEF" w:rsidR="00D23367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“2号文”，</w:t>
      </w:r>
      <w:r w:rsidRPr="006C7BEF" w:rsidR="00AD167D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建议</w:t>
      </w:r>
      <w:r w:rsidRPr="006C7BEF" w:rsidR="00CD1825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您</w:t>
      </w:r>
      <w:r w:rsidRPr="006C7BEF" w:rsidR="00D03F13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从临床实际诊疗和合理用药角度，</w:t>
      </w:r>
      <w:r w:rsidRPr="006C7BEF" w:rsidR="008F6FDE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向省级相关部门反馈价格治理科学化管理的思考和可行性建议</w:t>
      </w:r>
      <w:r w:rsidRPr="006C7BEF" w:rsidR="00D03F13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，</w:t>
      </w:r>
      <w:r w:rsidRPr="006C7BEF" w:rsidR="00AD167D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以满足临床</w:t>
      </w:r>
      <w:r w:rsidRPr="006C7BEF" w:rsidR="008F6FDE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高质量诊疗</w:t>
      </w:r>
      <w:r w:rsidRPr="006C7BEF" w:rsid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的</w:t>
      </w:r>
      <w:r w:rsidRPr="006C7BEF" w:rsidR="00AD167D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实际需求</w:t>
      </w:r>
      <w:r w:rsidRPr="006C7BEF" w:rsidR="007C48B6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：</w:t>
      </w:r>
    </w:p>
    <w:p w:rsidRPr="006C7BEF" w:rsidR="007D05F8" w:rsidP="007C3508" w:rsidRDefault="007D05F8" w14:paraId="7B3EE603" w14:textId="77777777">
      <w:pPr>
        <w:spacing w:line="360" w:lineRule="auto"/>
        <w:ind w:firstLine="560" w:firstLineChars="200"/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</w:pPr>
    </w:p>
    <w:p w:rsidRPr="006C7BEF" w:rsidR="000E26FA" w:rsidP="007D05F8" w:rsidRDefault="007D05F8" w14:paraId="2244F44E" w14:textId="3393E5D0">
      <w:pPr>
        <w:spacing w:line="360" w:lineRule="auto"/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</w:pPr>
      <w:r w:rsidRPr="006C7BEF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 xml:space="preserve">一 、 </w:t>
      </w:r>
      <w:r w:rsidRPr="006C7BEF" w:rsidR="40C9C588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以</w:t>
      </w:r>
      <w:r w:rsidRPr="006C7BEF" w:rsidR="40C9C588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2</w:t>
      </w:r>
      <w:r w:rsidRPr="006C7BEF" w:rsidR="40C9C588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号文为基准，</w:t>
      </w:r>
      <w:r w:rsidRPr="006C7BEF" w:rsidR="00F7321D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参考</w:t>
      </w:r>
      <w:r w:rsidRPr="006C7BEF" w:rsidR="00A25C3D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漳州会议</w:t>
      </w:r>
      <w:r w:rsidRPr="006C7BEF" w:rsidR="00001A0D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后</w:t>
      </w:r>
      <w:r w:rsidRPr="006C7BEF" w:rsidR="0022279E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湖南</w:t>
      </w:r>
      <w:r w:rsidR="00E44851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、</w:t>
      </w:r>
      <w:r w:rsidRPr="006C7BEF" w:rsidR="0022279E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湖北</w:t>
      </w:r>
      <w:r w:rsidR="00E44851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、陕西三</w:t>
      </w:r>
      <w:r w:rsidRPr="006C7BEF" w:rsidR="0026034E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省的</w:t>
      </w:r>
      <w:r w:rsidRPr="006C7BEF" w:rsidR="00F91FFF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发文</w:t>
      </w:r>
      <w:r w:rsidRPr="006C7BEF" w:rsidR="00A917A9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，建议</w:t>
      </w:r>
      <w:r w:rsidRPr="006C7BEF" w:rsidR="007203DF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考核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季度内医疗机构</w:t>
      </w:r>
      <w:r w:rsidRPr="006C7BEF" w:rsidR="78FBC783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“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红标</w:t>
      </w:r>
      <w:r w:rsidRPr="006C7BEF" w:rsidR="78FBC783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”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药品采购金额占比超过</w:t>
      </w:r>
      <w:r w:rsidRPr="006C7BEF" w:rsidR="78FBC783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10%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，或</w:t>
      </w:r>
      <w:r w:rsidRPr="006C7BEF" w:rsidR="78FBC783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“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红黄标</w:t>
      </w:r>
      <w:r w:rsidRPr="006C7BEF" w:rsidR="78FBC783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”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药品采购金额占比超过</w:t>
      </w:r>
      <w:r w:rsidRPr="006C7BEF" w:rsidR="78FBC783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25%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。单个通用名</w:t>
      </w:r>
      <w:r w:rsidRPr="006C7BEF" w:rsidR="78FBC783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“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红黄标</w:t>
      </w:r>
      <w:r w:rsidRPr="006C7BEF" w:rsidR="78FBC783"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”</w:t>
      </w:r>
      <w:r w:rsidRPr="006C7BEF" w:rsidR="78FBC783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药品的金额占比仅供医保部门内部分析使用，不作为监测考核标准。</w:t>
      </w:r>
    </w:p>
    <w:p w:rsidRPr="006C7BEF" w:rsidR="000E26FA" w:rsidP="007D05F8" w:rsidRDefault="000E26FA" w14:paraId="4E99DD86" w14:textId="77777777">
      <w:pPr>
        <w:spacing w:line="360" w:lineRule="auto"/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</w:pPr>
    </w:p>
    <w:p w:rsidRPr="006C7BEF" w:rsidR="007E7928" w:rsidP="000E26FA" w:rsidRDefault="6D0C917F" w14:paraId="7F9A3DA8" w14:textId="5669D26E">
      <w:pPr>
        <w:pStyle w:val="ListParagraph"/>
        <w:numPr>
          <w:ilvl w:val="0"/>
          <w:numId w:val="16"/>
        </w:numPr>
        <w:spacing w:line="360" w:lineRule="auto"/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</w:pP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仅</w:t>
      </w:r>
      <w:r w:rsidRPr="006C7BEF" w:rsidR="007203D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考核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总金额，医疗机构可以通过</w:t>
      </w:r>
      <w:r w:rsidRPr="006C7BEF" w:rsidR="2C7EF1ED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“</w:t>
      </w:r>
      <w:r w:rsidRPr="006C7BEF" w:rsidR="5C41FE7C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管理红标品种、</w:t>
      </w:r>
      <w:r w:rsidRPr="006C7BEF" w:rsidR="2C7EF1ED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精简</w:t>
      </w:r>
      <w:r w:rsidRPr="006C7BEF" w:rsidR="42A0A252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自费中成药、精简高风险中药注射剂</w:t>
      </w:r>
      <w:r w:rsidRPr="006C7BEF" w:rsidR="5C41FE7C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、精简自费化学药、增加基本药物使用</w:t>
      </w:r>
      <w:r w:rsidRPr="006C7BEF" w:rsidR="2C7EF1ED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”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来</w:t>
      </w:r>
      <w:r w:rsidRPr="006C7BEF" w:rsidR="5C41FE7C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实现合理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管理</w:t>
      </w:r>
      <w:r w:rsidRPr="006C7BEF" w:rsidR="5C41FE7C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以保障红黄标药品采购金额占比</w:t>
      </w:r>
      <w:r w:rsidRPr="006C7BEF" w:rsidR="749786F5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＜</w:t>
      </w:r>
      <w:r w:rsidRPr="006C7BEF" w:rsidR="749786F5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25%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；如</w:t>
      </w:r>
      <w:r w:rsidRPr="006C7BEF" w:rsidR="007203D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考核</w:t>
      </w:r>
      <w:r w:rsidRPr="006C7BEF" w:rsidR="28028CC5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到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通用名，</w:t>
      </w:r>
      <w:r w:rsidRPr="006C7BEF" w:rsidR="28028CC5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参比制剂</w:t>
      </w:r>
      <w:r w:rsidRPr="006C7BEF" w:rsidR="0C9EBB2B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的金额</w:t>
      </w:r>
      <w:r w:rsidRPr="006C7BEF" w:rsidR="00E75914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占比</w:t>
      </w:r>
      <w:r w:rsidRPr="006C7BEF" w:rsidR="7A6B2F20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被</w:t>
      </w:r>
      <w:r w:rsidRPr="006C7BEF" w:rsidR="0C9EBB2B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压到</w:t>
      </w:r>
      <w:r w:rsidRPr="006C7BEF" w:rsidR="0C9EBB2B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25%</w:t>
      </w:r>
      <w:r w:rsidRPr="006C7BEF" w:rsidR="0C9EBB2B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以下时，</w:t>
      </w:r>
      <w:r w:rsidRPr="006C7BEF" w:rsidR="00E75914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可以用到</w:t>
      </w:r>
      <w:r w:rsidRPr="006C7BEF" w:rsidR="61880FE9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参比制剂的</w:t>
      </w:r>
      <w:r w:rsidRPr="006C7BEF" w:rsidR="00E75914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患者比例将仅为</w:t>
      </w:r>
      <w:r w:rsidRPr="006C7BEF" w:rsidR="61880FE9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2%</w:t>
      </w:r>
      <w:r w:rsidRPr="006C7BEF" w:rsidR="61880FE9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～</w:t>
      </w:r>
      <w:r w:rsidRPr="006C7BEF" w:rsidR="00E75914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6</w:t>
      </w:r>
      <w:r w:rsidRPr="006C7BEF" w:rsidR="0B199DD0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%</w:t>
      </w:r>
      <w:r w:rsidRPr="000E26FA" w:rsidR="000B3DDD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（普遍参比制剂与黄标价价差在</w:t>
      </w:r>
      <w:r w:rsidRPr="000E26FA" w:rsidR="000B3DDD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5</w:t>
      </w:r>
      <w:r w:rsidRPr="000E26FA" w:rsidR="000B3DDD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～</w:t>
      </w:r>
      <w:r w:rsidRPr="000E26FA" w:rsidR="000B3DDD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15</w:t>
      </w:r>
      <w:r w:rsidRPr="000E26FA" w:rsidR="000B3DDD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倍）</w:t>
      </w:r>
      <w:r w:rsidRPr="006C7BEF" w:rsidR="5C614B50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。与临床</w:t>
      </w:r>
      <w:r w:rsidRPr="006C7BEF" w:rsidR="4A74D3AC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重症监护、血液科、移植科等重症相关科室</w:t>
      </w:r>
      <w:r w:rsidRPr="006C7BEF" w:rsidR="5C614B50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实际</w:t>
      </w:r>
      <w:r w:rsidRPr="006C7BEF" w:rsidR="4A74D3AC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的需求量差距大，对临床实际诊疗会造成影响。</w:t>
      </w:r>
      <w:r w:rsidRPr="006C7BEF" w:rsidR="4E296AF9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对集采</w:t>
      </w:r>
      <w:r w:rsidRPr="006C7BEF" w:rsidR="19397823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规则中非中选</w:t>
      </w:r>
      <w:r w:rsidRPr="006C7BEF" w:rsidR="00E75914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用量</w:t>
      </w:r>
      <w:r w:rsidRPr="006C7BEF" w:rsidR="19397823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不超过中选（即</w:t>
      </w:r>
      <w:r w:rsidRPr="006C7BEF" w:rsidR="19397823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1</w:t>
      </w:r>
      <w:r w:rsidRPr="006C7BEF" w:rsidR="19397823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：</w:t>
      </w:r>
      <w:r w:rsidRPr="006C7BEF" w:rsidR="19397823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1</w:t>
      </w:r>
      <w:r w:rsidRPr="006C7BEF" w:rsidR="19397823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）的政策要求也互相冲突</w:t>
      </w:r>
      <w:r w:rsidRPr="006C7BEF" w:rsidR="749786F5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。</w:t>
      </w:r>
      <w:r w:rsidRPr="006C7BEF" w:rsidR="009F26AB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同时</w:t>
      </w:r>
      <w:r w:rsidRPr="006C7BEF" w:rsidR="00DD2141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建议</w:t>
      </w:r>
      <w:r w:rsidRPr="006C7BEF" w:rsidR="009F26AB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文件</w:t>
      </w:r>
      <w:r w:rsidRPr="006C7BEF" w:rsidR="0041324B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中</w:t>
      </w:r>
      <w:r w:rsidRPr="006C7BEF" w:rsidR="009436D9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明确</w:t>
      </w:r>
      <w:r w:rsidRPr="006C7BEF" w:rsidR="00511FB6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计算公式为：</w:t>
      </w:r>
      <w:r w:rsidRPr="006C7BEF" w:rsidR="00511FB6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“</w:t>
      </w:r>
      <w:r w:rsidRPr="006C7BEF" w:rsidR="00511FB6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红标</w:t>
      </w:r>
      <w:r w:rsidRPr="006C7BEF" w:rsidR="00511FB6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”（或“</w:t>
      </w:r>
      <w:r w:rsidRPr="006C7BEF" w:rsidR="00511FB6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红黄标</w:t>
      </w:r>
      <w:r w:rsidRPr="006C7BEF" w:rsidR="00511FB6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”）</w:t>
      </w:r>
      <w:r w:rsidRPr="006C7BEF" w:rsidR="00511FB6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药品采购金额占比</w:t>
      </w:r>
      <w:r w:rsidRPr="006C7BEF" w:rsidR="00511FB6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 xml:space="preserve"> = 季度内“</w:t>
      </w:r>
      <w:r w:rsidRPr="006C7BEF" w:rsidR="00511FB6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红标</w:t>
      </w:r>
      <w:r w:rsidRPr="006C7BEF" w:rsidR="00511FB6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”（或“</w:t>
      </w:r>
      <w:r w:rsidRPr="006C7BEF" w:rsidR="00511FB6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红黄标</w:t>
      </w:r>
      <w:r w:rsidRPr="006C7BEF" w:rsidR="00511FB6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”）</w:t>
      </w:r>
      <w:r w:rsidRPr="006C7BEF" w:rsidR="00511FB6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药品平台采购总金额</w:t>
      </w:r>
      <w:r w:rsidRPr="006C7BEF" w:rsidR="00511FB6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 xml:space="preserve"> ÷ 季度内所有</w:t>
      </w:r>
      <w:r w:rsidRPr="006C7BEF" w:rsidR="00511FB6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药品平台采购总金额</w:t>
      </w:r>
      <w:r w:rsidRPr="006C7BEF" w:rsidR="00233E89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，</w:t>
      </w:r>
      <w:r w:rsidRPr="006C7BEF" w:rsidR="0095551C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以帮助医</w:t>
      </w:r>
      <w:r w:rsidRPr="006C7BEF" w:rsidR="0095551C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疗机构准确的理解政策要求，配合精准落实，避免因规则模糊而导致的加码执行。</w:t>
      </w:r>
    </w:p>
    <w:p w:rsidRPr="006C7BEF" w:rsidR="008477A5" w:rsidP="008477A5" w:rsidRDefault="008477A5" w14:paraId="4E258E29" w14:textId="77777777">
      <w:pPr>
        <w:pStyle w:val="ListParagraph"/>
        <w:spacing w:line="360" w:lineRule="auto"/>
        <w:ind w:left="440"/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</w:pPr>
    </w:p>
    <w:p w:rsidRPr="006C7BEF" w:rsidR="000B5503" w:rsidP="000E26FA" w:rsidRDefault="000B5503" w14:paraId="37AFB775" w14:textId="39AD36BF">
      <w:pPr>
        <w:pStyle w:val="ListParagraph"/>
        <w:numPr>
          <w:ilvl w:val="0"/>
          <w:numId w:val="16"/>
        </w:numPr>
        <w:spacing w:line="360" w:lineRule="auto"/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</w:pP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近几批次国家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组织集中带量采购，包含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“1-8批接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续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”、“第十批”、“第十一批”反复强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调不一刀切，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要求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稳临床、保质量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，不得一刀切停用非中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选产品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。国新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办举行国务院政策例行</w:t>
      </w:r>
      <w:r w:rsidRPr="006C7BEF" w:rsid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发布会提出，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“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红黄标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”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标识并不是说强制医疗机构不能采购这些高价药，而是引导医疗机构采购质优价宜的药品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。从整体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趋势上看出国家充分尊重临床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基于治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疗需求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自主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选择药品的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权力。如果新的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红黄标政策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在考核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总金额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的基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础上，再</w:t>
      </w:r>
      <w:r w:rsidRPr="006C7BEF" w:rsidR="00E75914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增加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按通用名考核的指标，势必会</w:t>
      </w:r>
      <w:r w:rsidRPr="006C7BEF" w:rsidR="00E75914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推动医疗机构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对未达标的通用名采取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各种管控手段来保障通用名金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额达标，这与国家在集采政策中提出的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“不一刀切、</w:t>
      </w:r>
      <w:r w:rsidRPr="006C7BEF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稳临床</w:t>
      </w:r>
      <w:r w:rsidRPr="006C7BEF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”的政策要求互相冲突。</w:t>
      </w:r>
    </w:p>
    <w:p w:rsidRPr="006C7BEF" w:rsidR="000B5503" w:rsidP="000B5503" w:rsidRDefault="000B5503" w14:paraId="297580E3" w14:textId="6B1DCA62">
      <w:pPr>
        <w:pStyle w:val="ListParagraph"/>
        <w:spacing w:line="360" w:lineRule="auto"/>
        <w:ind w:left="440"/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</w:pPr>
    </w:p>
    <w:p w:rsidRPr="000E26FA" w:rsidR="004E0226" w:rsidP="000E26FA" w:rsidRDefault="000E26FA" w14:paraId="6F44AA85" w14:textId="451A2084">
      <w:pPr>
        <w:spacing w:line="360" w:lineRule="auto"/>
        <w:rPr>
          <w:rFonts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</w:pPr>
      <w:r w:rsidRPr="006C7BEF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二、</w:t>
      </w:r>
      <w:r w:rsidRPr="006C7BEF" w:rsidR="00CD3EA5">
        <w:rPr>
          <w:rFonts w:hint="eastAsia" w:ascii="Microsoft YaHei" w:hAnsi="Microsoft YaHei" w:eastAsia="Microsoft YaHei" w:cs="Times New Roman"/>
          <w:b/>
          <w:bCs/>
          <w:color w:val="000000" w:themeColor="text1"/>
          <w:sz w:val="28"/>
          <w:szCs w:val="28"/>
        </w:rPr>
        <w:t>建议对于中重度感染、重症患者临床必须高价药品，配套差异化弹性管理机制，设置豁免通道，允许医疗机构提交临床用药说明，经医保部门核实后予以豁免考核。</w:t>
      </w:r>
      <w:r w:rsidRPr="006C7BEF" w:rsidR="003D5675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不论考核政策中具体要求如何，限制级及特殊级抗菌药物是急症用药，要看“疗效的稳定性”和“耐药的风险成本”。如果按通用名进行管理，会忽视中重度感染患者对药学参数和治疗结局的差异化需求，可能会带来临床疗效下降和耐药风险上升的双重后果。抗菌药物</w:t>
      </w:r>
      <w:r w:rsidRPr="006C7BEF" w:rsidR="003D5675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应以保障患者疗</w:t>
      </w:r>
      <w:r w:rsidRPr="000E26FA" w:rsidR="003D5675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效与安全性为优先考量，不适合与普通药物一样的管理。</w:t>
      </w:r>
      <w:r w:rsidRPr="000E26FA" w:rsidR="003D5675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限制级和特殊使用级</w:t>
      </w:r>
      <w:r w:rsidRPr="000E26FA" w:rsidR="003D5675">
        <w:rPr>
          <w:rFonts w:ascii="Microsoft YaHei" w:hAnsi="Microsoft YaHei" w:eastAsia="Microsoft YaHei" w:cs="Times New Roman"/>
          <w:color w:val="000000" w:themeColor="text1"/>
          <w:sz w:val="28"/>
          <w:szCs w:val="28"/>
        </w:rPr>
        <w:t>抗菌药物</w:t>
      </w:r>
      <w:r w:rsidRPr="000E26FA" w:rsidR="003D5675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一般用于中重度感染，这类患者PK/PD靶值要求高于普通感染。研究显示，重症感染要达到最佳疗效，T＞MIC%要达到100%，甚至要超过4～5倍MMIC。参比制剂和仿制在批间一致性、复溶时间等关键质量参数上存在差异，可能会导致重症患者无法稳定达到上述靶值，影响疗效。另外，抗菌药物使用错误会导致体内保护菌群破坏，加速耐药基因产生，导致更大的费用支出，以CRKP为例，与敏感菌相比，其导致住院总费用显著升高（+＄14252），住院天数延长13.2天</w:t>
      </w:r>
      <w:r w:rsidRPr="000E26FA">
        <w:rPr>
          <w:rFonts w:hint="eastAsia" w:ascii="Microsoft YaHei" w:hAnsi="Microsoft YaHei" w:eastAsia="Microsoft YaHei" w:cs="Times New Roman"/>
          <w:color w:val="000000" w:themeColor="text1"/>
          <w:sz w:val="28"/>
          <w:szCs w:val="28"/>
        </w:rPr>
        <w:t>。</w:t>
      </w:r>
    </w:p>
    <w:sectPr w:rsidRPr="000E26FA" w:rsidR="004E0226" w:rsidSect="00A57F2A">
      <w:pgSz w:w="11906" w:h="16838" w:orient="portrait"/>
      <w:pgMar w:top="607" w:right="607" w:bottom="607" w:left="60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5BE1" w:rsidP="006F1A1F" w:rsidRDefault="003D5BE1" w14:paraId="6F353FD2" w14:textId="77777777">
      <w:r>
        <w:separator/>
      </w:r>
    </w:p>
  </w:endnote>
  <w:endnote w:type="continuationSeparator" w:id="0">
    <w:p w:rsidR="003D5BE1" w:rsidP="006F1A1F" w:rsidRDefault="003D5BE1" w14:paraId="31BCCC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5BE1" w:rsidP="006F1A1F" w:rsidRDefault="003D5BE1" w14:paraId="09715B9C" w14:textId="77777777">
      <w:r>
        <w:separator/>
      </w:r>
    </w:p>
  </w:footnote>
  <w:footnote w:type="continuationSeparator" w:id="0">
    <w:p w:rsidR="003D5BE1" w:rsidP="006F1A1F" w:rsidRDefault="003D5BE1" w14:paraId="52778D6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237B"/>
    <w:multiLevelType w:val="hybridMultilevel"/>
    <w:tmpl w:val="6F56C7C8"/>
    <w:lvl w:ilvl="0" w:tplc="F9BC42C4">
      <w:start w:val="1"/>
      <w:numFmt w:val="decimal"/>
      <w:lvlText w:val="%1."/>
      <w:lvlJc w:val="left"/>
      <w:pPr>
        <w:ind w:left="501" w:hanging="360"/>
      </w:pPr>
      <w:rPr>
        <w:rFonts w:ascii="Times New Roman" w:hAnsi="Times New Roman" w:eastAsia="FangSong" w:cs="Times New Roman"/>
        <w:b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lowerLetter"/>
      <w:lvlText w:val="%5)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lowerLetter"/>
      <w:lvlText w:val="%8)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1" w15:restartNumberingAfterBreak="0">
    <w:nsid w:val="13653AA4"/>
    <w:multiLevelType w:val="hybridMultilevel"/>
    <w:tmpl w:val="E8B6190E"/>
    <w:lvl w:ilvl="0" w:tplc="EEE20A5E">
      <w:start w:val="1"/>
      <w:numFmt w:val="bullet"/>
      <w:lvlText w:val="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 w15:restartNumberingAfterBreak="0">
    <w:nsid w:val="1BF0799D"/>
    <w:multiLevelType w:val="hybridMultilevel"/>
    <w:tmpl w:val="C1C89482"/>
    <w:lvl w:ilvl="0" w:tplc="04090013">
      <w:start w:val="1"/>
      <w:numFmt w:val="chineseCountingThousand"/>
      <w:lvlText w:val="%1、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01D35AA"/>
    <w:multiLevelType w:val="hybridMultilevel"/>
    <w:tmpl w:val="748E002A"/>
    <w:lvl w:ilvl="0" w:tplc="AB50C1F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FangSong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18B146B"/>
    <w:multiLevelType w:val="hybridMultilevel"/>
    <w:tmpl w:val="1498633E"/>
    <w:lvl w:ilvl="0" w:tplc="65D04194">
      <w:start w:val="1"/>
      <w:numFmt w:val="japaneseCounting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162D03"/>
    <w:multiLevelType w:val="hybridMultilevel"/>
    <w:tmpl w:val="18BC4CEE"/>
    <w:lvl w:ilvl="0" w:tplc="ABCC25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PingFang SC" w:hAnsi="PingFang SC"/>
      </w:rPr>
    </w:lvl>
    <w:lvl w:ilvl="1" w:tplc="C5DAB2A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PingFang SC" w:hAnsi="PingFang SC"/>
      </w:rPr>
    </w:lvl>
    <w:lvl w:ilvl="2" w:tplc="D8C6D04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PingFang SC" w:hAnsi="PingFang SC"/>
      </w:rPr>
    </w:lvl>
    <w:lvl w:ilvl="3" w:tplc="2C68E9F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PingFang SC" w:hAnsi="PingFang SC"/>
      </w:rPr>
    </w:lvl>
    <w:lvl w:ilvl="4" w:tplc="E212635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PingFang SC" w:hAnsi="PingFang SC"/>
      </w:rPr>
    </w:lvl>
    <w:lvl w:ilvl="5" w:tplc="115442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PingFang SC" w:hAnsi="PingFang SC"/>
      </w:rPr>
    </w:lvl>
    <w:lvl w:ilvl="6" w:tplc="610C754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PingFang SC" w:hAnsi="PingFang SC"/>
      </w:rPr>
    </w:lvl>
    <w:lvl w:ilvl="7" w:tplc="BF54789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PingFang SC" w:hAnsi="PingFang SC"/>
      </w:rPr>
    </w:lvl>
    <w:lvl w:ilvl="8" w:tplc="D75EB31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PingFang SC" w:hAnsi="PingFang SC"/>
      </w:rPr>
    </w:lvl>
  </w:abstractNum>
  <w:abstractNum w:abstractNumId="6" w15:restartNumberingAfterBreak="0">
    <w:nsid w:val="2BD95FA5"/>
    <w:multiLevelType w:val="hybridMultilevel"/>
    <w:tmpl w:val="DC8440BE"/>
    <w:lvl w:ilvl="0" w:tplc="BB183BB4">
      <w:start w:val="1"/>
      <w:numFmt w:val="japaneseCounting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E037502"/>
    <w:multiLevelType w:val="hybridMultilevel"/>
    <w:tmpl w:val="5F362372"/>
    <w:lvl w:ilvl="0" w:tplc="2B82805E">
      <w:start w:val="1"/>
      <w:numFmt w:val="japaneseCounting"/>
      <w:lvlText w:val="%1、"/>
      <w:lvlJc w:val="left"/>
      <w:pPr>
        <w:ind w:left="420" w:hanging="420"/>
      </w:pPr>
      <w:rPr>
        <w:rFonts w:ascii="Times New Roman" w:hAnsi="Times New Roman" w:eastAsia="FangSong" w:cs="Times New Roman"/>
      </w:rPr>
    </w:lvl>
    <w:lvl w:ilvl="1" w:tplc="FE3A83B0">
      <w:start w:val="2"/>
      <w:numFmt w:val="decimal"/>
      <w:lvlText w:val="%2）"/>
      <w:lvlJc w:val="left"/>
      <w:pPr>
        <w:ind w:left="659" w:hanging="360"/>
      </w:pPr>
      <w:rPr>
        <w:rFonts w:hint="default" w:eastAsia="DengXian" w:cs="Times New Roman" w:asciiTheme="minorHAnsi" w:hAnsiTheme="minorHAnsi"/>
        <w:b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179" w:hanging="440"/>
      </w:pPr>
    </w:lvl>
    <w:lvl w:ilvl="3" w:tplc="0409000F" w:tentative="1">
      <w:start w:val="1"/>
      <w:numFmt w:val="decimal"/>
      <w:lvlText w:val="%4."/>
      <w:lvlJc w:val="left"/>
      <w:pPr>
        <w:ind w:left="1619" w:hanging="440"/>
      </w:pPr>
    </w:lvl>
    <w:lvl w:ilvl="4" w:tplc="04090019" w:tentative="1">
      <w:start w:val="1"/>
      <w:numFmt w:val="lowerLetter"/>
      <w:lvlText w:val="%5)"/>
      <w:lvlJc w:val="left"/>
      <w:pPr>
        <w:ind w:left="2059" w:hanging="440"/>
      </w:pPr>
    </w:lvl>
    <w:lvl w:ilvl="5" w:tplc="0409001B" w:tentative="1">
      <w:start w:val="1"/>
      <w:numFmt w:val="lowerRoman"/>
      <w:lvlText w:val="%6."/>
      <w:lvlJc w:val="right"/>
      <w:pPr>
        <w:ind w:left="2499" w:hanging="440"/>
      </w:pPr>
    </w:lvl>
    <w:lvl w:ilvl="6" w:tplc="0409000F" w:tentative="1">
      <w:start w:val="1"/>
      <w:numFmt w:val="decimal"/>
      <w:lvlText w:val="%7."/>
      <w:lvlJc w:val="left"/>
      <w:pPr>
        <w:ind w:left="2939" w:hanging="440"/>
      </w:pPr>
    </w:lvl>
    <w:lvl w:ilvl="7" w:tplc="04090019" w:tentative="1">
      <w:start w:val="1"/>
      <w:numFmt w:val="lowerLetter"/>
      <w:lvlText w:val="%8)"/>
      <w:lvlJc w:val="left"/>
      <w:pPr>
        <w:ind w:left="3379" w:hanging="440"/>
      </w:pPr>
    </w:lvl>
    <w:lvl w:ilvl="8" w:tplc="0409001B" w:tentative="1">
      <w:start w:val="1"/>
      <w:numFmt w:val="lowerRoman"/>
      <w:lvlText w:val="%9."/>
      <w:lvlJc w:val="right"/>
      <w:pPr>
        <w:ind w:left="3819" w:hanging="440"/>
      </w:pPr>
    </w:lvl>
  </w:abstractNum>
  <w:abstractNum w:abstractNumId="8" w15:restartNumberingAfterBreak="0">
    <w:nsid w:val="34A84295"/>
    <w:multiLevelType w:val="hybridMultilevel"/>
    <w:tmpl w:val="16621FE6"/>
    <w:lvl w:ilvl="0" w:tplc="27565E56">
      <w:start w:val="1"/>
      <w:numFmt w:val="decimal"/>
      <w:lvlText w:val="%1."/>
      <w:lvlJc w:val="left"/>
      <w:pPr>
        <w:ind w:left="780" w:hanging="360"/>
      </w:pPr>
      <w:rPr>
        <w:rFonts w:ascii="FangSong" w:hAnsi="FangSong" w:eastAsia="FangSong" w:cs="Times New Roman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CE54F61"/>
    <w:multiLevelType w:val="hybridMultilevel"/>
    <w:tmpl w:val="87EE5256"/>
    <w:lvl w:ilvl="0" w:tplc="0B2A8E6E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EF009A"/>
    <w:multiLevelType w:val="hybridMultilevel"/>
    <w:tmpl w:val="0B1EFC60"/>
    <w:lvl w:ilvl="0" w:tplc="1632E2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EE85F7D"/>
    <w:multiLevelType w:val="hybridMultilevel"/>
    <w:tmpl w:val="2BB6573E"/>
    <w:lvl w:ilvl="0" w:tplc="56E4D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1590F73"/>
    <w:multiLevelType w:val="hybridMultilevel"/>
    <w:tmpl w:val="CCCE86E4"/>
    <w:lvl w:ilvl="0" w:tplc="A65212AC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5781B77"/>
    <w:multiLevelType w:val="hybridMultilevel"/>
    <w:tmpl w:val="BB426B56"/>
    <w:lvl w:ilvl="0" w:tplc="44EA31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6EA33F85"/>
    <w:multiLevelType w:val="hybridMultilevel"/>
    <w:tmpl w:val="439E97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EF611DF"/>
    <w:multiLevelType w:val="hybridMultilevel"/>
    <w:tmpl w:val="3C82BC0A"/>
    <w:lvl w:ilvl="0" w:tplc="21B43854">
      <w:start w:val="1"/>
      <w:numFmt w:val="japaneseCounting"/>
      <w:lvlText w:val="%1．"/>
      <w:lvlJc w:val="left"/>
      <w:pPr>
        <w:ind w:left="410" w:hanging="4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0611843"/>
    <w:multiLevelType w:val="hybridMultilevel"/>
    <w:tmpl w:val="38A205C4"/>
    <w:lvl w:ilvl="0" w:tplc="C9E85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4DA115F"/>
    <w:multiLevelType w:val="hybridMultilevel"/>
    <w:tmpl w:val="B5F892B8"/>
    <w:lvl w:ilvl="0" w:tplc="E8280832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5FF1595"/>
    <w:multiLevelType w:val="hybridMultilevel"/>
    <w:tmpl w:val="76644492"/>
    <w:lvl w:ilvl="0" w:tplc="22244B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7F750D06"/>
    <w:multiLevelType w:val="hybridMultilevel"/>
    <w:tmpl w:val="1D4669D8"/>
    <w:lvl w:ilvl="0" w:tplc="B922035C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0765248">
    <w:abstractNumId w:val="18"/>
  </w:num>
  <w:num w:numId="2" w16cid:durableId="1074932183">
    <w:abstractNumId w:val="16"/>
  </w:num>
  <w:num w:numId="3" w16cid:durableId="1176118479">
    <w:abstractNumId w:val="6"/>
  </w:num>
  <w:num w:numId="4" w16cid:durableId="1246185768">
    <w:abstractNumId w:val="8"/>
  </w:num>
  <w:num w:numId="5" w16cid:durableId="131140846">
    <w:abstractNumId w:val="0"/>
  </w:num>
  <w:num w:numId="6" w16cid:durableId="1544899325">
    <w:abstractNumId w:val="7"/>
  </w:num>
  <w:num w:numId="7" w16cid:durableId="1703238125">
    <w:abstractNumId w:val="13"/>
  </w:num>
  <w:num w:numId="8" w16cid:durableId="176041753">
    <w:abstractNumId w:val="2"/>
  </w:num>
  <w:num w:numId="9" w16cid:durableId="1858536754">
    <w:abstractNumId w:val="17"/>
  </w:num>
  <w:num w:numId="10" w16cid:durableId="192616976">
    <w:abstractNumId w:val="10"/>
  </w:num>
  <w:num w:numId="11" w16cid:durableId="1938756534">
    <w:abstractNumId w:val="19"/>
  </w:num>
  <w:num w:numId="12" w16cid:durableId="2119787397">
    <w:abstractNumId w:val="5"/>
  </w:num>
  <w:num w:numId="13" w16cid:durableId="370686778">
    <w:abstractNumId w:val="12"/>
  </w:num>
  <w:num w:numId="14" w16cid:durableId="510072547">
    <w:abstractNumId w:val="4"/>
  </w:num>
  <w:num w:numId="15" w16cid:durableId="525992012">
    <w:abstractNumId w:val="9"/>
  </w:num>
  <w:num w:numId="16" w16cid:durableId="682049896">
    <w:abstractNumId w:val="14"/>
  </w:num>
  <w:num w:numId="17" w16cid:durableId="683825384">
    <w:abstractNumId w:val="1"/>
  </w:num>
  <w:num w:numId="18" w16cid:durableId="68816386">
    <w:abstractNumId w:val="15"/>
  </w:num>
  <w:num w:numId="19" w16cid:durableId="756361145">
    <w:abstractNumId w:val="3"/>
  </w:num>
  <w:num w:numId="20" w16cid:durableId="7728255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trackRevisions w:val="false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40"/>
    <w:rsid w:val="00001A0D"/>
    <w:rsid w:val="00002890"/>
    <w:rsid w:val="000143F1"/>
    <w:rsid w:val="00020E73"/>
    <w:rsid w:val="000301E7"/>
    <w:rsid w:val="000433C6"/>
    <w:rsid w:val="00050B4D"/>
    <w:rsid w:val="00057F5D"/>
    <w:rsid w:val="00061867"/>
    <w:rsid w:val="00064FFB"/>
    <w:rsid w:val="00071347"/>
    <w:rsid w:val="00077B8E"/>
    <w:rsid w:val="00093E11"/>
    <w:rsid w:val="00096D09"/>
    <w:rsid w:val="000A0DA4"/>
    <w:rsid w:val="000A20FD"/>
    <w:rsid w:val="000A33E9"/>
    <w:rsid w:val="000A5A4C"/>
    <w:rsid w:val="000B3C9C"/>
    <w:rsid w:val="000B3CBC"/>
    <w:rsid w:val="000B3DDD"/>
    <w:rsid w:val="000B5503"/>
    <w:rsid w:val="000C5193"/>
    <w:rsid w:val="000C69FC"/>
    <w:rsid w:val="000D755A"/>
    <w:rsid w:val="000E26FA"/>
    <w:rsid w:val="000E5AF5"/>
    <w:rsid w:val="0010105A"/>
    <w:rsid w:val="001012A3"/>
    <w:rsid w:val="001117CA"/>
    <w:rsid w:val="00113A76"/>
    <w:rsid w:val="00117E27"/>
    <w:rsid w:val="001254EE"/>
    <w:rsid w:val="001335BB"/>
    <w:rsid w:val="00135E6E"/>
    <w:rsid w:val="00136216"/>
    <w:rsid w:val="001443CF"/>
    <w:rsid w:val="00146E58"/>
    <w:rsid w:val="0014777A"/>
    <w:rsid w:val="001544AC"/>
    <w:rsid w:val="001629E8"/>
    <w:rsid w:val="00163359"/>
    <w:rsid w:val="001666DB"/>
    <w:rsid w:val="00176537"/>
    <w:rsid w:val="00177439"/>
    <w:rsid w:val="00181055"/>
    <w:rsid w:val="001824A1"/>
    <w:rsid w:val="00192916"/>
    <w:rsid w:val="00196C7C"/>
    <w:rsid w:val="001A0BE8"/>
    <w:rsid w:val="001B688F"/>
    <w:rsid w:val="001C1BEF"/>
    <w:rsid w:val="001D2541"/>
    <w:rsid w:val="001D3159"/>
    <w:rsid w:val="001D6E21"/>
    <w:rsid w:val="001E7417"/>
    <w:rsid w:val="001F7501"/>
    <w:rsid w:val="00212650"/>
    <w:rsid w:val="0022279E"/>
    <w:rsid w:val="00233937"/>
    <w:rsid w:val="00233E89"/>
    <w:rsid w:val="0024105C"/>
    <w:rsid w:val="002432B7"/>
    <w:rsid w:val="00250286"/>
    <w:rsid w:val="002561A2"/>
    <w:rsid w:val="0026034E"/>
    <w:rsid w:val="002655DF"/>
    <w:rsid w:val="00283F6C"/>
    <w:rsid w:val="00294A67"/>
    <w:rsid w:val="002A7168"/>
    <w:rsid w:val="002B0BAB"/>
    <w:rsid w:val="002B229D"/>
    <w:rsid w:val="002B4F16"/>
    <w:rsid w:val="002B5881"/>
    <w:rsid w:val="002D2B87"/>
    <w:rsid w:val="002E4FBD"/>
    <w:rsid w:val="002F0EC2"/>
    <w:rsid w:val="002F632A"/>
    <w:rsid w:val="00311C1F"/>
    <w:rsid w:val="003135DE"/>
    <w:rsid w:val="00321C90"/>
    <w:rsid w:val="00322905"/>
    <w:rsid w:val="0032796C"/>
    <w:rsid w:val="00340391"/>
    <w:rsid w:val="003414DC"/>
    <w:rsid w:val="00342BA0"/>
    <w:rsid w:val="0035660D"/>
    <w:rsid w:val="00357FF8"/>
    <w:rsid w:val="00361C1C"/>
    <w:rsid w:val="00382012"/>
    <w:rsid w:val="00387C74"/>
    <w:rsid w:val="00390D93"/>
    <w:rsid w:val="00395B50"/>
    <w:rsid w:val="003A154E"/>
    <w:rsid w:val="003A42FC"/>
    <w:rsid w:val="003A7D5C"/>
    <w:rsid w:val="003B2F66"/>
    <w:rsid w:val="003B31E1"/>
    <w:rsid w:val="003B7CFE"/>
    <w:rsid w:val="003D5154"/>
    <w:rsid w:val="003D5675"/>
    <w:rsid w:val="003D5BE1"/>
    <w:rsid w:val="003D7467"/>
    <w:rsid w:val="003E5815"/>
    <w:rsid w:val="003E605B"/>
    <w:rsid w:val="003E6140"/>
    <w:rsid w:val="003E7D6C"/>
    <w:rsid w:val="003F2139"/>
    <w:rsid w:val="00406140"/>
    <w:rsid w:val="0041324B"/>
    <w:rsid w:val="00413EEE"/>
    <w:rsid w:val="00416875"/>
    <w:rsid w:val="0042644C"/>
    <w:rsid w:val="00431DD2"/>
    <w:rsid w:val="00440D0C"/>
    <w:rsid w:val="00441E67"/>
    <w:rsid w:val="0044213B"/>
    <w:rsid w:val="004425F2"/>
    <w:rsid w:val="0044534D"/>
    <w:rsid w:val="00445BB9"/>
    <w:rsid w:val="0046236D"/>
    <w:rsid w:val="00463071"/>
    <w:rsid w:val="00463324"/>
    <w:rsid w:val="00464F72"/>
    <w:rsid w:val="0046797B"/>
    <w:rsid w:val="0048597B"/>
    <w:rsid w:val="004A2EE3"/>
    <w:rsid w:val="004C687C"/>
    <w:rsid w:val="004E0226"/>
    <w:rsid w:val="004F25B9"/>
    <w:rsid w:val="004F7353"/>
    <w:rsid w:val="0050758C"/>
    <w:rsid w:val="00511FB6"/>
    <w:rsid w:val="00522F06"/>
    <w:rsid w:val="005248BD"/>
    <w:rsid w:val="005251C0"/>
    <w:rsid w:val="00525C12"/>
    <w:rsid w:val="00545E2F"/>
    <w:rsid w:val="00556738"/>
    <w:rsid w:val="00566E19"/>
    <w:rsid w:val="005675AB"/>
    <w:rsid w:val="00571D07"/>
    <w:rsid w:val="00573F69"/>
    <w:rsid w:val="005A4036"/>
    <w:rsid w:val="005A5BD5"/>
    <w:rsid w:val="005B0CD2"/>
    <w:rsid w:val="005B5C99"/>
    <w:rsid w:val="005D38CB"/>
    <w:rsid w:val="005D65F6"/>
    <w:rsid w:val="005D72EE"/>
    <w:rsid w:val="005E30E5"/>
    <w:rsid w:val="005F383A"/>
    <w:rsid w:val="005F42D0"/>
    <w:rsid w:val="005F4D90"/>
    <w:rsid w:val="00612142"/>
    <w:rsid w:val="00622529"/>
    <w:rsid w:val="00624673"/>
    <w:rsid w:val="00632FE0"/>
    <w:rsid w:val="006345B1"/>
    <w:rsid w:val="00636AC7"/>
    <w:rsid w:val="006375F6"/>
    <w:rsid w:val="0064017B"/>
    <w:rsid w:val="00655576"/>
    <w:rsid w:val="00656F4A"/>
    <w:rsid w:val="006574FE"/>
    <w:rsid w:val="00680B7E"/>
    <w:rsid w:val="00686BA1"/>
    <w:rsid w:val="00687C27"/>
    <w:rsid w:val="00690B70"/>
    <w:rsid w:val="00696351"/>
    <w:rsid w:val="006A47F2"/>
    <w:rsid w:val="006B1507"/>
    <w:rsid w:val="006C59E3"/>
    <w:rsid w:val="006C62B4"/>
    <w:rsid w:val="006C698A"/>
    <w:rsid w:val="006C7791"/>
    <w:rsid w:val="006C786F"/>
    <w:rsid w:val="006C7BEF"/>
    <w:rsid w:val="006D458F"/>
    <w:rsid w:val="006D7F66"/>
    <w:rsid w:val="006E5289"/>
    <w:rsid w:val="006E5C18"/>
    <w:rsid w:val="006E5FAA"/>
    <w:rsid w:val="006F1A1F"/>
    <w:rsid w:val="006F524E"/>
    <w:rsid w:val="007203DF"/>
    <w:rsid w:val="00721A65"/>
    <w:rsid w:val="00734735"/>
    <w:rsid w:val="0074486F"/>
    <w:rsid w:val="007547D4"/>
    <w:rsid w:val="00767B58"/>
    <w:rsid w:val="00771D6A"/>
    <w:rsid w:val="00780BAE"/>
    <w:rsid w:val="0078712C"/>
    <w:rsid w:val="00795007"/>
    <w:rsid w:val="007959FB"/>
    <w:rsid w:val="007A0B70"/>
    <w:rsid w:val="007B4D85"/>
    <w:rsid w:val="007C1B4A"/>
    <w:rsid w:val="007C3508"/>
    <w:rsid w:val="007C48B6"/>
    <w:rsid w:val="007C6EE6"/>
    <w:rsid w:val="007D05F8"/>
    <w:rsid w:val="007E7928"/>
    <w:rsid w:val="00806542"/>
    <w:rsid w:val="00810DF9"/>
    <w:rsid w:val="00810E99"/>
    <w:rsid w:val="008129D8"/>
    <w:rsid w:val="00816A03"/>
    <w:rsid w:val="008271B3"/>
    <w:rsid w:val="008372A0"/>
    <w:rsid w:val="00841BD3"/>
    <w:rsid w:val="0084388F"/>
    <w:rsid w:val="00846860"/>
    <w:rsid w:val="008477A5"/>
    <w:rsid w:val="008557CF"/>
    <w:rsid w:val="00863DBD"/>
    <w:rsid w:val="008758A2"/>
    <w:rsid w:val="008824EC"/>
    <w:rsid w:val="0088273B"/>
    <w:rsid w:val="008A34C4"/>
    <w:rsid w:val="008B786E"/>
    <w:rsid w:val="008E16D2"/>
    <w:rsid w:val="008E1B7B"/>
    <w:rsid w:val="008F010C"/>
    <w:rsid w:val="008F0CD6"/>
    <w:rsid w:val="008F6FDE"/>
    <w:rsid w:val="00904F6E"/>
    <w:rsid w:val="00910CD5"/>
    <w:rsid w:val="009111EE"/>
    <w:rsid w:val="009112E0"/>
    <w:rsid w:val="009200DF"/>
    <w:rsid w:val="00922833"/>
    <w:rsid w:val="0094323E"/>
    <w:rsid w:val="009436D9"/>
    <w:rsid w:val="0095551C"/>
    <w:rsid w:val="009565CE"/>
    <w:rsid w:val="0096336E"/>
    <w:rsid w:val="0097187A"/>
    <w:rsid w:val="00981AC6"/>
    <w:rsid w:val="00990AB0"/>
    <w:rsid w:val="0099433B"/>
    <w:rsid w:val="00996A4D"/>
    <w:rsid w:val="00996CCB"/>
    <w:rsid w:val="009A48E5"/>
    <w:rsid w:val="009B0647"/>
    <w:rsid w:val="009C1F3F"/>
    <w:rsid w:val="009C68F4"/>
    <w:rsid w:val="009C6B04"/>
    <w:rsid w:val="009D6D59"/>
    <w:rsid w:val="009E0087"/>
    <w:rsid w:val="009E4513"/>
    <w:rsid w:val="009F26AB"/>
    <w:rsid w:val="009F5665"/>
    <w:rsid w:val="009F71A2"/>
    <w:rsid w:val="009F7F38"/>
    <w:rsid w:val="00A0248D"/>
    <w:rsid w:val="00A07CB4"/>
    <w:rsid w:val="00A24442"/>
    <w:rsid w:val="00A25C3D"/>
    <w:rsid w:val="00A331FD"/>
    <w:rsid w:val="00A401DE"/>
    <w:rsid w:val="00A40CC8"/>
    <w:rsid w:val="00A41990"/>
    <w:rsid w:val="00A501D3"/>
    <w:rsid w:val="00A509A4"/>
    <w:rsid w:val="00A50B4A"/>
    <w:rsid w:val="00A519A7"/>
    <w:rsid w:val="00A53A71"/>
    <w:rsid w:val="00A54CB8"/>
    <w:rsid w:val="00A57F2A"/>
    <w:rsid w:val="00A6218C"/>
    <w:rsid w:val="00A719A9"/>
    <w:rsid w:val="00A77E8C"/>
    <w:rsid w:val="00A917A9"/>
    <w:rsid w:val="00A94B9F"/>
    <w:rsid w:val="00A953EA"/>
    <w:rsid w:val="00A97D67"/>
    <w:rsid w:val="00AA7C49"/>
    <w:rsid w:val="00AD0252"/>
    <w:rsid w:val="00AD167D"/>
    <w:rsid w:val="00AD58EB"/>
    <w:rsid w:val="00AD5CBA"/>
    <w:rsid w:val="00AE260B"/>
    <w:rsid w:val="00AE776B"/>
    <w:rsid w:val="00AF0DA1"/>
    <w:rsid w:val="00AF4B45"/>
    <w:rsid w:val="00AF54E1"/>
    <w:rsid w:val="00B0277E"/>
    <w:rsid w:val="00B07F9D"/>
    <w:rsid w:val="00B3614F"/>
    <w:rsid w:val="00B43976"/>
    <w:rsid w:val="00B52AE8"/>
    <w:rsid w:val="00B71BE9"/>
    <w:rsid w:val="00B87839"/>
    <w:rsid w:val="00B9278B"/>
    <w:rsid w:val="00B936FE"/>
    <w:rsid w:val="00B97BEC"/>
    <w:rsid w:val="00BA4D66"/>
    <w:rsid w:val="00BA5D64"/>
    <w:rsid w:val="00BB465D"/>
    <w:rsid w:val="00BB68E5"/>
    <w:rsid w:val="00BC67B8"/>
    <w:rsid w:val="00BD55E0"/>
    <w:rsid w:val="00BE4AFF"/>
    <w:rsid w:val="00BE64ED"/>
    <w:rsid w:val="00BF092D"/>
    <w:rsid w:val="00BF2727"/>
    <w:rsid w:val="00BF3293"/>
    <w:rsid w:val="00C17E1C"/>
    <w:rsid w:val="00C2446C"/>
    <w:rsid w:val="00C26F08"/>
    <w:rsid w:val="00C37654"/>
    <w:rsid w:val="00C44D3B"/>
    <w:rsid w:val="00C54311"/>
    <w:rsid w:val="00C6369A"/>
    <w:rsid w:val="00C64C2C"/>
    <w:rsid w:val="00C671B3"/>
    <w:rsid w:val="00C718CE"/>
    <w:rsid w:val="00C86EF0"/>
    <w:rsid w:val="00C92CCD"/>
    <w:rsid w:val="00CA51E7"/>
    <w:rsid w:val="00CAE42A"/>
    <w:rsid w:val="00CB04CB"/>
    <w:rsid w:val="00CC3900"/>
    <w:rsid w:val="00CC5F79"/>
    <w:rsid w:val="00CD1825"/>
    <w:rsid w:val="00CD1E3F"/>
    <w:rsid w:val="00CD3EA5"/>
    <w:rsid w:val="00CE3540"/>
    <w:rsid w:val="00CE50A0"/>
    <w:rsid w:val="00CE7B0C"/>
    <w:rsid w:val="00CF01CC"/>
    <w:rsid w:val="00CF0CD7"/>
    <w:rsid w:val="00CF3075"/>
    <w:rsid w:val="00CF3E05"/>
    <w:rsid w:val="00D018CF"/>
    <w:rsid w:val="00D03F13"/>
    <w:rsid w:val="00D048F2"/>
    <w:rsid w:val="00D04F7A"/>
    <w:rsid w:val="00D06746"/>
    <w:rsid w:val="00D17E9B"/>
    <w:rsid w:val="00D21E0E"/>
    <w:rsid w:val="00D231AC"/>
    <w:rsid w:val="00D23367"/>
    <w:rsid w:val="00D34D10"/>
    <w:rsid w:val="00D53301"/>
    <w:rsid w:val="00D538ED"/>
    <w:rsid w:val="00D566BF"/>
    <w:rsid w:val="00D60033"/>
    <w:rsid w:val="00D609ED"/>
    <w:rsid w:val="00D61424"/>
    <w:rsid w:val="00D64531"/>
    <w:rsid w:val="00D65724"/>
    <w:rsid w:val="00D80467"/>
    <w:rsid w:val="00D80A4B"/>
    <w:rsid w:val="00DC182C"/>
    <w:rsid w:val="00DD2141"/>
    <w:rsid w:val="00DD4CF0"/>
    <w:rsid w:val="00DD6119"/>
    <w:rsid w:val="00DD7143"/>
    <w:rsid w:val="00DE002C"/>
    <w:rsid w:val="00DE0461"/>
    <w:rsid w:val="00DE24B3"/>
    <w:rsid w:val="00DE2C4F"/>
    <w:rsid w:val="00DF446B"/>
    <w:rsid w:val="00DF7A90"/>
    <w:rsid w:val="00E34AFC"/>
    <w:rsid w:val="00E37857"/>
    <w:rsid w:val="00E44851"/>
    <w:rsid w:val="00E4594B"/>
    <w:rsid w:val="00E56373"/>
    <w:rsid w:val="00E72406"/>
    <w:rsid w:val="00E75914"/>
    <w:rsid w:val="00E878D1"/>
    <w:rsid w:val="00E95006"/>
    <w:rsid w:val="00E97CD1"/>
    <w:rsid w:val="00EC2939"/>
    <w:rsid w:val="00ED3918"/>
    <w:rsid w:val="00ED7B5D"/>
    <w:rsid w:val="00EE1A41"/>
    <w:rsid w:val="00EE7DC8"/>
    <w:rsid w:val="00F14982"/>
    <w:rsid w:val="00F20A02"/>
    <w:rsid w:val="00F21D65"/>
    <w:rsid w:val="00F30C1F"/>
    <w:rsid w:val="00F44875"/>
    <w:rsid w:val="00F44F03"/>
    <w:rsid w:val="00F51540"/>
    <w:rsid w:val="00F61402"/>
    <w:rsid w:val="00F70AB6"/>
    <w:rsid w:val="00F72A18"/>
    <w:rsid w:val="00F7321D"/>
    <w:rsid w:val="00F82C4B"/>
    <w:rsid w:val="00F90B15"/>
    <w:rsid w:val="00F91FFF"/>
    <w:rsid w:val="00FA1D49"/>
    <w:rsid w:val="00FA7DF3"/>
    <w:rsid w:val="00FD0401"/>
    <w:rsid w:val="00FD0AA2"/>
    <w:rsid w:val="00FD5B2C"/>
    <w:rsid w:val="00FD633F"/>
    <w:rsid w:val="00FE0CA5"/>
    <w:rsid w:val="00FE0E4B"/>
    <w:rsid w:val="02DED9E6"/>
    <w:rsid w:val="0726CFDD"/>
    <w:rsid w:val="077207EC"/>
    <w:rsid w:val="0B199DD0"/>
    <w:rsid w:val="0C9EBB2B"/>
    <w:rsid w:val="0DCB7776"/>
    <w:rsid w:val="1040B7F7"/>
    <w:rsid w:val="14117469"/>
    <w:rsid w:val="150483CF"/>
    <w:rsid w:val="19397823"/>
    <w:rsid w:val="1B84800D"/>
    <w:rsid w:val="1CB16AB5"/>
    <w:rsid w:val="1D48A240"/>
    <w:rsid w:val="24C1F0DC"/>
    <w:rsid w:val="28028CC5"/>
    <w:rsid w:val="298637D8"/>
    <w:rsid w:val="2B72ECED"/>
    <w:rsid w:val="2C7EF1ED"/>
    <w:rsid w:val="2D4E6620"/>
    <w:rsid w:val="2F73408B"/>
    <w:rsid w:val="32DBE33E"/>
    <w:rsid w:val="354FBB54"/>
    <w:rsid w:val="37C20B66"/>
    <w:rsid w:val="3884BF9F"/>
    <w:rsid w:val="40B78A7B"/>
    <w:rsid w:val="40C9C588"/>
    <w:rsid w:val="42A0A252"/>
    <w:rsid w:val="43FE0742"/>
    <w:rsid w:val="44D9C511"/>
    <w:rsid w:val="4A74D3AC"/>
    <w:rsid w:val="4C65AF03"/>
    <w:rsid w:val="4CFE132E"/>
    <w:rsid w:val="4E296AF9"/>
    <w:rsid w:val="52F6D23C"/>
    <w:rsid w:val="5817C5C9"/>
    <w:rsid w:val="5824BD81"/>
    <w:rsid w:val="59D2E97F"/>
    <w:rsid w:val="5AD2E20F"/>
    <w:rsid w:val="5B5B7928"/>
    <w:rsid w:val="5C41FE7C"/>
    <w:rsid w:val="5C614B50"/>
    <w:rsid w:val="5CABBC4F"/>
    <w:rsid w:val="60C84973"/>
    <w:rsid w:val="61880FE9"/>
    <w:rsid w:val="62DC43EC"/>
    <w:rsid w:val="6717B8C8"/>
    <w:rsid w:val="6AA19C04"/>
    <w:rsid w:val="6D0C917F"/>
    <w:rsid w:val="740BABF9"/>
    <w:rsid w:val="743E28CD"/>
    <w:rsid w:val="749786F5"/>
    <w:rsid w:val="76CAF093"/>
    <w:rsid w:val="78FBC783"/>
    <w:rsid w:val="7A6B2F20"/>
    <w:rsid w:val="7AB4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01FAE"/>
  <w15:chartTrackingRefBased/>
  <w15:docId w15:val="{77B7916A-A98A-439E-9F2A-A83822B5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nhideWhenUsed/>
    <w:rsid w:val="007C3508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354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54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4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E3540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E354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E354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E3540"/>
    <w:rPr>
      <w:rFonts w:cstheme="majorBidi"/>
      <w:color w:val="0F4761" w:themeColor="accent1" w:themeShade="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E3540"/>
    <w:rPr>
      <w:rFonts w:cstheme="majorBidi"/>
      <w:color w:val="0F4761" w:themeColor="accent1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E3540"/>
    <w:rPr>
      <w:rFonts w:cstheme="majorBidi"/>
      <w:b/>
      <w:bCs/>
      <w:color w:val="0F4761" w:themeColor="accent1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E3540"/>
    <w:rPr>
      <w:rFonts w:cstheme="majorBidi"/>
      <w:b/>
      <w:b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E3540"/>
    <w:rPr>
      <w:rFonts w:cstheme="majorBidi"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E3540"/>
    <w:rPr>
      <w:rFonts w:eastAsiaTheme="majorEastAsia" w:cstheme="majorBidi"/>
      <w:color w:val="595959" w:themeColor="text1" w:themeTint="A6"/>
    </w:rPr>
  </w:style>
  <w:style w:type="paragraph" w:styleId="ListParagraph">
    <w:name w:val="List Paragraph"/>
    <w:basedOn w:val="Normal"/>
    <w:uiPriority w:val="34"/>
    <w:qFormat/>
    <w:rsid w:val="00CE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71A2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F1A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F1A1F"/>
  </w:style>
  <w:style w:type="paragraph" w:styleId="Footer">
    <w:name w:val="footer"/>
    <w:basedOn w:val="Normal"/>
    <w:link w:val="FooterChar"/>
    <w:uiPriority w:val="99"/>
    <w:unhideWhenUsed/>
    <w:rsid w:val="006F1A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F1A1F"/>
  </w:style>
  <w:style w:type="character" w:styleId="CommentReference">
    <w:name w:val="annotation reference"/>
    <w:basedOn w:val="DefaultParagraphFont"/>
    <w:uiPriority w:val="99"/>
    <w:semiHidden/>
    <w:unhideWhenUsed/>
    <w:rsid w:val="009E0087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9E0087"/>
    <w:pPr>
      <w:jc w:val="left"/>
    </w:pPr>
  </w:style>
  <w:style w:type="character" w:styleId="CommentTextChar" w:customStyle="1">
    <w:name w:val="Comment Text Char"/>
    <w:basedOn w:val="DefaultParagraphFont"/>
    <w:link w:val="CommentText"/>
    <w:uiPriority w:val="99"/>
    <w:rsid w:val="009E008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0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E0087"/>
    <w:rPr>
      <w:b/>
      <w:bCs/>
    </w:rPr>
  </w:style>
  <w:style w:type="character" w:styleId="Mention">
    <w:name w:val="Mention"/>
    <w:basedOn w:val="DefaultParagraphFont"/>
    <w:uiPriority w:val="99"/>
    <w:unhideWhenUsed/>
    <w:rsid w:val="00001A0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Zhu, Chen</dc:creator>
  <keywords/>
  <dc:description/>
  <lastModifiedBy>Zhen, Lan</lastModifiedBy>
  <revision>10</revision>
  <dcterms:created xsi:type="dcterms:W3CDTF">2026-07-20T06:30:00.0000000Z</dcterms:created>
  <dcterms:modified xsi:type="dcterms:W3CDTF">2026-07-28T05:13:36.2308590Z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f72598-90ab-4748-9618-88402b5e95d2_Enabled">
    <vt:lpwstr>true</vt:lpwstr>
  </property>
  <property fmtid="{D5CDD505-2E9C-101B-9397-08002B2CF9AE}" pid="3" name="MSIP_Label_68f72598-90ab-4748-9618-88402b5e95d2_SetDate">
    <vt:lpwstr>2026-07-16T01:17:21Z</vt:lpwstr>
  </property>
  <property fmtid="{D5CDD505-2E9C-101B-9397-08002B2CF9AE}" pid="4" name="MSIP_Label_68f72598-90ab-4748-9618-88402b5e95d2_Method">
    <vt:lpwstr>Privileged</vt:lpwstr>
  </property>
  <property fmtid="{D5CDD505-2E9C-101B-9397-08002B2CF9AE}" pid="5" name="MSIP_Label_68f72598-90ab-4748-9618-88402b5e95d2_Name">
    <vt:lpwstr>68f72598-90ab-4748-9618-88402b5e95d2</vt:lpwstr>
  </property>
  <property fmtid="{D5CDD505-2E9C-101B-9397-08002B2CF9AE}" pid="6" name="MSIP_Label_68f72598-90ab-4748-9618-88402b5e95d2_SiteId">
    <vt:lpwstr>7a916015-20ae-4ad1-9170-eefd915e9272</vt:lpwstr>
  </property>
  <property fmtid="{D5CDD505-2E9C-101B-9397-08002B2CF9AE}" pid="7" name="MSIP_Label_68f72598-90ab-4748-9618-88402b5e95d2_ActionId">
    <vt:lpwstr>8ad98b92-d358-48c7-8792-53ee36addc2c</vt:lpwstr>
  </property>
  <property fmtid="{D5CDD505-2E9C-101B-9397-08002B2CF9AE}" pid="8" name="MSIP_Label_68f72598-90ab-4748-9618-88402b5e95d2_ContentBits">
    <vt:lpwstr>0</vt:lpwstr>
  </property>
  <property fmtid="{D5CDD505-2E9C-101B-9397-08002B2CF9AE}" pid="9" name="MSIP_Label_68f72598-90ab-4748-9618-88402b5e95d2_Tag">
    <vt:lpwstr>10, 0, 1, 1</vt:lpwstr>
  </property>
</Properties>
</file>