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F172A"/>
          <w:sz w:val="36"/>
        </w:rPr>
        <w:t>REQUIREMENTS PROFILE &amp; SPECIFICATION DOCUMENT</w:t>
      </w:r>
    </w:p>
    <w:p>
      <w:pPr>
        <w:spacing w:after="40"/>
      </w:pPr>
      <w:r>
        <w:rPr>
          <w:b/>
          <w:color w:val="1E293B"/>
          <w:sz w:val="26"/>
        </w:rPr>
        <w:t>AI-Supported Backoffice Operating System for CAR-AGENTS</w:t>
      </w:r>
    </w:p>
    <w:p>
      <w:pPr>
        <w:spacing w:after="280"/>
      </w:pPr>
      <w:r>
        <w:t>This document summarises the operational requirements for the development of an automated, cloud-based backoffice solution. The objective is the maximum relief of the owner in day-to-day business operations as well as the establishment of a "Franchise-Readiness" for the later multiplication of the business model.</w:t>
      </w:r>
    </w:p>
    <w:p>
      <w:pPr>
        <w:pStyle w:val="Heading1"/>
        <w:spacing w:before="280" w:after="80"/>
      </w:pPr>
      <w:r>
        <w:t>1.  Current Situation &amp; Process Gaps (Status Quo)</w:t>
      </w:r>
    </w:p>
    <w:p>
      <w:pPr>
        <w:pStyle w:val="ListBullet"/>
        <w:spacing w:after="100"/>
      </w:pPr>
      <w:r>
        <w:rPr>
          <w:b/>
        </w:rPr>
        <w:t xml:space="preserve">Calendar Fragmentation: </w:t>
      </w:r>
      <w:r>
        <w:t>No synchronisation between main occupation and brokerage business, resulting in high susceptibility to scheduling conflicts.</w:t>
      </w:r>
    </w:p>
    <w:p>
      <w:pPr>
        <w:pStyle w:val="ListBullet"/>
        <w:spacing w:after="100"/>
      </w:pPr>
      <w:r>
        <w:rPr>
          <w:b/>
        </w:rPr>
        <w:t xml:space="preserve">Missing System Hub: </w:t>
      </w:r>
      <w:r>
        <w:t>No CRM infrastructure; customer data, vehicle data, and project status are fragmented and not linked with one another.</w:t>
      </w:r>
    </w:p>
    <w:p>
      <w:pPr>
        <w:pStyle w:val="ListBullet"/>
        <w:spacing w:after="100"/>
      </w:pPr>
      <w:r>
        <w:rPr>
          <w:b/>
        </w:rPr>
        <w:t xml:space="preserve">High Filtering Effort: </w:t>
      </w:r>
      <w:r>
        <w:t>Initial enquiries (WhatsApp/Website) must be completely sorted and qualified manually.</w:t>
      </w:r>
    </w:p>
    <w:p>
      <w:pPr>
        <w:pStyle w:val="ListBullet"/>
        <w:spacing w:after="100"/>
      </w:pPr>
      <w:r>
        <w:rPr>
          <w:b/>
        </w:rPr>
        <w:t xml:space="preserve">Recurring Routine Questions: </w:t>
      </w:r>
      <w:r>
        <w:t>Prospective buyers repeatedly enquire about vehicle details that are already comprehensively included in the listing text.</w:t>
      </w:r>
    </w:p>
    <w:p>
      <w:pPr>
        <w:pStyle w:val="ListBullet"/>
        <w:spacing w:after="100"/>
      </w:pPr>
      <w:r>
        <w:rPr>
          <w:b/>
        </w:rPr>
        <w:t xml:space="preserve">Media Chaos &amp; Storage Overload: </w:t>
      </w:r>
      <w:r>
        <w:t>Photo and video shootings (500–600 MB per vehicle) are sent manually via WhatsApp, which makes chat histories confusing and blocks smartphone storage.</w:t>
      </w:r>
    </w:p>
    <w:p>
      <w:pPr>
        <w:pStyle w:val="ListBullet"/>
        <w:spacing w:after="100"/>
      </w:pPr>
      <w:r>
        <w:rPr>
          <w:b/>
        </w:rPr>
        <w:t xml:space="preserve">Analogue Administration: </w:t>
      </w:r>
      <w:r>
        <w:t>Manual, time-consuming creation of contracts, offers, search profiles, and handover protocols.</w:t>
      </w:r>
    </w:p>
    <w:p>
      <w:pPr>
        <w:pStyle w:val="ListBullet"/>
        <w:spacing w:after="100"/>
      </w:pPr>
      <w:r>
        <w:rPr>
          <w:b/>
        </w:rPr>
        <w:t xml:space="preserve">Isolated Listing: </w:t>
      </w:r>
      <w:r>
        <w:t>Manual and redundant entry of vehicles on Kleinanzeigen, mobile.de, and AutoScout24.</w:t>
      </w:r>
    </w:p>
    <w:p>
      <w:pPr>
        <w:pStyle w:val="ListBullet"/>
        <w:spacing w:after="100"/>
      </w:pPr>
      <w:r>
        <w:rPr>
          <w:b/>
        </w:rPr>
        <w:t xml:space="preserve">Interface Restriction (Accounting): </w:t>
      </w:r>
      <w:r>
        <w:t>The tax advisor works exclusively with DATEV Unternehmen online. Cloud accounting systems (e.g. Lexoffice/Sevdesk) are not compatible on the tax advisor’s side, which means that an integrated real-time overview of margins and annual figures in day-to-day operations is missing.</w:t>
      </w:r>
    </w:p>
    <w:p>
      <w:pPr>
        <w:pStyle w:val="ListBullet"/>
        <w:spacing w:after="100"/>
      </w:pPr>
      <w:r>
        <w:rPr>
          <w:b/>
        </w:rPr>
        <w:t xml:space="preserve">Manual Payment Control: </w:t>
      </w:r>
      <w:r>
        <w:t>Monitoring of order flat fees, commissions, and advance third-party services is carried out incompletely via manual account checking.</w:t>
      </w:r>
    </w:p>
    <w:p>
      <w:pPr>
        <w:pStyle w:val="Heading1"/>
        <w:spacing w:before="280" w:after="80"/>
      </w:pPr>
      <w:r>
        <w:t>2.  Future Vision &amp; Scaling Objective (Franchise-Readiness)</w:t>
      </w:r>
    </w:p>
    <w:p>
      <w:pPr>
        <w:pStyle w:val="ListBullet"/>
        <w:spacing w:after="100"/>
      </w:pPr>
      <w:r>
        <w:rPr>
          <w:b/>
        </w:rPr>
        <w:t xml:space="preserve">Process Standardisation: </w:t>
      </w:r>
      <w:r>
        <w:t>Creation of a seamless, deterministic workflow without exceptions.</w:t>
      </w:r>
    </w:p>
    <w:p>
      <w:pPr>
        <w:pStyle w:val="ListBullet"/>
        <w:spacing w:after="100"/>
      </w:pPr>
      <w:r>
        <w:rPr>
          <w:b/>
        </w:rPr>
        <w:t xml:space="preserve">KPI &amp; Deadline Tracking: </w:t>
      </w:r>
      <w:r>
        <w:t>Automated recording of processing and idle times per project phase (e.g. duration of a listing until the necessary market adjustment).</w:t>
      </w:r>
    </w:p>
    <w:p>
      <w:pPr>
        <w:pStyle w:val="ListBullet"/>
        <w:spacing w:after="100"/>
      </w:pPr>
      <w:r>
        <w:rPr>
          <w:b/>
        </w:rPr>
        <w:t xml:space="preserve">Multi-Client-Capable Structure: </w:t>
      </w:r>
      <w:r>
        <w:t>The entire software architecture must be designed in such a way that after a 12-month test phase it can be handed over as a turnkey white-label system to franchise or partner models and cloned for new users.</w:t>
      </w:r>
    </w:p>
    <w:p>
      <w:pPr>
        <w:pStyle w:val="Heading1"/>
        <w:spacing w:before="280" w:after="80"/>
      </w:pPr>
      <w:r>
        <w:t>3.  Functional Requirements (Target State)</w:t>
      </w:r>
    </w:p>
    <w:p>
      <w:pPr>
        <w:pStyle w:val="Heading2"/>
        <w:spacing w:before="280" w:after="80"/>
      </w:pPr>
      <w:r>
        <w:t>3.1  Intelligent Enquiry &amp; Time Management</w:t>
      </w:r>
    </w:p>
    <w:p>
      <w:pPr>
        <w:pStyle w:val="ListBullet"/>
        <w:spacing w:after="100"/>
      </w:pPr>
      <w:r>
        <w:rPr>
          <w:b/>
        </w:rPr>
        <w:t xml:space="preserve">Two-Way Calendar Sync: </w:t>
      </w:r>
      <w:r>
        <w:t>Automatic blocking of time slots in the CAR-AGENTS calendar when appointments are entered in the main occupation calendar, without disclosing confidential contents.</w:t>
      </w:r>
    </w:p>
    <w:p>
      <w:pPr>
        <w:pStyle w:val="ListBullet"/>
        <w:spacing w:after="100"/>
      </w:pPr>
      <w:r>
        <w:rPr>
          <w:b/>
        </w:rPr>
        <w:t xml:space="preserve">Lead Qualification &amp; Bot Filter: </w:t>
      </w:r>
      <w:r>
        <w:t>Automated pre-classification of incoming enquiries. The system autonomously distinguishes between search mandate, sales mandate, and existing-stock prospect and assigns leads directly to the service packages (Essential, Advanced, Concierge).</w:t>
      </w:r>
    </w:p>
    <w:p>
      <w:pPr>
        <w:pStyle w:val="ListBullet"/>
        <w:spacing w:after="100"/>
      </w:pPr>
      <w:r>
        <w:rPr>
          <w:b/>
        </w:rPr>
        <w:t xml:space="preserve">Autonomous FAQ Answering: </w:t>
      </w:r>
      <w:r>
        <w:t>The bot independently answers detailed questions about listed vehicles on the basis of the stored vehicle database.</w:t>
      </w:r>
    </w:p>
    <w:p>
      <w:pPr>
        <w:pStyle w:val="Heading2"/>
        <w:spacing w:before="280" w:after="80"/>
      </w:pPr>
      <w:r>
        <w:t>3.2  Cloud-Based Media &amp; Listing Management</w:t>
      </w:r>
    </w:p>
    <w:p>
      <w:pPr>
        <w:pStyle w:val="ListBullet"/>
        <w:spacing w:after="100"/>
      </w:pPr>
      <w:r>
        <w:rPr>
          <w:b/>
        </w:rPr>
        <w:t xml:space="preserve">Centralised Media Self-Service: </w:t>
      </w:r>
      <w:r>
        <w:t>Automated filing of photo/video material in vehicle-specific cloud folders (e.g. Google Drive).</w:t>
      </w:r>
    </w:p>
    <w:p>
      <w:pPr>
        <w:pStyle w:val="ListBullet"/>
        <w:spacing w:after="100"/>
      </w:pPr>
      <w:r>
        <w:rPr>
          <w:b/>
        </w:rPr>
        <w:t xml:space="preserve">Link-Based Provision: </w:t>
      </w:r>
      <w:r>
        <w:t>Automatic integration of the specific folder link into the listing text as well as autonomous output for WhatsApp media enquiries for the complete relief of smartphone storage.</w:t>
      </w:r>
    </w:p>
    <w:p>
      <w:pPr>
        <w:pStyle w:val="ListBullet"/>
        <w:spacing w:after="100"/>
      </w:pPr>
      <w:r>
        <w:rPr>
          <w:b/>
        </w:rPr>
        <w:t xml:space="preserve">Automated Multiposting: </w:t>
      </w:r>
      <w:r>
        <w:t>AI-supported generation of high-converting listing texts via VIN/FIN query and automated creation of listing drafts on the core platforms for final approval.</w:t>
      </w:r>
    </w:p>
    <w:p>
      <w:pPr>
        <w:pStyle w:val="Heading2"/>
        <w:spacing w:before="280" w:after="80"/>
      </w:pPr>
      <w:r>
        <w:t>3.3  Document Automation &amp; Legal Compliance</w:t>
      </w:r>
    </w:p>
    <w:p>
      <w:pPr>
        <w:pStyle w:val="ListBullet"/>
        <w:spacing w:after="100"/>
      </w:pPr>
      <w:r>
        <w:rPr>
          <w:b/>
        </w:rPr>
        <w:t xml:space="preserve">OCR Capture &amp; Variable Query: </w:t>
      </w:r>
      <w:r>
        <w:t>Automated document generation per click or chat input (e.g. reading the vehicle registration document via OCR). Missing parameters are actively queried by the system (e.g. chosen storage option A, B, or C for the vehicle handover protocol or individual agreements pursuant to § 1 Para. 7 GTC).</w:t>
      </w:r>
    </w:p>
    <w:p>
      <w:pPr>
        <w:pStyle w:val="ListBullet"/>
        <w:spacing w:after="100"/>
      </w:pPr>
      <w:r>
        <w:rPr>
          <w:b/>
        </w:rPr>
        <w:t xml:space="preserve">Link-Based E-Signature: </w:t>
      </w:r>
      <w:r>
        <w:t>Dispensing with the sending of PDF attachments. Contracts (e.g. brokerage mandates on the basis of the CAR-AGENTS GTC) are issued as a secured web link for a legally binding digital signature (compliant with § 9 Para. 2a GTC).</w:t>
      </w:r>
    </w:p>
    <w:p>
      <w:pPr>
        <w:pStyle w:val="Heading2"/>
        <w:spacing w:before="280" w:after="80"/>
      </w:pPr>
      <w:r>
        <w:t>3.4  Controlling, Cash Flow &amp; Dunning</w:t>
      </w:r>
    </w:p>
    <w:p>
      <w:pPr>
        <w:pStyle w:val="ListBullet"/>
        <w:spacing w:after="100"/>
      </w:pPr>
      <w:r>
        <w:rPr>
          <w:b/>
        </w:rPr>
        <w:t xml:space="preserve">Independent Controlling Dashboard: </w:t>
      </w:r>
      <w:r>
        <w:t>Development of a visual dashboard (e.g. Gantt chart / Kanban pipeline) on a dashboard or Excel basis for the live representation of the net margin per project (income from flat fees/commissions minus 1:1 passed-on external third-party costs). The solution operates independently of the tax advisor’s DATEV restriction.</w:t>
      </w:r>
    </w:p>
    <w:p>
      <w:pPr>
        <w:pStyle w:val="ListBullet"/>
        <w:spacing w:after="100"/>
      </w:pPr>
      <w:r>
        <w:rPr>
          <w:b/>
        </w:rPr>
        <w:t xml:space="preserve">Bank API &amp; Automated Dunning: </w:t>
      </w:r>
      <w:r>
        <w:t>Account monitoring via PSD2 interface. Automatic project start upon booking of the order flat fee; time-controlled, automatic sending of reminders via messenger/e-mail in the event of late payment of outstanding items (taking into account § 3 Para. 5 GTC – suspension of activity).</w:t>
      </w:r>
    </w:p>
    <w:p>
      <w:pPr>
        <w:pStyle w:val="Heading1"/>
        <w:spacing w:before="280" w:after="80"/>
      </w:pPr>
      <w:r>
        <w:t>4.  System Operation: The “Master-Agent” Principle</w:t>
      </w:r>
    </w:p>
    <w:p>
      <w:pPr>
        <w:pStyle w:val="ListBullet"/>
        <w:spacing w:after="100"/>
      </w:pPr>
      <w:r>
        <w:rPr>
          <w:b/>
        </w:rPr>
        <w:t xml:space="preserve">Central Interface (Single Entry Point): </w:t>
      </w:r>
      <w:r>
        <w:t>In day-to-day operations, the user operates the system primarily via a single AI instance via text or voice command (e.g. via a dedicated WhatsApp chat).</w:t>
      </w:r>
    </w:p>
    <w:p>
      <w:pPr>
        <w:pStyle w:val="ListBullet"/>
        <w:spacing w:after="100"/>
      </w:pPr>
      <w:r>
        <w:rPr>
          <w:b/>
        </w:rPr>
        <w:t xml:space="preserve">Background Orchestration: </w:t>
      </w:r>
      <w:r>
        <w:t>This superordinate AI assistant processes the input, interprets the context, and autonomously controls the underlying sub-systems (CRM, cloud storage, document configurator, bank API), without the individual software applications needing to be operated manually by the user.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