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0"/>
        </w:rPr>
        <w:t>CAR-AGENTS — System Scope &amp; Phased Delivery Plan</w:t>
      </w:r>
    </w:p>
    <w:p>
      <w:pPr>
        <w:spacing w:after="280"/>
      </w:pPr>
      <w:r>
        <w:rPr>
          <w:b/>
        </w:rPr>
        <w:t>AI Operations &amp; Brokerage Management Operating System</w:t>
        <w:br/>
      </w:r>
      <w:r>
        <w:rPr>
          <w:b/>
        </w:rPr>
        <w:t xml:space="preserve">Target Audience: </w:t>
      </w:r>
      <w:r>
        <w:t>CAR-AGENTS Leadership &amp; Project Stakeholders</w:t>
        <w:br/>
      </w:r>
      <w:r>
        <w:rPr>
          <w:b/>
        </w:rPr>
        <w:t xml:space="preserve">Service Packages: </w:t>
      </w:r>
      <w:r>
        <w:t>Essential (€347) | Advanced (€1,247) | Concierge (€2,497)</w:t>
        <w:br/>
      </w:r>
      <w:r>
        <w:rPr>
          <w:b/>
        </w:rPr>
        <w:t xml:space="preserve">Date: </w:t>
      </w:r>
      <w:r>
        <w:t>August 2026</w:t>
        <w:br/>
      </w:r>
    </w:p>
    <w:p>
      <w:pPr>
        <w:pStyle w:val="Heading1"/>
        <w:spacing w:before="280" w:after="80"/>
      </w:pPr>
      <w:r>
        <w:t>1. Executive Summary &amp; Core Philosophy</w:t>
      </w:r>
    </w:p>
    <w:p>
      <w:r>
        <w:t>This document defines the comprehensive scope and phased roadmap for the CAR-AGENTS AI Backoffice Operating System. The architecture is built around the "Master-Agent Principle": the founder operates 90% of daily brokerage tasks on-the-go from a mobile chat interface, while a high-performance FastAPI + Supabase backend handles CRM records, cloud folders, document OCR audits, and live profit calculations silently in the background.</w:t>
      </w:r>
    </w:p>
    <w:p>
      <w:r>
        <w:rPr>
          <w:b/>
        </w:rPr>
        <w:t>Dual-Interface Operating Model:</w:t>
        <w:br/>
      </w:r>
      <w:r>
        <w:rPr>
          <w:b/>
        </w:rPr>
        <w:t xml:space="preserve">• Mobile Chat Interface (Telegram in Phase 1 → Meta WhatsApp WABA in Phase 2): </w:t>
      </w:r>
      <w:r>
        <w:t>Instant on-the-go deal creation, lead searching, vehicle inventory lookups, project conversion, and schedule queries.</w:t>
        <w:br/>
      </w:r>
      <w:r>
        <w:rPr>
          <w:b/>
        </w:rPr>
        <w:t xml:space="preserve">• Web Founder Portal: </w:t>
      </w:r>
      <w:r>
        <w:t>High-level Buy/Sell Kanban board, net broker margin ledger, itemized receipt expense viewer, and contract document management.</w:t>
      </w:r>
    </w:p>
    <w:p>
      <w:pPr>
        <w:pStyle w:val="Heading1"/>
        <w:spacing w:before="280" w:after="80"/>
      </w:pPr>
      <w:r>
        <w:t>2. Detailed 5-Phase Scope &amp; Implementation Roadmap</w:t>
      </w:r>
    </w:p>
    <w:p>
      <w:pPr>
        <w:pStyle w:val="Heading2"/>
        <w:spacing w:before="280" w:after="80"/>
      </w:pPr>
      <w:r>
        <w:t>Phase 1: Immediate Master Bot, CRM Core &amp; Document Audit (ACTIVE)</w:t>
      </w:r>
    </w:p>
    <w:p>
      <w:r>
        <w:t>Phase 1 establishes the operational core. All underlying code, database schemas, and endpoints are active and ready for end-to-end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Feature / Module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Scope &amp; Functional Description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Telegram Master Agent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Text-based mobile commands: /createlead (with Buy/Sell &amp; package tagging), /getlead, /getcars, /getprojects, /convert, and /summary.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Telegram Chat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Live &amp; Operational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Outlook Inbound Ingestion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Background poller checks info@car-agents.de via IMAP every 5 minutes and auto-creates structured leads in Supabase.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Outlook / Strato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Built &amp; Ready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Lead-to-Project Conversion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Converts qualified leads into active projects and auto-initializes the customer cloud folder structure.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Telegram &amp; Portal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Built &amp; Ready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3-Tier Drive Storage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Auto-creates 3 customer subfolders: 1. OCR, 2. Legal Docs, 3. Signed Docs in Google Drive.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Google Drive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Built &amp; Ready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Missing-Fields OCR Audit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Scans vehicle documents (Fahrzeugdatenträger / Fahrzeugschein), extracts specs, and generates an exact missing-fields checklist.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Web Portal &amp;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Built &amp; Ready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Net Profit Calculator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Real-time financial formula: Net Profit = Sale Price/Fee - Itemized Receipts - Labor Cost (Hours * €20/h default).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Web Portal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Built &amp; Ready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1-Click PDF Contracts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Pre-fills 4 German contract templates (B2C Aktiv, Beschaffung Passiv, Kaufvertrag C2C, Übergabeprotokoll) with package tiers (€347, €1247, €2497).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PDF Engine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Built &amp; Ready</w:t>
            </w:r>
          </w:p>
        </w:tc>
      </w:tr>
    </w:tbl>
    <w:p>
      <w:pPr>
        <w:pStyle w:val="Heading2"/>
        <w:spacing w:before="280" w:after="80"/>
      </w:pPr>
      <w:r>
        <w:t>Phase 2: Meta WhatsApp WABA Migration, Voice Notes &amp; Listing AI</w:t>
      </w:r>
    </w:p>
    <w:p>
      <w:r>
        <w:t>Phase 2 upgrades the communication channel from Telegram to official Meta WhatsApp and introduces voice note processing.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Feature / Module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Scope &amp; Functional Description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Prerequisite / Dependency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WhatsApp WABA Migration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Switches webhook receiver from Telegram to official Meta WhatsApp Cloud API on the office landline (+49 8404 9385840). Zero workflow change for the user.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Meta Business Manager landline OTP verification.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Voice Note Transcription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Whisper AI audio transcription + Claude LLM parameter extraction to create deals and log CRM notes directly from voice messages.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Successful completion of Phase 1 text testing.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AI Listing Copywriter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Generates high-converting German sales copy tailored for Kleinanzeigen, mobile.de, and AutoScout24 from vehicle specs and VIN.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Verified sample vehicle data.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5th Contract Template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Adds the Test Drive Agreement (Probefahrtvereinbarung) to the 1-click contract PDF pre-fill engine.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Client provides blank template.</w:t>
            </w:r>
          </w:p>
        </w:tc>
      </w:tr>
    </w:tbl>
    <w:p>
      <w:pPr>
        <w:pStyle w:val="Heading2"/>
        <w:spacing w:before="280" w:after="80"/>
      </w:pPr>
      <w:r>
        <w:t>Phase 3: Advanced Cloud Media &amp; Automated Calendar Guard</w:t>
      </w:r>
    </w:p>
    <w:p>
      <w:r>
        <w:t>Phase 3 optimizes media handling and operational time protection.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Feature / Module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Scope &amp; Functional Description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Operational Benefit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Cloud Media Link Sharing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Auto-embeds Google Drive photo/video folder links in listing copy and chat messages.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Eliminates 500–600 MB per vehicle of media clutter on smartphone storage.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2-Way Outlook Calendar Sync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Automated 2-way sync checking busy slots from main job and applying 30-min travel buffers for viewings.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Completely prevents meeting double-bookings.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Deal Inactivity Monitor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Automated alerts for deals with no status updates for &gt;24h (with manual date override support).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Ensures prompt client follow-up and pipeline momentum.</w:t>
            </w:r>
          </w:p>
        </w:tc>
      </w:tr>
    </w:tbl>
    <w:p>
      <w:pPr>
        <w:pStyle w:val="Heading2"/>
        <w:spacing w:before="280" w:after="80"/>
      </w:pPr>
      <w:r>
        <w:t>Phase 4: Financial Automation, Bank API &amp; E-Signatures</w:t>
      </w:r>
    </w:p>
    <w:p>
      <w:r>
        <w:t>Phase 4 introduces advanced fintech integrations once transaction volume justifies dedicated third-party API subscriptions.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Feature / Module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Scope &amp; Functional Description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Timing Rationale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PSD2 Open Banking API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Monitors bank account for client setup fee deposits and automatically triggers project commencement.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Requires PSD2 Open Banking credentials &amp; bank onboarding.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Automated Dunning Engine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3-step automated reminder schedule via email/chat before activity suspension pursuant to §3 Abs. 5 AGB.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Integrated directly with PSD2 bank feed.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Integrated E-Signatures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Connects DocuSign / HelloSign API for legally binding click-to-sign contracts (§9 Abs. 2a AGB).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Deferred to Phase 4 to avoid monthly SaaS subscription costs during early testing.</w:t>
            </w:r>
          </w:p>
        </w:tc>
      </w:tr>
    </w:tbl>
    <w:p>
      <w:pPr>
        <w:pStyle w:val="Heading2"/>
        <w:spacing w:before="280" w:after="80"/>
      </w:pPr>
      <w:r>
        <w:t>Phase 5: Franchise Scaling &amp; Public Website AI</w:t>
      </w:r>
    </w:p>
    <w:p>
      <w:r>
        <w:t>Phase 5 prepares the system for commercial licensing to external franchise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Feature / Module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Scope &amp; Functional Description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293B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Target Milestone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Franchise Multi-Tenancy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Complete white-label tenant architecture allowing new franchise brokers to be provisioned with isolated data.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12-month post-launch franchise readiness.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Public Website FAQ Bot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Customer-facing website chatbot answering vehicle inventory inquiries automatically.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</w:pPr>
            <w:r>
              <w:rPr>
                <w:sz w:val="17"/>
              </w:rPr>
              <w:t>Launches alongside public website redesign.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Franchise KPI Analytics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Tracks average turnaround time per deal, inventory idle duration, and package tier conversion rates.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pPr>
              <w:spacing w:before="0" w:after="0"/>
            </w:pPr>
            <w:r>
              <w:rPr>
                <w:sz w:val="17"/>
              </w:rPr>
              <w:t>Operational benchmarking across franchise partners.</w:t>
            </w:r>
          </w:p>
        </w:tc>
      </w:tr>
    </w:tbl>
    <w:p>
      <w:pPr>
        <w:pStyle w:val="Heading1"/>
        <w:spacing w:before="280" w:after="80"/>
      </w:pPr>
      <w:r>
        <w:t>3. Required Client Inputs to Conclude Phase 1</w:t>
      </w:r>
    </w:p>
    <w:p>
      <w:pPr>
        <w:pStyle w:val="ListBullet"/>
      </w:pPr>
      <w:r>
        <w:rPr>
          <w:b/>
        </w:rPr>
        <w:t xml:space="preserve">Real Fahrzeugschein Scans (Teil I &amp; Teil II): </w:t>
      </w:r>
      <w:r>
        <w:t>To finalize OCR accuracy on First Registration Date (Erstzulassung), License Plate, and previous owners using official German registration documents (current sample is a VW parts data card).</w:t>
      </w:r>
    </w:p>
    <w:p>
      <w:pPr>
        <w:pStyle w:val="ListBullet"/>
      </w:pPr>
      <w:r>
        <w:rPr>
          <w:b/>
        </w:rPr>
        <w:t xml:space="preserve">Blank Test Drive Agreement Template (Probefahrtvereinbarung): </w:t>
      </w:r>
      <w:r>
        <w:t>To integrate as the 5th official automated document template.</w:t>
      </w:r>
    </w:p>
    <w:p>
      <w:pPr>
        <w:pStyle w:val="ListBullet"/>
      </w:pPr>
      <w:r>
        <w:rPr>
          <w:b/>
        </w:rPr>
        <w:t xml:space="preserve">Outlook Private Calendar Sharing Link (.ics): </w:t>
      </w:r>
      <w:r>
        <w:t>To activate live 2-way schedule querying inside Telegram/WhatsApp.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