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51E967FB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6CF13B62" w:rsidR="004360B1" w:rsidRDefault="00A626C2">
            <w:r>
              <w:t>2</w:t>
            </w:r>
            <w:r w:rsidR="00CD4BE3">
              <w:t xml:space="preserve">5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3B129F9F" w:rsidR="004360B1" w:rsidRDefault="00A626C2">
            <w:r w:rsidRPr="00A626C2">
              <w:t>LTVIP2025TMID30393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10769EFA" w:rsidR="004360B1" w:rsidRDefault="00A626C2">
            <w:proofErr w:type="spellStart"/>
            <w:r w:rsidRPr="00A626C2">
              <w:t>HealthAI</w:t>
            </w:r>
            <w:proofErr w:type="spellEnd"/>
            <w:r w:rsidRPr="00A626C2">
              <w:t>: 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4"/>
        <w:gridCol w:w="6512"/>
      </w:tblGrid>
      <w:tr w:rsidR="00A626C2" w:rsidRPr="00A626C2" w14:paraId="7B45F0AE" w14:textId="77777777" w:rsidTr="00A626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6EF5AE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en-IN"/>
              </w:rPr>
            </w:pPr>
            <w:r w:rsidRPr="00A626C2">
              <w:rPr>
                <w:b/>
                <w:bCs/>
                <w:lang w:val="en-IN"/>
              </w:rPr>
              <w:t>Section</w:t>
            </w:r>
          </w:p>
        </w:tc>
        <w:tc>
          <w:tcPr>
            <w:tcW w:w="0" w:type="auto"/>
            <w:vAlign w:val="center"/>
            <w:hideMark/>
          </w:tcPr>
          <w:p w14:paraId="74D3C553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lang w:val="en-IN"/>
              </w:rPr>
            </w:pPr>
            <w:r w:rsidRPr="00A626C2">
              <w:rPr>
                <w:b/>
                <w:bCs/>
                <w:lang w:val="en-IN"/>
              </w:rPr>
              <w:t>Details</w:t>
            </w:r>
          </w:p>
        </w:tc>
      </w:tr>
      <w:tr w:rsidR="00A626C2" w:rsidRPr="00A626C2" w14:paraId="593423F8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F3E9E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1. Target Customer Segment</w:t>
            </w:r>
          </w:p>
        </w:tc>
        <w:tc>
          <w:tcPr>
            <w:tcW w:w="0" w:type="auto"/>
            <w:vAlign w:val="center"/>
            <w:hideMark/>
          </w:tcPr>
          <w:p w14:paraId="40821388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Individuals seeking accurate and personalized health advice, especially in areas with limited access to medical professionals. Includes students, working professionals, and rural residents.</w:t>
            </w:r>
          </w:p>
        </w:tc>
      </w:tr>
      <w:tr w:rsidR="00A626C2" w:rsidRPr="00A626C2" w14:paraId="48BB537E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4B996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2. Problem Statement</w:t>
            </w:r>
          </w:p>
        </w:tc>
        <w:tc>
          <w:tcPr>
            <w:tcW w:w="0" w:type="auto"/>
            <w:vAlign w:val="center"/>
            <w:hideMark/>
          </w:tcPr>
          <w:p w14:paraId="0D6076D4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People struggle to find reliable, accessible, and affordable health guidance. Many rely on misinformation from unverified sources or lack access to timely consultation.</w:t>
            </w:r>
          </w:p>
        </w:tc>
      </w:tr>
      <w:tr w:rsidR="00A626C2" w:rsidRPr="00A626C2" w14:paraId="4B55D3F3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7EF69E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3. Current Solutions</w:t>
            </w:r>
          </w:p>
        </w:tc>
        <w:tc>
          <w:tcPr>
            <w:tcW w:w="0" w:type="auto"/>
            <w:vAlign w:val="center"/>
            <w:hideMark/>
          </w:tcPr>
          <w:p w14:paraId="02C7F02E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Google search and forums (inaccurate, generic)- Expensive or delayed doctor appointments- Basic health chatbots with limited understanding- Rural health camps (infrequent, location-limited)</w:t>
            </w:r>
          </w:p>
        </w:tc>
      </w:tr>
      <w:tr w:rsidR="00A626C2" w:rsidRPr="00A626C2" w14:paraId="1C0F4CAC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0F6CF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4. Impact of the Problem</w:t>
            </w:r>
          </w:p>
        </w:tc>
        <w:tc>
          <w:tcPr>
            <w:tcW w:w="0" w:type="auto"/>
            <w:vAlign w:val="center"/>
            <w:hideMark/>
          </w:tcPr>
          <w:p w14:paraId="3DF93266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Delay in getting trusted advice- Worsening health conditions due to misdiagnosis or no diagnosis- Anxiety and misinformation- Inefficiency in managing health proactively</w:t>
            </w:r>
          </w:p>
        </w:tc>
      </w:tr>
      <w:tr w:rsidR="00A626C2" w:rsidRPr="00A626C2" w14:paraId="6966B376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D1F41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5. Your Solution</w:t>
            </w:r>
          </w:p>
        </w:tc>
        <w:tc>
          <w:tcPr>
            <w:tcW w:w="0" w:type="auto"/>
            <w:vAlign w:val="center"/>
            <w:hideMark/>
          </w:tcPr>
          <w:p w14:paraId="36A4C001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proofErr w:type="spellStart"/>
            <w:r w:rsidRPr="00A626C2">
              <w:rPr>
                <w:b/>
                <w:bCs/>
                <w:lang w:val="en-IN"/>
              </w:rPr>
              <w:t>HealthAI</w:t>
            </w:r>
            <w:proofErr w:type="spellEnd"/>
            <w:r w:rsidRPr="00A626C2">
              <w:rPr>
                <w:lang w:val="en-IN"/>
              </w:rPr>
              <w:t xml:space="preserve"> – An AI-powered health assistant using the IBM Granite model, capable of answering personalized health queries in real-time. Accessible via a web/mobile interface.</w:t>
            </w:r>
          </w:p>
        </w:tc>
      </w:tr>
      <w:tr w:rsidR="00A626C2" w:rsidRPr="00A626C2" w14:paraId="55865A25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FB28D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6. Key Benefits</w:t>
            </w:r>
          </w:p>
        </w:tc>
        <w:tc>
          <w:tcPr>
            <w:tcW w:w="0" w:type="auto"/>
            <w:vAlign w:val="center"/>
            <w:hideMark/>
          </w:tcPr>
          <w:p w14:paraId="2371884B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Instant responses 24/7- Language support for inclusivity- High accuracy using advanced AI models- Affordable and accessible anywhere</w:t>
            </w:r>
          </w:p>
        </w:tc>
      </w:tr>
      <w:tr w:rsidR="00A626C2" w:rsidRPr="00A626C2" w14:paraId="02427312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D206D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7. Differentiators</w:t>
            </w:r>
          </w:p>
        </w:tc>
        <w:tc>
          <w:tcPr>
            <w:tcW w:w="0" w:type="auto"/>
            <w:vAlign w:val="center"/>
            <w:hideMark/>
          </w:tcPr>
          <w:p w14:paraId="2A11A70D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Powered by IBM’s robust Granite model- Context-aware and user-friendly- Focus on trustworthiness and medical knowledge base- No need for complex medical jargon</w:t>
            </w:r>
          </w:p>
        </w:tc>
      </w:tr>
      <w:tr w:rsidR="00A626C2" w:rsidRPr="00A626C2" w14:paraId="54AF5C40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528BE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8. Channels</w:t>
            </w:r>
          </w:p>
        </w:tc>
        <w:tc>
          <w:tcPr>
            <w:tcW w:w="0" w:type="auto"/>
            <w:vAlign w:val="center"/>
            <w:hideMark/>
          </w:tcPr>
          <w:p w14:paraId="5A38EB7F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 xml:space="preserve">- Web application and mobile app- Awareness via health camps and community programs- Social media campaigns- Integration with NGOs and local health </w:t>
            </w:r>
            <w:proofErr w:type="spellStart"/>
            <w:r w:rsidRPr="00A626C2">
              <w:rPr>
                <w:lang w:val="en-IN"/>
              </w:rPr>
              <w:t>centers</w:t>
            </w:r>
            <w:proofErr w:type="spellEnd"/>
          </w:p>
        </w:tc>
      </w:tr>
      <w:tr w:rsidR="00A626C2" w:rsidRPr="00A626C2" w14:paraId="5EECDA4A" w14:textId="77777777" w:rsidTr="00A626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2D96A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b/>
                <w:bCs/>
                <w:lang w:val="en-IN"/>
              </w:rPr>
              <w:t>9. Early Indicators of Success</w:t>
            </w:r>
          </w:p>
        </w:tc>
        <w:tc>
          <w:tcPr>
            <w:tcW w:w="0" w:type="auto"/>
            <w:vAlign w:val="center"/>
            <w:hideMark/>
          </w:tcPr>
          <w:p w14:paraId="5F0BB35D" w14:textId="77777777" w:rsidR="00A626C2" w:rsidRPr="00A626C2" w:rsidRDefault="00A626C2" w:rsidP="00A626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IN"/>
              </w:rPr>
            </w:pPr>
            <w:r w:rsidRPr="00A626C2">
              <w:rPr>
                <w:lang w:val="en-IN"/>
              </w:rPr>
              <w:t>- Increased daily active users- Positive feedback on accuracy and trust- Reduced misinformation incidents among users- More queries resolved without escalation to clinics</w:t>
            </w:r>
          </w:p>
        </w:tc>
      </w:tr>
    </w:tbl>
    <w:p w14:paraId="1C9683D8" w14:textId="2834D227" w:rsidR="004360B1" w:rsidRDefault="004360B1" w:rsidP="00A626C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600886-37D7-4FBA-A061-96518CD35A2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3F416C2-D710-436A-96BF-5DB970A8F9EC}"/>
    <w:embedBold r:id="rId3" w:fontKey="{3133F6C3-C227-429B-A8ED-8324AB9D73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A1B03E3-8BC9-48A5-BEB2-E02FE6430DB7}"/>
    <w:embedItalic r:id="rId5" w:fontKey="{CBC77494-5E83-41C6-8B97-F96633796F3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9812FDF-7D84-4363-A6BE-BBAD6C64D5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C54681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A33440"/>
    <w:rsid w:val="00A626C2"/>
    <w:rsid w:val="00CD4BE3"/>
    <w:rsid w:val="00E3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22AK1A05E9 .</cp:lastModifiedBy>
  <cp:revision>2</cp:revision>
  <cp:lastPrinted>2025-02-15T04:32:00Z</cp:lastPrinted>
  <dcterms:created xsi:type="dcterms:W3CDTF">2025-06-25T12:16:00Z</dcterms:created>
  <dcterms:modified xsi:type="dcterms:W3CDTF">2025-06-25T12:16:00Z</dcterms:modified>
</cp:coreProperties>
</file>