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27082"/>
          <w:sz w:val="18"/>
          <w:szCs w:val="18"/>
        </w:rPr>
        <w:t xml:space="preserve">Jane Homeowner</w:t>
      </w:r>
    </w:p>
    <w:p>
      <w:r>
        <w:rPr>
          <w:color w:val="527082"/>
          <w:sz w:val="18"/>
          <w:szCs w:val="18"/>
        </w:rPr>
        <w:t xml:space="preserve">Coastal Realty Partners</w:t>
      </w:r>
    </w:p>
    <w:p>
      <w:r>
        <w:rPr>
          <w:color w:val="527082"/>
          <w:sz w:val="18"/>
          <w:szCs w:val="18"/>
        </w:rPr>
        <w:t xml:space="preserve">License NY-10401234</w:t>
      </w:r>
    </w:p>
    <w:p>
      <w:r>
        <w:rPr>
          <w:color w:val="527082"/>
          <w:sz w:val="18"/>
          <w:szCs w:val="18"/>
        </w:rPr>
        <w:t xml:space="preserve">(212) 555-0142  ·  jane@coastalrp.example</w:t>
      </w:r>
    </w:p>
    <w:p>
      <w:pPr>
        <w:pStyle w:val="Title"/>
      </w:pPr>
      <w:r>
        <w:t xml:space="preserve">Comparative Market Analysis</w:t>
      </w:r>
    </w:p>
    <w:p>
      <w:r>
        <w:rPr>
          <w:color w:val="527082"/>
          <w:sz w:val="20"/>
          <w:szCs w:val="20"/>
        </w:rPr>
        <w:t xml:space="preserve">369 6th Street, Brooklyn, NY  ·  Generated 2026-01-01</w:t>
      </w:r>
    </w:p>
    <w:p>
      <w:pPr>
        <w:pStyle w:val="Heading2"/>
      </w:pPr>
      <w:r>
        <w:t xml:space="preserve">Pricing Recommendation</w:t>
      </w:r>
    </w:p>
    <w:p>
      <w:r>
        <w:rPr>
          <w:i/>
          <w:iCs/>
          <w:color w:val="15803D"/>
          <w:sz w:val="17"/>
          <w:szCs w:val="17"/>
        </w:rPr>
        <w:t xml:space="preserve">An indicative range from distance-ranked recorded sales, not an appraisal. Midpoint also shown adjusted to today via the regional House Price Index.</w:t>
      </w:r>
    </w:p>
    <w:p>
      <w:r>
        <w:rPr>
          <w:color w:val="0D2B3E"/>
          <w:sz w:val="20"/>
          <w:szCs w:val="20"/>
        </w:rPr>
        <w:t xml:space="preserve">The band is the interquartile spread of 107 comparable recorded $/sq ft, ranked by true distance from the subject, applied to 3,166 sq ft. The HPI-adjusted midpoint moves each comp to today via the New York MSA index (+3.1% YoY). Local recorded-sale prices are rising.</w:t>
      </w:r>
    </w:p>
    <w:p>
      <w:pPr>
        <w:pStyle w:val="Heading2"/>
      </w:pPr>
      <w:r>
        <w:t xml:space="preserve">Comparable Sales</w:t>
      </w:r>
    </w:p>
    <w:tbl>
      <w:tblPr>
        <w:tblW w:type="pct" w:w="100%"/>
        <w:tblBorders>
          <w:top w:val="single" w:color="6E8E9D" w:sz="4"/>
          <w:left w:val="none" w:color="FFFFFF" w:sz="0"/>
          <w:bottom w:val="single" w:color="D6EBF7" w:sz="2"/>
          <w:right w:val="none" w:color="FFFFFF" w:sz="0"/>
          <w:insideH w:val="single" w:color="D6EBF7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Address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Dist.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Sale date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Sale price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$/sq ft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Adj. $/sq ft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Sq ft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Class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100 Example St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0.2 mi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2026-01-10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$3,000,000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$1030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2800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01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101 Example St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0.3 mi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2026-02-10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$3,120,000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$1060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$1090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2900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01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102 Example St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0.4 mi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2026-03-10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$3,240,000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$1120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$1150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01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103 Example St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0.5 mi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2026-04-10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$3,360,000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$1180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$1210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3100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01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104 Example St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0.6 mi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2026-05-10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$3,480,000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$1240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$1270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3200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01</w:t>
            </w:r>
          </w:p>
        </w:tc>
      </w:tr>
      <w:tr>
        <w:tc>
          <w:p>
            <w:r>
              <w:rPr>
                <w:color w:val="527082"/>
                <w:sz w:val="17"/>
                <w:szCs w:val="17"/>
              </w:rPr>
              <w:t xml:space="preserve">105 Example St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0.7 mi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2026-06-10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$3,600,000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$1300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$1330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3300</w:t>
            </w:r>
          </w:p>
        </w:tc>
        <w:tc>
          <w:p>
            <w:r>
              <w:rPr>
                <w:color w:val="527082"/>
                <w:sz w:val="17"/>
                <w:szCs w:val="17"/>
              </w:rPr>
              <w:t xml:space="preserve">01</w:t>
            </w:r>
          </w:p>
        </w:tc>
      </w:tr>
    </w:tbl>
    <w:p>
      <w:r>
        <w:rPr>
          <w:i/>
          <w:iCs/>
          <w:color w:val="527082"/>
          <w:sz w:val="15"/>
          <w:szCs w:val="15"/>
        </w:rPr>
        <w:t xml:space="preserve">107 qualifying recorded sales, distance-ranked. Recorded sales carry no beds/baths, condition, or days-on-market (those require MLS).</w:t>
      </w:r>
    </w:p>
    <w:p>
      <w:pPr>
        <w:pStyle w:val="Heading2"/>
      </w:pPr>
      <w:r>
        <w:t xml:space="preserve">Market Narrative</w:t>
      </w:r>
    </w:p>
    <w:p>
      <w:r>
        <w:rPr>
          <w:color w:val="0D2B3E"/>
          <w:sz w:val="20"/>
          <w:szCs w:val="20"/>
        </w:rPr>
        <w:t xml:space="preserve">The comparable recorded sales place value in a band of $1,010 to $1,301 per square foot, central figure $1,156. Local prices are rising and the New York MSA index moved +3.1% year over year. On financing, 22% of county mortgage applications were denied. This is an indicative range from recorded sales, not an appraisal.</w:t>
      </w:r>
    </w:p>
    <w:p>
      <w:pPr>
        <w:pStyle w:val="Heading2"/>
      </w:pPr>
      <w:r>
        <w:t xml:space="preserve">Sources &amp; Provenance</w:t>
      </w:r>
    </w:p>
    <w:p>
      <w:r>
        <w:rPr>
          <w:color w:val="527082"/>
          <w:sz w:val="18"/>
          <w:szCs w:val="18"/>
        </w:rPr>
        <w:t xml:space="preserve">Every figure in this document was fetched live from an authoritative public source at generation time.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Data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Source</w:t>
            </w:r>
          </w:p>
        </w:tc>
        <w:tc>
          <w:p>
            <w:r>
              <w:rPr>
                <w:b/>
                <w:bCs/>
                <w:color w:val="0D2B3E"/>
                <w:sz w:val="17"/>
                <w:szCs w:val="17"/>
              </w:rPr>
              <w:t xml:space="preserve">Provenance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Zoning / PLUTO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NYC Open Data — MapPLUTO (64uk-42ks)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Comparable sales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NYC Open Data — DOF Rolling Sales (usep-8jbt)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  <w:tr>
        <w:tc>
          <w:p>
            <w:r>
              <w:rPr>
                <w:color w:val="0D2B3E"/>
                <w:sz w:val="16"/>
                <w:szCs w:val="16"/>
              </w:rPr>
              <w:t xml:space="preserve">House Price Index</w:t>
            </w:r>
          </w:p>
        </w:tc>
        <w:tc>
          <w:p>
            <w:r>
              <w:rPr>
                <w:color w:val="527082"/>
                <w:sz w:val="16"/>
                <w:szCs w:val="16"/>
              </w:rPr>
              <w:t xml:space="preserve">FHFA HPI</w:t>
            </w:r>
          </w:p>
        </w:tc>
        <w:tc>
          <w:p>
            <w:r>
              <w:rPr>
                <w:color w:val="15803D"/>
                <w:sz w:val="16"/>
                <w:szCs w:val="16"/>
              </w:rPr>
              <w:t xml:space="preserve">live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BF7" w:sz="4" w:space="4"/>
      </w:pBdr>
      <w:jc w:val="left"/>
    </w:pPr>
    <w:r>
      <w:rPr>
        <w:color w:val="527082"/>
        <w:sz w:val="13"/>
        <w:szCs w:val="13"/>
      </w:rPr>
      <w:t xml:space="preserve">Informational only. Generated from public data by automated analysis. Not professional real estate, legal, tax, or appraisal advice.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Market Analysis</dc:title>
  <dc:creator>Jane Homeowner</dc:creator>
  <cp:lastModifiedBy>Un-named</cp:lastModifiedBy>
  <cp:revision>1</cp:revision>
  <dcterms:created xsi:type="dcterms:W3CDTF">2026-10-22T23:27:19.460Z</dcterms:created>
  <dcterms:modified xsi:type="dcterms:W3CDTF">2026-10-22T23:27:19.460Z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