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/>
          <w:i w:val="0"/>
          <w:sz w:val="24"/>
        </w:rPr>
        <w:t>Supplementary Material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sz w:val="24"/>
        </w:rPr>
        <w:t>WIDE-SCALE SAMPLING WITH HARD-ARGMIN SELECTION AND CBF PROJECTION FOR SAFE QUADROTOR NAVIGATION IN NARROW PASSAGES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This supplement reports the benchmark geometries, full confidence intervals, additional ablations, learned-prior details, and CasADi+IPOPT latency tables. The main paper only reports the compact evidence needed for the central claim.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8"/>
        </w:rPr>
        <w:t xml:space="preserve">S1. </w:t>
      </w:r>
      <w:r>
        <w:rPr>
          <w:rFonts w:ascii="Times New Roman" w:hAnsi="Times New Roman" w:cs="Times New Roman"/>
          <w:b/>
          <w:i w:val="0"/>
          <w:sz w:val="28"/>
        </w:rPr>
        <w:t>Cross-Task Generalisation and Cross-Configuration Robustness</w:t>
      </w:r>
    </w:p>
    <w:p>
      <w:pPr>
        <w:spacing w:line="480" w:lineRule="auto" w:after="0" w:before="0"/>
        <w:ind w:firstLine="425"/>
        <w:jc w:val="left"/>
      </w:pPr>
    </w:p>
    <w:p>
      <w:pPr>
        <w:keepNext/>
        <w:spacing w:line="480" w:lineRule="auto"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06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tasks.docx-300d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6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Figure S1.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Benchmark geometries (top-down </w:t>
      </w:r>
      <w:r>
        <w:rPr>
          <w:rFonts w:ascii="Times New Roman" w:hAnsi="Times New Roman" w:cs="Times New Roman"/>
          <w:b w:val="0"/>
          <w:i/>
          <w:sz w:val="24"/>
        </w:rPr>
        <w:t>xy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projection). Gray disks: obstacles; blue dots: sampled initial positions; blue dashed ellipse: </w:t>
      </w:r>
      <w:r>
        <w:rPr>
          <w:rFonts w:ascii="Times New Roman" w:hAnsi="Times New Roman" w:cs="Times New Roman"/>
          <w:b w:val="0"/>
          <w:i w:val="0"/>
          <w:sz w:val="24"/>
        </w:rPr>
        <w:t>2</w:t>
      </w:r>
      <w:r>
        <w:rPr>
          <w:rFonts w:ascii="Times New Roman" w:hAnsi="Times New Roman" w:cs="Times New Roman"/>
          <w:b w:val="0"/>
          <w:i/>
          <w:sz w:val="24"/>
        </w:rPr>
        <w:t>σ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initial-state region; red </w:t>
      </w:r>
      <w:r>
        <w:rPr>
          <w:rFonts w:ascii="Times New Roman" w:hAnsi="Times New Roman" w:cs="Times New Roman"/>
          <w:b w:val="0"/>
          <w:i/>
          <w:sz w:val="24"/>
        </w:rPr>
        <w:t>×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setpoint.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narrow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five-obstacle gap;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two_gate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homotopy choice;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u_shape</w:t>
      </w:r>
      <w:r>
        <w:rPr>
          <w:rFonts w:ascii="Times New Roman" w:hAnsi="Times New Roman" w:cs="Times New Roman"/>
          <w:b w:val="0"/>
          <w:i w:val="0"/>
          <w:sz w:val="24"/>
        </w:rPr>
        <w:t>: concave trap.</w:t>
      </w:r>
    </w:p>
    <w:p>
      <w:pPr>
        <w:keepNext/>
        <w:spacing w:line="480" w:lineRule="auto"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80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tasks_3d.docx-300d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Figure S2.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Three-dimensional overview of the three benchmark tasks. Obstacles are shown as spheres; the setpoint is marked in red.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narrow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five-sphere gap;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two_gate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homotopy choice;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u_shape</w:t>
      </w:r>
      <w:r>
        <w:rPr>
          <w:rFonts w:ascii="Times New Roman" w:hAnsi="Times New Roman" w:cs="Times New Roman"/>
          <w:b w:val="0"/>
          <w:i w:val="0"/>
          <w:sz w:val="24"/>
        </w:rPr>
        <w:t>: concave trap.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S1.1 </w:t>
      </w:r>
      <w:r>
        <w:rPr>
          <w:rFonts w:ascii="Times New Roman" w:hAnsi="Times New Roman" w:cs="Times New Roman"/>
          <w:b/>
          <w:i w:val="0"/>
          <w:sz w:val="26"/>
        </w:rPr>
        <w:t>Cross-Task Generalisation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Table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S1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reports cross-task results on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two_gate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and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u_shape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 xml:space="preserve">K = 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40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p>
      <w:pPr>
        <w:keepNext/>
        <w:spacing w:line="480" w:lineRule="auto" w:after="8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Table S1. </w:t>
      </w:r>
      <w:r>
        <w:rPr>
          <w:rFonts w:ascii="Times New Roman" w:hAnsi="Times New Roman" w:cs="Times New Roman"/>
          <w:b w:val="0"/>
          <w:i w:val="0"/>
          <w:sz w:val="24"/>
        </w:rPr>
        <w:t>Cross-task generalisation (</w:t>
      </w:r>
      <w:r>
        <w:rPr>
          <w:rFonts w:ascii="Times New Roman" w:hAnsi="Times New Roman" w:cs="Times New Roman"/>
          <w:b w:val="0"/>
          <w:i/>
          <w:sz w:val="24"/>
        </w:rPr>
        <w:t xml:space="preserve">K = 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40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Task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Method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Succ.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TErr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[m]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IAE</w:t>
            </w:r>
          </w:p>
        </w:tc>
      </w:tr>
      <w:tr>
        <w:tc>
          <w:tcPr>
            <w:tcW w:type="dxa" w:w="188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smallCaps w:val="true"/>
              </w:rPr>
              <w:t>two_gate</w:t>
            </w:r>
          </w:p>
        </w:tc>
        <w:tc>
          <w:tcPr>
            <w:tcW w:type="dxa" w:w="188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PD</w:t>
            </w:r>
          </w:p>
        </w:tc>
        <w:tc>
          <w:tcPr>
            <w:tcW w:type="dxa" w:w="188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88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0.045</w:t>
            </w:r>
          </w:p>
        </w:tc>
        <w:tc>
          <w:tcPr>
            <w:tcW w:type="dxa" w:w="188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5.84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smallCaps w:val="true"/>
              </w:rPr>
              <w:t>two_gate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0.031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5.56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smallCaps w:val="true"/>
              </w:rPr>
              <w:t>u_shape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PD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0.054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6.82</w:t>
            </w:r>
          </w:p>
        </w:tc>
      </w:tr>
      <w:tr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  <w:smallCaps w:val="true"/>
              </w:rPr>
              <w:t>u_shape</w:t>
            </w:r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0.040</w:t>
            </w:r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6.54</w:t>
            </w:r>
          </w:p>
        </w:tc>
      </w:tr>
    </w:tbl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S1.2 </w:t>
      </w:r>
      <w:r>
        <w:rPr>
          <w:rFonts w:ascii="Times New Roman" w:hAnsi="Times New Roman" w:cs="Times New Roman"/>
          <w:b/>
          <w:i w:val="0"/>
          <w:sz w:val="26"/>
        </w:rPr>
        <w:t>Cross-Configuration Robustness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Table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S2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provides full cross-configuration results with bootstrap CIs. Controllers use </w:t>
      </w:r>
      <w:r>
        <w:rPr>
          <w:rFonts w:ascii="Times New Roman" w:hAnsi="Times New Roman" w:cs="Times New Roman"/>
          <w:b w:val="0"/>
          <w:i/>
          <w:sz w:val="24"/>
        </w:rPr>
        <w:t xml:space="preserve">K = 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40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, and are not re-tuned. The PD nominal uses </w:t>
      </w:r>
      <w:r>
        <w:rPr>
          <w:rFonts w:ascii="Times New Roman" w:hAnsi="Times New Roman" w:cs="Times New Roman"/>
          <w:b w:val="0"/>
          <w:i/>
          <w:sz w:val="24"/>
        </w:rPr>
        <w:t xml:space="preserve">m = </w:t>
      </w:r>
      <w:r>
        <w:rPr>
          <w:rFonts w:ascii="Times New Roman" w:hAnsi="Times New Roman" w:cs="Times New Roman"/>
          <w:b w:val="0"/>
          <w:i w:val="0"/>
          <w:sz w:val="24"/>
        </w:rPr>
        <w:t>1.5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kg throughout.</w:t>
      </w:r>
    </w:p>
    <w:p>
      <w:pPr>
        <w:keepNext/>
        <w:spacing w:line="480" w:lineRule="auto" w:after="8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Table S2.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Cross-configuration robustness on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narrow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 xml:space="preserve">K = 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40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).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σ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5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r>
              <m:rPr>
                <m:nor/>
              </m:rPr>
              <m:t>PD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on paired both-success trials.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Config.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PD succ.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succ.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McN. 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(b,c)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r>
                    <m:rPr>
                      <m:sty m:val="i"/>
                    </m:rPr>
                    <m:t>Δ</m:t>
                  </m:r>
                  <m:box>
                    <m:e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</m:box>
                </m:e>
              </m:box>
            </m:oMath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[95% CI]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r>
                    <m:rPr>
                      <m:sty m:val="i"/>
                    </m:rPr>
                    <m:t>Δ</m:t>
                  </m:r>
                  <m:box>
                    <m:e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E</m:t>
                      </m:r>
                    </m:e>
                  </m:box>
                </m:e>
              </m:box>
            </m:oMath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[95% CI]</w:t>
            </w:r>
          </w:p>
        </w:tc>
      </w:tr>
      <w:tr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nominal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27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0.094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0.125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 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0.065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2.02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2.23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 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1.81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+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50%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mass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2.25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+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50%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drag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26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38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0.093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0.124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 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0.062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1.91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2.19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 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1.65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</w:tr>
    </w:tbl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S1.3 </w:t>
      </w:r>
      <w:r>
        <w:rPr>
          <w:rFonts w:ascii="Times New Roman" w:hAnsi="Times New Roman" w:cs="Times New Roman"/>
          <w:b/>
          <w:i w:val="0"/>
          <w:sz w:val="26"/>
        </w:rPr>
        <w:t>Additional Baselines and Three-Seed Replication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Table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S3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reports PI-PD, oracle Adaptive-PD, and single-source-wide variants under </w:t>
      </w:r>
      <w:r>
        <w:rPr>
          <w:rFonts w:ascii="Times New Roman" w:hAnsi="Times New Roman" w:cs="Times New Roman"/>
          <w:b w:val="0"/>
          <w:i/>
          <w:sz w:val="24"/>
        </w:rPr>
        <w:t>+</w:t>
      </w:r>
      <w:r>
        <w:rPr>
          <w:rFonts w:ascii="Times New Roman" w:hAnsi="Times New Roman" w:cs="Times New Roman"/>
          <w:b w:val="0"/>
          <w:i w:val="0"/>
          <w:sz w:val="24"/>
        </w:rPr>
        <w:t>50%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mass.</w:t>
      </w:r>
    </w:p>
    <w:p>
      <w:pPr>
        <w:keepNext/>
        <w:spacing w:line="480" w:lineRule="auto" w:after="8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Table S3.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Additional baselines on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narrow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>+</w:t>
      </w:r>
      <w:r>
        <w:rPr>
          <w:rFonts w:ascii="Times New Roman" w:hAnsi="Times New Roman" w:cs="Times New Roman"/>
          <w:b w:val="0"/>
          <w:i w:val="0"/>
          <w:sz w:val="24"/>
        </w:rPr>
        <w:t>50%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mass (</w:t>
      </w:r>
      <w:r>
        <w:rPr>
          <w:rFonts w:ascii="Times New Roman" w:hAnsi="Times New Roman" w:cs="Times New Roman"/>
          <w:b w:val="0"/>
          <w:i/>
          <w:sz w:val="24"/>
        </w:rPr>
        <w:t xml:space="preserve">K = 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40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Method</w:t>
            </w:r>
          </w:p>
        </w:tc>
        <w:tc>
          <w:tcPr>
            <w:tcW w:type="dxa" w:w="3135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Succ.</w:t>
            </w:r>
          </w:p>
        </w:tc>
        <w:tc>
          <w:tcPr>
            <w:tcW w:type="dxa" w:w="3135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Notes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PD 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σ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 nominal mass)</w:t>
            </w:r>
          </w:p>
        </w:tc>
        <w:tc>
          <w:tcPr>
            <w:tcW w:type="dxa" w:w="3135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3135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baseline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PI-PD (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K</m:t>
                      </m:r>
                    </m:e>
                    <m:sub>
                      <m:r>
                        <m:rPr>
                          <m:sty m:val="i"/>
                        </m:rP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integral correction insufficient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Adaptive-PD (oracle mass)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28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requires oracle knowledge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(two-source)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matches oracle 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p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0.45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(single-source-wide)</w:t>
            </w:r>
          </w:p>
        </w:tc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equivalent to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p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0.508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</w:tr>
    </w:tbl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Three-seed replication for </w:t>
      </w:r>
      <w:r>
        <w:rPr>
          <w:rFonts w:ascii="Times New Roman" w:hAnsi="Times New Roman" w:cs="Times New Roman"/>
          <w:b w:val="0"/>
          <w:i/>
          <w:sz w:val="24"/>
        </w:rPr>
        <w:t>+</w:t>
      </w:r>
      <w:r>
        <w:rPr>
          <w:rFonts w:ascii="Times New Roman" w:hAnsi="Times New Roman" w:cs="Times New Roman"/>
          <w:b w:val="0"/>
          <w:i w:val="0"/>
          <w:sz w:val="24"/>
        </w:rPr>
        <w:t>50%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mass: pooled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σ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5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99</w:t>
      </w:r>
      <w:r>
        <w:rPr>
          <w:rFonts w:ascii="Times New Roman" w:hAnsi="Times New Roman" w:cs="Times New Roman"/>
          <w:b w:val="0"/>
          <w:i/>
          <w:sz w:val="24"/>
        </w:rPr>
        <w:t>/</w:t>
      </w:r>
      <w:r>
        <w:rPr>
          <w:rFonts w:ascii="Times New Roman" w:hAnsi="Times New Roman" w:cs="Times New Roman"/>
          <w:b w:val="0"/>
          <w:i w:val="0"/>
          <w:sz w:val="24"/>
        </w:rPr>
        <w:t>120</w:t>
      </w:r>
      <w:r>
        <w:rPr>
          <w:rFonts w:ascii="Times New Roman" w:hAnsi="Times New Roman" w:cs="Times New Roman"/>
          <w:b w:val="0"/>
          <w:i/>
          <w:sz w:val="24"/>
        </w:rPr>
        <w:t xml:space="preserve"> = </w:t>
      </w:r>
      <w:r>
        <w:rPr>
          <w:rFonts w:ascii="Times New Roman" w:hAnsi="Times New Roman" w:cs="Times New Roman"/>
          <w:b w:val="0"/>
          <w:i w:val="0"/>
          <w:sz w:val="24"/>
        </w:rPr>
        <w:t>82.5%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(Wilson 95% CI </w:t>
      </w:r>
      <w:r>
        <w:rPr>
          <w:rFonts w:ascii="Times New Roman" w:hAnsi="Times New Roman" w:cs="Times New Roman"/>
          <w:b w:val="0"/>
          <w:i/>
          <w:sz w:val="24"/>
        </w:rPr>
        <w:t>[</w:t>
      </w:r>
      <w:r>
        <w:rPr>
          <w:rFonts w:ascii="Times New Roman" w:hAnsi="Times New Roman" w:cs="Times New Roman"/>
          <w:b w:val="0"/>
          <w:i w:val="0"/>
          <w:sz w:val="24"/>
        </w:rPr>
        <w:t>74.9%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 w:val="0"/>
          <w:sz w:val="24"/>
        </w:rPr>
        <w:t>88.2%</w:t>
      </w:r>
      <w:r>
        <w:rPr>
          <w:rFonts w:ascii="Times New Roman" w:hAnsi="Times New Roman" w:cs="Times New Roman"/>
          <w:b w:val="0"/>
          <w:i/>
          <w:sz w:val="24"/>
        </w:rPr>
        <w:t>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), PD </w:t>
      </w:r>
      <w:r>
        <w:rPr>
          <w:rFonts w:ascii="Times New Roman" w:hAnsi="Times New Roman" w:cs="Times New Roman"/>
          <w:b w:val="0"/>
          <w:i w:val="0"/>
          <w:sz w:val="24"/>
        </w:rPr>
        <w:t>0</w:t>
      </w:r>
      <w:r>
        <w:rPr>
          <w:rFonts w:ascii="Times New Roman" w:hAnsi="Times New Roman" w:cs="Times New Roman"/>
          <w:b w:val="0"/>
          <w:i/>
          <w:sz w:val="24"/>
        </w:rPr>
        <w:t>/</w:t>
      </w:r>
      <w:r>
        <w:rPr>
          <w:rFonts w:ascii="Times New Roman" w:hAnsi="Times New Roman" w:cs="Times New Roman"/>
          <w:b w:val="0"/>
          <w:i w:val="0"/>
          <w:sz w:val="24"/>
        </w:rPr>
        <w:t>120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S1.4 </w:t>
      </w:r>
      <w:r>
        <w:rPr>
          <w:rFonts w:ascii="Times New Roman" w:hAnsi="Times New Roman" w:cs="Times New Roman"/>
          <w:b/>
          <w:i w:val="0"/>
          <w:sz w:val="26"/>
        </w:rPr>
        <w:t>Main Narrow-Passage Result: Full Table with CIs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Table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S4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reproduces the complete main result including Wilson CIs, McNemar discordant counts, and bootstrap CIs on </w:t>
      </w:r>
      <m:oMath>
        <m:box>
          <m:e>
            <m:r>
              <m:rPr>
                <m:sty m:val="i"/>
              </m:rPr>
              <m:t>Δ</m:t>
            </m:r>
            <m:box>
              <m:e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r</m:t>
                </m:r>
              </m:e>
            </m:box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and </w:t>
      </w:r>
      <m:oMath>
        <m:box>
          <m:e>
            <m:r>
              <m:rPr>
                <m:sty m:val="i"/>
              </m:rPr>
              <m:t>Δ</m:t>
            </m:r>
            <m:box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E</m:t>
                </m:r>
              </m:e>
            </m:box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keepNext/>
        <w:spacing w:line="480" w:lineRule="auto" w:after="8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Table S4.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Main result on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narrow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80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paired trials, full). Bold = significant (</w:t>
      </w:r>
      <w:r>
        <w:rPr>
          <w:rFonts w:ascii="Times New Roman" w:hAnsi="Times New Roman" w:cs="Times New Roman"/>
          <w:b w:val="0"/>
          <w:i/>
          <w:sz w:val="24"/>
        </w:rPr>
        <w:t xml:space="preserve">p &lt; </w:t>
      </w:r>
      <w:r>
        <w:rPr>
          <w:rFonts w:ascii="Times New Roman" w:hAnsi="Times New Roman" w:cs="Times New Roman"/>
          <w:b w:val="0"/>
          <w:i w:val="0"/>
          <w:sz w:val="24"/>
        </w:rPr>
        <w:t>0.05</w:t>
      </w:r>
      <w:r>
        <w:rPr>
          <w:rFonts w:ascii="Times New Roman" w:hAnsi="Times New Roman" w:cs="Times New Roman"/>
          <w:b w:val="0"/>
          <w:i w:val="0"/>
          <w:sz w:val="24"/>
        </w:rPr>
        <w:t>, CI excludes zero).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K</w:t>
            </w:r>
          </w:p>
        </w:tc>
        <w:tc>
          <w:tcPr>
            <w:tcW w:type="dxa" w:w="1176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Method</w:t>
            </w:r>
          </w:p>
        </w:tc>
        <w:tc>
          <w:tcPr>
            <w:tcW w:type="dxa" w:w="1176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succ. (Wilson 95% CI)</w:t>
            </w:r>
          </w:p>
        </w:tc>
        <w:tc>
          <w:tcPr>
            <w:tcW w:type="dxa" w:w="1176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TErr</w:t>
            </w:r>
          </w:p>
        </w:tc>
        <w:tc>
          <w:tcPr>
            <w:tcW w:type="dxa" w:w="1176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IAE</w:t>
            </w:r>
          </w:p>
        </w:tc>
        <w:tc>
          <w:tcPr>
            <w:tcW w:type="dxa" w:w="1176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McNemar 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(b,c)</w:t>
            </w:r>
          </w:p>
        </w:tc>
        <w:tc>
          <w:tcPr>
            <w:tcW w:type="dxa" w:w="1176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r>
                    <m:rPr>
                      <m:sty m:val="i"/>
                    </m:rPr>
                    <m:t>Δ</m:t>
                  </m:r>
                  <m:box>
                    <m:e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</m:box>
                </m:e>
              </m:box>
            </m:oMath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[95% CI]</w:t>
            </w:r>
          </w:p>
        </w:tc>
        <w:tc>
          <w:tcPr>
            <w:tcW w:type="dxa" w:w="1176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r>
                    <m:rPr>
                      <m:sty m:val="i"/>
                    </m:rPr>
                    <m:t>Δ</m:t>
                  </m:r>
                  <m:box>
                    <m:e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E</m:t>
                      </m:r>
                    </m:e>
                  </m:box>
                </m:e>
              </m:box>
            </m:oMath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[95% CI]</w:t>
            </w:r>
          </w:p>
        </w:tc>
      </w:tr>
      <w:tr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PD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46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57.5%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46.4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67.9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0.644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9.31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</w:p>
        </w:tc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87.5%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78.5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93.0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0.171</w:t>
            </w:r>
          </w:p>
        </w:tc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6.94</w:t>
            </w:r>
          </w:p>
        </w:tc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27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),p&lt;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0.001</w:t>
            </w:r>
          </w:p>
        </w:tc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3.04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4.26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1.92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5.11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6.51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3.72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</w:tr>
      <w:tr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PD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66.3%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55.4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75.6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0.380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8.53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</w:p>
        </w:tc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98.8%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93.2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99.8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0.039</w:t>
            </w:r>
          </w:p>
        </w:tc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6.22</w:t>
            </w:r>
          </w:p>
        </w:tc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27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),p&lt;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0.001</w:t>
            </w:r>
          </w:p>
        </w:tc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3.29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4.40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2.29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  <w:tc>
          <w:tcPr>
            <w:tcW w:type="dxa" w:w="117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5.64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6.95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4.37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</w:tr>
      <w:tr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PD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73.8%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63.1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82.2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0.273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8.03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76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176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176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</w:p>
        </w:tc>
        <w:tc>
          <w:tcPr>
            <w:tcW w:type="dxa" w:w="1176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77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96.3%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89.6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98.7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  <w:tc>
          <w:tcPr>
            <w:tcW w:type="dxa" w:w="1176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0.040</w:t>
            </w:r>
          </w:p>
        </w:tc>
        <w:tc>
          <w:tcPr>
            <w:tcW w:type="dxa" w:w="1176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5.82</w:t>
            </w:r>
          </w:p>
        </w:tc>
        <w:tc>
          <w:tcPr>
            <w:tcW w:type="dxa" w:w="1176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),p&lt;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0.001</w:t>
            </w:r>
          </w:p>
        </w:tc>
        <w:tc>
          <w:tcPr>
            <w:tcW w:type="dxa" w:w="1176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2.29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3.28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1.30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  <w:tc>
          <w:tcPr>
            <w:tcW w:type="dxa" w:w="1176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4.54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5.75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3.37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</w:tr>
    </w:tbl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S1.5 </w:t>
      </w:r>
      <w:r>
        <w:rPr>
          <w:rFonts w:ascii="Times New Roman" w:hAnsi="Times New Roman" w:cs="Times New Roman"/>
          <w:b/>
          <w:i w:val="0"/>
          <w:sz w:val="26"/>
        </w:rPr>
        <w:t>TSH-NMPC Algorithm and Default Hyperparameters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Algorithm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S1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summarises one closed-loop step of TSH-NMPC. Table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S5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lists the default hyperparameters used throughout Section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5 of the main text.</w:t>
      </w:r>
    </w:p>
    <w:p>
      <w:pPr>
        <w:keepNext/>
        <w:spacing w:line="480" w:lineRule="auto" w:after="8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Algorithm S1.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TSH-NMPC: one closed-loop step at state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</m:e>
        </m:box>
      </m:oMath>
    </w:p>
    <w:p>
      <w:pPr>
        <w:spacing w:line="240" w:lineRule="auto" w:after="0" w:before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Require: state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, setpoint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p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, budget </w:t>
      </w:r>
      <w:r>
        <w:rPr>
          <w:rFonts w:ascii="Times New Roman" w:hAnsi="Times New Roman" w:cs="Times New Roman"/>
          <w:b w:val="0"/>
          <w:i/>
          <w:sz w:val="24"/>
        </w:rPr>
        <w:t>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scale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, horizon </w:t>
      </w:r>
      <w:r>
        <w:rPr>
          <w:rFonts w:ascii="Times New Roman" w:hAnsi="Times New Roman" w:cs="Times New Roman"/>
          <w:b w:val="0"/>
          <w:i/>
          <w:sz w:val="24"/>
        </w:rPr>
        <w:t>S</w:t>
      </w:r>
    </w:p>
    <w:p>
      <w:pPr>
        <w:spacing w:line="240" w:lineRule="auto" w:after="0" w:before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1: </w:t>
      </w: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d</m:t>
                    </m:r>
                  </m:e>
                </m:box>
              </m:sub>
            </m:sSub>
            <m:r>
              <m:rPr>
                <m:sty m:val="p"/>
              </m:rPr>
              <m:t>←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i"/>
                  </m:rPr>
                  <m:t>p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p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i"/>
                  </m:rPr>
                  <m:t>d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p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/>
          <w:b w:val="0"/>
          <w:i/>
          <w:color w:val="555555"/>
          <w:sz w:val="24"/>
        </w:rPr>
        <w:t xml:space="preserve">   ▷ </w:t>
      </w:r>
      <w:r>
        <w:rPr>
          <w:rFonts w:ascii="Times New Roman" w:hAnsi="Times New Roman" w:cs="Times New Roman"/>
          <w:b w:val="0"/>
          <w:i/>
          <w:color w:val="555555"/>
          <w:sz w:val="24"/>
        </w:rPr>
        <w:t>PD nominal</w:t>
      </w:r>
    </w:p>
    <w:p>
      <w:pPr>
        <w:spacing w:line="240" w:lineRule="auto" w:after="0" w:before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2: sample </w:t>
      </w:r>
      <m:oMath>
        <m:box>
          <m:e>
            <m:sSup>
              <m:e>
                <m:r>
                  <m:rPr>
                    <m:sty m:val="i"/>
                  </m:rPr>
                  <m:t>u</m:t>
                </m:r>
              </m:e>
              <m:sup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1</m:t>
                    </m:r>
                    <m:box>
                      <m:e>
                        <m:r>
                          <m:rPr>
                            <m:sty m:val="i"/>
                          </m:rPr>
                          <m:t>:</m:t>
                        </m:r>
                      </m:e>
                    </m:box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sup>
            </m:sSup>
            <m:r>
              <m:rPr>
                <m:sty m:val="i"/>
              </m:rPr>
              <m:t>~</m:t>
            </m:r>
            <m:r>
              <m:rPr>
                <m:sty m:val="i"/>
              </m:rPr>
              <m:t>𝒩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d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Sup>
              <m:e>
                <m:r>
                  <m:rPr>
                    <m:sty m:val="i"/>
                  </m:rPr>
                  <m:t>σ</m:t>
                </m:r>
              </m:e>
              <m:sub>
                <m:r>
                  <m:rPr>
                    <m:sty m:val="i"/>
                  </m:rPr>
                  <m:t>r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i"/>
              </m:rPr>
              <m:t>I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/>
          <w:b w:val="0"/>
          <w:i/>
          <w:color w:val="555555"/>
          <w:sz w:val="24"/>
        </w:rPr>
        <w:t xml:space="preserve">   ▷ </w:t>
      </w:r>
      <w:r>
        <w:rPr>
          <w:rFonts w:ascii="Times New Roman" w:hAnsi="Times New Roman" w:cs="Times New Roman"/>
          <w:b w:val="0"/>
          <w:i/>
          <w:color w:val="555555"/>
          <w:sz w:val="24"/>
        </w:rPr>
        <w:t>wide-scale PD-centred</w:t>
      </w:r>
    </w:p>
    <w:p>
      <w:pPr>
        <w:spacing w:line="240" w:lineRule="auto" w:after="0" w:before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3: clip </w:t>
      </w:r>
      <m:oMath>
        <m:box>
          <m:e>
            <m:sSup>
              <m:e>
                <m:r>
                  <m:rPr>
                    <m:sty m:val="i"/>
                  </m:rPr>
                  <m:t>u</m:t>
                </m:r>
              </m:e>
              <m:sup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1</m:t>
                    </m:r>
                    <m:box>
                      <m:e>
                        <m:r>
                          <m:rPr>
                            <m:sty m:val="i"/>
                          </m:rPr>
                          <m:t>:</m:t>
                        </m:r>
                      </m:e>
                    </m:box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to </w:t>
      </w:r>
      <m:oMath>
        <m:box>
          <m:e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p"/>
                      </m:rPr>
                      <m:t>min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p"/>
                      </m:rPr>
                      <m:t>max</m:t>
                    </m:r>
                  </m:e>
                </m:box>
              </m:sub>
            </m:sSub>
            <m:r>
              <m:rPr>
                <m:sty m:val="p"/>
              </m:rPr>
              <m:t>]</m:t>
            </m:r>
          </m:e>
        </m:box>
      </m:oMath>
    </w:p>
    <w:p>
      <w:pPr>
        <w:spacing w:line="240" w:lineRule="auto" w:after="0" w:before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4: for </w:t>
      </w:r>
      <w:r>
        <w:rPr>
          <w:rFonts w:ascii="Times New Roman" w:hAnsi="Times New Roman" w:cs="Times New Roman"/>
          <w:b w:val="0"/>
          <w:i/>
          <w:sz w:val="24"/>
        </w:rPr>
        <w:t xml:space="preserve">k = </w:t>
      </w:r>
      <w:r>
        <w:rPr>
          <w:rFonts w:ascii="Times New Roman" w:hAnsi="Times New Roman" w:cs="Times New Roman"/>
          <w:b w:val="0"/>
          <w:i w:val="0"/>
          <w:sz w:val="24"/>
        </w:rPr>
        <w:t>1</w:t>
      </w:r>
      <w:r>
        <w:rPr>
          <w:rFonts w:ascii="Times New Roman" w:hAnsi="Times New Roman" w:cs="Times New Roman"/>
          <w:b w:val="0"/>
          <w:i/>
          <w:sz w:val="24"/>
        </w:rPr>
        <w:t>, …, 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sz w:val="24"/>
        </w:rPr>
        <w:t>(vectorized)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do</w:t>
      </w:r>
    </w:p>
    <w:p>
      <w:pPr>
        <w:spacing w:line="240" w:lineRule="auto" w:after="0" w:before="0"/>
        <w:ind w:left="907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5: simulate </w:t>
      </w:r>
      <w:r>
        <w:rPr>
          <w:rFonts w:ascii="Times New Roman" w:hAnsi="Times New Roman" w:cs="Times New Roman"/>
          <w:b w:val="0"/>
          <w:i/>
          <w:sz w:val="24"/>
        </w:rPr>
        <w:t>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-step rollout; compute </w:t>
      </w:r>
      <m:oMath>
        <m:box>
          <m:e>
            <m:sSup>
              <m:e>
                <m:r>
                  <m:rPr>
                    <m:sty m:val="i"/>
                  </m:rPr>
                  <m:t>J</m:t>
                </m:r>
              </m:e>
              <m:sup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via cost</w:t>
      </w:r>
    </w:p>
    <w:p>
      <w:pPr>
        <w:spacing w:line="240" w:lineRule="auto" w:after="0" w:before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end for</w:t>
      </w:r>
    </w:p>
    <w:p>
      <w:pPr>
        <w:spacing w:line="240" w:lineRule="auto" w:after="0" w:before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6: </w:t>
      </w: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←</m:t>
            </m:r>
            <m:sSup>
              <m:e>
                <m:r>
                  <m:rPr>
                    <m:sty m:val="i"/>
                  </m:rPr>
                  <m:t>u</m:t>
                </m:r>
              </m:e>
              <m:sup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arg</m:t>
                    </m:r>
                    <m:sSub>
                      <m:e>
                        <m:r>
                          <m:rPr>
                            <m:sty m:val="p"/>
                          </m:rPr>
                          <m:t>min</m:t>
                        </m:r>
                      </m:e>
                      <m:sub>
                        <m:r>
                          <m:rPr>
                            <m:sty m:val="i"/>
                          </m:rPr>
                          <m:t>k</m:t>
                        </m:r>
                      </m:sub>
                    </m:sSub>
                    <m:sSup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i"/>
                              </m:rPr>
                              <m:t>k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box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cs="Times New Roman"/>
          <w:b w:val="0"/>
          <w:i/>
          <w:color w:val="555555"/>
          <w:sz w:val="24"/>
        </w:rPr>
        <w:t xml:space="preserve">   ▷ </w:t>
      </w:r>
      <w:r>
        <w:rPr>
          <w:rFonts w:ascii="Times New Roman" w:hAnsi="Times New Roman" w:cs="Times New Roman"/>
          <w:b w:val="0"/>
          <w:i/>
          <w:color w:val="555555"/>
          <w:sz w:val="24"/>
        </w:rPr>
        <w:t>hard-argmin</w:t>
      </w:r>
    </w:p>
    <w:p>
      <w:pPr>
        <w:spacing w:line="240" w:lineRule="auto" w:after="0" w:before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7: build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from DT-CCBF</w:t>
      </w:r>
    </w:p>
    <w:p>
      <w:pPr>
        <w:spacing w:line="240" w:lineRule="auto" w:after="0" w:before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8: </w:t>
      </w: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←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solve QP; fallback if infeasible</w:t>
      </w:r>
    </w:p>
    <w:p>
      <w:pPr>
        <w:spacing w:line="240" w:lineRule="auto" w:after="0" w:before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9: return </w:t>
      </w: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e</m:t>
                    </m:r>
                  </m:e>
                </m:box>
              </m:sub>
            </m:sSub>
          </m:e>
        </m:box>
      </m:oMath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 Two-source variant: replace Line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3 with </w:t>
      </w:r>
      <m:oMath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←</m:t>
            </m:r>
            <m:r>
              <m:rPr>
                <m:sty m:val="i"/>
              </m:rPr>
              <m:t>⌊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⌋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tight samples at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box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d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plus </w:t>
      </w:r>
      <m:oMath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i"/>
                  </m:rPr>
                  <m:t>B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wide samples at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keepNext/>
        <w:spacing w:line="480" w:lineRule="auto" w:after="8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Table S5. </w:t>
      </w:r>
      <w:r>
        <w:rPr>
          <w:rFonts w:ascii="Times New Roman" w:hAnsi="Times New Roman" w:cs="Times New Roman"/>
          <w:b w:val="0"/>
          <w:i w:val="0"/>
          <w:sz w:val="24"/>
        </w:rPr>
        <w:t>TSH-NMPC hyperparameters (defaults used throughout the experiments).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Symbol</w:t>
            </w:r>
          </w:p>
        </w:tc>
        <w:tc>
          <w:tcPr>
            <w:tcW w:type="dxa" w:w="3135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Default</w:t>
            </w:r>
          </w:p>
        </w:tc>
        <w:tc>
          <w:tcPr>
            <w:tcW w:type="dxa" w:w="3135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Role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K</w:t>
            </w:r>
          </w:p>
        </w:tc>
        <w:tc>
          <w:tcPr>
            <w:tcW w:type="dxa" w:w="3135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3135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total candidate budget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σ</m:t>
                      </m:r>
                    </m:e>
                    <m:sub>
                      <m:r>
                        <m:rPr>
                          <m:sty m:val="i"/>
                        </m:rPr>
                        <m:t>r</m:t>
                      </m:r>
                    </m:sub>
                  </m:sSub>
                </m:e>
              </m:box>
            </m:oMath>
          </w:p>
        </w:tc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N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wide-scale noise (per axis; operating plateau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[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σ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</m:e>
                      </m:box>
                    </m:sub>
                  </m:sSub>
                </m:e>
              </m:box>
            </m:oMath>
          </w:p>
        </w:tc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2.0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N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tight-scale noise (legacy; two-source variant only)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 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s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rollout horizon</w:t>
            </w:r>
          </w:p>
        </w:tc>
      </w:tr>
      <w:tr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κ</w:t>
            </w:r>
          </w:p>
        </w:tc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31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DT-CCBF LSE smoothness</w:t>
            </w:r>
          </w:p>
        </w:tc>
      </w:tr>
    </w:tbl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S1.6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</m:e>
        </m:box>
      </m:oMath>
      <w:r>
        <w:rPr>
          <w:rFonts w:ascii="Times New Roman" w:hAnsi="Times New Roman" w:cs="Times New Roman"/>
          <w:b/>
          <w:i w:val="0"/>
          <w:sz w:val="26"/>
        </w:rPr>
        <w:t xml:space="preserve"> Sweep: Full Table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Table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S6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provides the complete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sweep with bootstrap CIs on </w:t>
      </w:r>
      <m:oMath>
        <m:box>
          <m:e>
            <m:r>
              <m:rPr>
                <m:sty m:val="i"/>
              </m:rPr>
              <m:t>Δ</m:t>
            </m:r>
            <m:box>
              <m:e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r</m:t>
                </m:r>
              </m:e>
            </m:box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and </w:t>
      </w:r>
      <m:oMath>
        <m:box>
          <m:e>
            <m:r>
              <m:rPr>
                <m:sty m:val="i"/>
              </m:rPr>
              <m:t>Δ</m:t>
            </m:r>
            <m:box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E</m:t>
                </m:r>
              </m:e>
            </m:box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vs. PD.</w:t>
      </w:r>
    </w:p>
    <w:p>
      <w:pPr>
        <w:keepNext/>
        <w:spacing w:line="480" w:lineRule="auto" w:after="8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Table S6.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sweep on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narrow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 xml:space="preserve">K = 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40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). PD baseline: </w:t>
      </w:r>
      <w:r>
        <w:rPr>
          <w:rFonts w:ascii="Times New Roman" w:hAnsi="Times New Roman" w:cs="Times New Roman"/>
          <w:b w:val="0"/>
          <w:i w:val="0"/>
          <w:sz w:val="24"/>
        </w:rPr>
        <w:t>27</w:t>
      </w:r>
      <w:r>
        <w:rPr>
          <w:rFonts w:ascii="Times New Roman" w:hAnsi="Times New Roman" w:cs="Times New Roman"/>
          <w:b w:val="0"/>
          <w:i/>
          <w:sz w:val="24"/>
        </w:rPr>
        <w:t>/</w:t>
      </w:r>
      <w:r>
        <w:rPr>
          <w:rFonts w:ascii="Times New Roman" w:hAnsi="Times New Roman" w:cs="Times New Roman"/>
          <w:b w:val="0"/>
          <w:i w:val="0"/>
          <w:sz w:val="24"/>
        </w:rPr>
        <w:t>40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 xml:space="preserve">TErr = </w:t>
      </w:r>
      <w:r>
        <w:rPr>
          <w:rFonts w:ascii="Times New Roman" w:hAnsi="Times New Roman" w:cs="Times New Roman"/>
          <w:b w:val="0"/>
          <w:i w:val="0"/>
          <w:sz w:val="24"/>
        </w:rPr>
        <w:t>0.294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 xml:space="preserve">IAE = </w:t>
      </w:r>
      <w:r>
        <w:rPr>
          <w:rFonts w:ascii="Times New Roman" w:hAnsi="Times New Roman" w:cs="Times New Roman"/>
          <w:b w:val="0"/>
          <w:i w:val="0"/>
          <w:sz w:val="24"/>
        </w:rPr>
        <w:t>8.52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σ</m:t>
                      </m:r>
                    </m:e>
                    <m:sub>
                      <m:r>
                        <m:rPr>
                          <m:sty m:val="i"/>
                        </m:rPr>
                        <m:t>r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[N]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succ.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TErr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[m] (succ.)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IAE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(succ.)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McNemar 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(b,c)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p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vs PD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r>
                    <m:rPr>
                      <m:sty m:val="i"/>
                    </m:rPr>
                    <m:t>Δ</m:t>
                  </m:r>
                  <m:box>
                    <m:e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</m:box>
                </m:e>
              </m:box>
            </m:oMath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, </w:t>
            </w:r>
            <m:oMath>
              <m:box>
                <m:e>
                  <m:r>
                    <m:rPr>
                      <m:sty m:val="i"/>
                    </m:rPr>
                    <m:t>Δ</m:t>
                  </m:r>
                  <m:box>
                    <m:e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E</m:t>
                      </m:r>
                    </m:e>
                  </m:box>
                </m:e>
              </m:box>
            </m:oMath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vs PD, 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95%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CI</w:t>
            </w:r>
          </w:p>
        </w:tc>
      </w:tr>
      <w:tr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75.0%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0.261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8.00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0.453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(n.s.)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0.043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0.070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0.014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;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0.430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0.649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0.227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36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90.0%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0.236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7.54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0.004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0.065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0.092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;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0.874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1.071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0.672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85.0%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0.195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7.28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0.065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(marg.)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0.065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0.094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0.039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;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1.169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1.399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0.947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0.036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6.23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&lt;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0.001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0.094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0.125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0.065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;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2.023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2.233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1.809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</w:tr>
      <w:tr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100%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0.016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5.33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&lt;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0.001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0.094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0.126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0.063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;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2.689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[-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2.900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2.465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]</w:t>
            </w:r>
          </w:p>
        </w:tc>
      </w:tr>
    </w:tbl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8"/>
        </w:rPr>
        <w:t xml:space="preserve">S2. </w:t>
      </w:r>
      <w:r>
        <w:rPr>
          <w:rFonts w:ascii="Times New Roman" w:hAnsi="Times New Roman" w:cs="Times New Roman"/>
          <w:b/>
          <w:i w:val="0"/>
          <w:sz w:val="28"/>
        </w:rPr>
        <w:t>MPPI, CEM, and iCEM Sweep Data</w:t>
      </w:r>
    </w:p>
    <w:p>
      <w:pPr>
        <w:spacing w:line="480" w:lineRule="auto" w:after="0" w:before="0"/>
        <w:ind w:firstLine="425"/>
        <w:jc w:val="left"/>
      </w:pP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Table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S7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compares MPPI, CEM, iCEM, and hard-argmin at </w:t>
      </w:r>
      <w:r>
        <w:rPr>
          <w:rFonts w:ascii="Times New Roman" w:hAnsi="Times New Roman" w:cs="Times New Roman"/>
          <w:b w:val="0"/>
          <w:i/>
          <w:sz w:val="24"/>
        </w:rPr>
        <w:t xml:space="preserve">K = 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σ</m:t>
            </m:r>
            <m:r>
              <m:rPr>
                <m:sty m:val="p"/>
              </m:rPr>
              <m:t>∈</m:t>
            </m:r>
            <m:box>
              <m:e>
                <m:d>
                  <m:dPr>
                    <m:begChr m:val="{"/>
                    <m:endChr m:val="}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5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. Table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S8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reports the MPPI temperature sweep.</w:t>
      </w:r>
    </w:p>
    <w:p>
      <w:pPr>
        <w:keepNext/>
        <w:spacing w:line="480" w:lineRule="auto" w:after="8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Table S7.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MPPI/CEM/iCEM vs. hard-argmin on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narrow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40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, seed 7777).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Method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σ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n</m:t>
                      </m:r>
                    </m:e>
                    <m:sub>
                      <m:box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r</m:t>
                              </m:r>
                            </m:e>
                          </m:box>
                        </m:e>
                      </m:box>
                    </m:sub>
                  </m:sSub>
                </m:e>
              </m:box>
            </m:oMath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Succ. (nominal)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Succ. (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+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50%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mass)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TErr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(nominal) [m]</w:t>
            </w:r>
          </w:p>
        </w:tc>
      </w:tr>
      <w:tr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MPPI 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λ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∼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0.25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MPPI 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λ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∼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0.16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CEM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∼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0.20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CEM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0.110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iCEM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∼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0.043</w:t>
            </w:r>
          </w:p>
        </w:tc>
      </w:tr>
      <w:tr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(hard-argmin)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0.036</w:t>
            </w:r>
          </w:p>
        </w:tc>
      </w:tr>
    </w:tbl>
    <w:p>
      <w:pPr>
        <w:keepNext/>
        <w:spacing w:line="480" w:lineRule="auto" w:after="8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Table S8.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MPPI </w:t>
      </w:r>
      <w:r>
        <w:rPr>
          <w:rFonts w:ascii="Times New Roman" w:hAnsi="Times New Roman" w:cs="Times New Roman"/>
          <w:b w:val="0"/>
          <w:i/>
          <w:sz w:val="24"/>
        </w:rPr>
        <w:t>λ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sweep on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narrow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 xml:space="preserve">K = 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 xml:space="preserve">σ = </w:t>
      </w:r>
      <w:r>
        <w:rPr>
          <w:rFonts w:ascii="Times New Roman" w:hAnsi="Times New Roman" w:cs="Times New Roman"/>
          <w:b w:val="0"/>
          <w:i w:val="0"/>
          <w:sz w:val="24"/>
        </w:rPr>
        <w:t>2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80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, seed 7777).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λ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Succ.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TErr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[m]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IAE</w:t>
            </w:r>
          </w:p>
        </w:tc>
      </w:tr>
      <w:tr>
        <w:tc>
          <w:tcPr>
            <w:tcW w:type="dxa" w:w="235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0.01</w:t>
            </w:r>
          </w:p>
        </w:tc>
        <w:tc>
          <w:tcPr>
            <w:tcW w:type="dxa" w:w="235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51.3%</w:t>
            </w:r>
          </w:p>
        </w:tc>
        <w:tc>
          <w:tcPr>
            <w:tcW w:type="dxa" w:w="235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0.455</w:t>
            </w:r>
          </w:p>
        </w:tc>
        <w:tc>
          <w:tcPr>
            <w:tcW w:type="dxa" w:w="235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8.48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0.05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55.0%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0.424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8.36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46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57.5%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0.392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8.22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0.5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51.3%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0.442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8.52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1.0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56.3%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0.425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8.41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5.0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55.0%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0.480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8.53</w:t>
            </w:r>
          </w:p>
        </w:tc>
      </w:tr>
    </w:tbl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8"/>
        </w:rPr>
        <w:t xml:space="preserve">S3. </w:t>
      </w:r>
      <w:r>
        <w:rPr>
          <w:rFonts w:ascii="Times New Roman" w:hAnsi="Times New Roman" w:cs="Times New Roman"/>
          <w:b/>
          <w:i w:val="0"/>
          <w:sz w:val="28"/>
        </w:rPr>
        <w:t>Negative Ablation: Learned Prior vs. Random Wide Source</w:t>
      </w:r>
    </w:p>
    <w:p>
      <w:pPr>
        <w:spacing w:line="480" w:lineRule="auto" w:after="0" w:before="0"/>
        <w:ind w:firstLine="425"/>
        <w:jc w:val="left"/>
      </w:pP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S3.1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80</m:t>
            </m:r>
          </m:e>
        </m:box>
      </m:oMath>
      <w:r>
        <w:rPr>
          <w:rFonts w:ascii="Times New Roman" w:hAnsi="Times New Roman" w:cs="Times New Roman"/>
          <w:b/>
          <w:i w:val="0"/>
          <w:sz w:val="26"/>
        </w:rPr>
        <w:t xml:space="preserve"> Full Table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Table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S9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provides the full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80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head-to-head (seed 7777).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uses a </w:t>
      </w:r>
      <w:r>
        <w:rPr>
          <w:rFonts w:ascii="Times New Roman" w:hAnsi="Times New Roman" w:cs="Times New Roman"/>
          <w:b w:val="0"/>
          <w:i w:val="0"/>
          <w:sz w:val="24"/>
        </w:rPr>
        <w:t>27</w:t>
      </w:r>
      <w:r>
        <w:rPr>
          <w:rFonts w:ascii="Times New Roman" w:hAnsi="Times New Roman" w:cs="Times New Roman"/>
          <w:b w:val="0"/>
          <w:i w:val="0"/>
          <w:sz w:val="24"/>
        </w:rPr>
        <w:t>,</w:t>
      </w:r>
      <w:r>
        <w:rPr>
          <w:rFonts w:ascii="Times New Roman" w:hAnsi="Times New Roman" w:cs="Times New Roman"/>
          <w:b w:val="0"/>
          <w:i w:val="0"/>
          <w:sz w:val="24"/>
        </w:rPr>
        <w:t>935</w:t>
      </w:r>
      <w:r>
        <w:rPr>
          <w:rFonts w:ascii="Times New Roman" w:hAnsi="Times New Roman" w:cs="Times New Roman"/>
          <w:b w:val="0"/>
          <w:i w:val="0"/>
          <w:sz w:val="24"/>
        </w:rPr>
        <w:t>-parameter TRM as Source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B; the random source uses </w:t>
      </w:r>
      <w:r>
        <w:rPr>
          <w:rFonts w:ascii="Times New Roman" w:hAnsi="Times New Roman" w:cs="Times New Roman"/>
          <w:b w:val="0"/>
          <w:i/>
          <w:sz w:val="24"/>
        </w:rPr>
        <w:t xml:space="preserve">σ = </w:t>
      </w:r>
      <w:r>
        <w:rPr>
          <w:rFonts w:ascii="Times New Roman" w:hAnsi="Times New Roman" w:cs="Times New Roman"/>
          <w:b w:val="0"/>
          <w:i w:val="0"/>
          <w:sz w:val="24"/>
        </w:rPr>
        <w:t>5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keepNext/>
        <w:spacing w:line="480" w:lineRule="auto" w:after="8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Table S9.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Negative ablation on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narrow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80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, seed 7777).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K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Method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Succ. / 80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TErr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[m]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IAE</w:t>
            </w:r>
          </w:p>
        </w:tc>
        <w:tc>
          <w:tcPr>
            <w:tcW w:type="dxa" w:w="1568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vs.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p</w:t>
            </w:r>
          </w:p>
        </w:tc>
      </w:tr>
      <w:tr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PD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42.5%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0.117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8.29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e>
              </m:box>
            </m:oMath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78.8%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0.069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6.38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0.572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(n.s.)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67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83.8%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0.044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6.65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PD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54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67.5%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0.110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7.91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e>
              </m:box>
            </m:oMath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91.2%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0.030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5.92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(n.s.)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78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97.5%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0.034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6.23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PD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87.5%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0.084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7.52</w:t>
            </w:r>
          </w:p>
        </w:tc>
        <w:tc>
          <w:tcPr>
            <w:tcW w:type="dxa" w:w="1568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e>
              </m:box>
            </m:oMath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93.8%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0.022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5.65</w:t>
            </w:r>
          </w:p>
        </w:tc>
        <w:tc>
          <w:tcPr>
            <w:tcW w:type="dxa" w:w="15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0.219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(n.s.)</w:t>
            </w:r>
          </w:p>
        </w:tc>
      </w:tr>
      <w:tr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98.8%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0.016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5.75</w:t>
            </w:r>
          </w:p>
        </w:tc>
        <w:tc>
          <w:tcPr>
            <w:tcW w:type="dxa" w:w="15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</w:tbl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S3.2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300</m:t>
            </m:r>
          </m:e>
        </m:box>
      </m:oMath>
      <w:r>
        <w:rPr>
          <w:rFonts w:ascii="Times New Roman" w:hAnsi="Times New Roman" w:cs="Times New Roman"/>
          <w:b/>
          <w:i w:val="0"/>
          <w:sz w:val="26"/>
        </w:rPr>
        <w:t xml:space="preserve"> Headline</w:t>
      </w:r>
    </w:p>
    <w:p>
      <w:pPr>
        <w:spacing w:line="480" w:lineRule="auto" w:after="0" w:before="0"/>
        <w:ind w:firstLine="425"/>
        <w:jc w:val="left"/>
      </w:pP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300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(seed 7777):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σ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5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293</w:t>
      </w:r>
      <w:r>
        <w:rPr>
          <w:rFonts w:ascii="Times New Roman" w:hAnsi="Times New Roman" w:cs="Times New Roman"/>
          <w:b w:val="0"/>
          <w:i/>
          <w:sz w:val="24"/>
        </w:rPr>
        <w:t>/</w:t>
      </w:r>
      <w:r>
        <w:rPr>
          <w:rFonts w:ascii="Times New Roman" w:hAnsi="Times New Roman" w:cs="Times New Roman"/>
          <w:b w:val="0"/>
          <w:i w:val="0"/>
          <w:sz w:val="24"/>
        </w:rPr>
        <w:t>300</w:t>
      </w:r>
      <w:r>
        <w:rPr>
          <w:rFonts w:ascii="Times New Roman" w:hAnsi="Times New Roman" w:cs="Times New Roman"/>
          <w:b w:val="0"/>
          <w:i/>
          <w:sz w:val="24"/>
        </w:rPr>
        <w:t xml:space="preserve"> = </w:t>
      </w:r>
      <w:r>
        <w:rPr>
          <w:rFonts w:ascii="Times New Roman" w:hAnsi="Times New Roman" w:cs="Times New Roman"/>
          <w:b w:val="0"/>
          <w:i w:val="0"/>
          <w:sz w:val="24"/>
        </w:rPr>
        <w:t>97.7%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σ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5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296</w:t>
      </w:r>
      <w:r>
        <w:rPr>
          <w:rFonts w:ascii="Times New Roman" w:hAnsi="Times New Roman" w:cs="Times New Roman"/>
          <w:b w:val="0"/>
          <w:i/>
          <w:sz w:val="24"/>
        </w:rPr>
        <w:t>/</w:t>
      </w:r>
      <w:r>
        <w:rPr>
          <w:rFonts w:ascii="Times New Roman" w:hAnsi="Times New Roman" w:cs="Times New Roman"/>
          <w:b w:val="0"/>
          <w:i w:val="0"/>
          <w:sz w:val="24"/>
        </w:rPr>
        <w:t>300</w:t>
      </w:r>
      <w:r>
        <w:rPr>
          <w:rFonts w:ascii="Times New Roman" w:hAnsi="Times New Roman" w:cs="Times New Roman"/>
          <w:b w:val="0"/>
          <w:i/>
          <w:sz w:val="24"/>
        </w:rPr>
        <w:t xml:space="preserve"> = </w:t>
      </w:r>
      <w:r>
        <w:rPr>
          <w:rFonts w:ascii="Times New Roman" w:hAnsi="Times New Roman" w:cs="Times New Roman"/>
          <w:b w:val="0"/>
          <w:i w:val="0"/>
          <w:sz w:val="24"/>
        </w:rPr>
        <w:t>98.7%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266</w:t>
      </w:r>
      <w:r>
        <w:rPr>
          <w:rFonts w:ascii="Times New Roman" w:hAnsi="Times New Roman" w:cs="Times New Roman"/>
          <w:b w:val="0"/>
          <w:i/>
          <w:sz w:val="24"/>
        </w:rPr>
        <w:t>/</w:t>
      </w:r>
      <w:r>
        <w:rPr>
          <w:rFonts w:ascii="Times New Roman" w:hAnsi="Times New Roman" w:cs="Times New Roman"/>
          <w:b w:val="0"/>
          <w:i w:val="0"/>
          <w:sz w:val="24"/>
        </w:rPr>
        <w:t>300</w:t>
      </w:r>
      <w:r>
        <w:rPr>
          <w:rFonts w:ascii="Times New Roman" w:hAnsi="Times New Roman" w:cs="Times New Roman"/>
          <w:b w:val="0"/>
          <w:i/>
          <w:sz w:val="24"/>
        </w:rPr>
        <w:t xml:space="preserve"> = </w:t>
      </w:r>
      <w:r>
        <w:rPr>
          <w:rFonts w:ascii="Times New Roman" w:hAnsi="Times New Roman" w:cs="Times New Roman"/>
          <w:b w:val="0"/>
          <w:i w:val="0"/>
          <w:sz w:val="24"/>
        </w:rPr>
        <w:t>88.7%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McNemar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vs.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σ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5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7.4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6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(minimum detectable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r>
                      <m:rPr>
                        <m:sty m:val="p"/>
                      </m:rPr>
                      <m:t>min</m:t>
                    </m:r>
                  </m:e>
                </m:box>
              </m:sub>
            </m:sSub>
            <m:r>
              <m:rPr>
                <m:sty m:val="p"/>
              </m:rPr>
              <m:t>≈</m:t>
            </m:r>
            <m:r>
              <m:rPr>
                <m:sty m:val="p"/>
              </m:rPr>
              <m:t>0.06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S3.3 </w:t>
      </w:r>
      <w:r>
        <w:rPr>
          <w:rFonts w:ascii="Times New Roman" w:hAnsi="Times New Roman" w:cs="Times New Roman"/>
          <w:b/>
          <w:i w:val="0"/>
          <w:sz w:val="26"/>
        </w:rPr>
        <w:t>TRM Architecture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The TRM is a weight-shared latent recursive network (64-dim latent, 16 recursive steps, </w:t>
      </w:r>
      <w:r>
        <w:rPr>
          <w:rFonts w:ascii="Times New Roman" w:hAnsi="Times New Roman" w:cs="Times New Roman"/>
          <w:b w:val="0"/>
          <w:i w:val="0"/>
          <w:sz w:val="24"/>
        </w:rPr>
        <w:t>27</w:t>
      </w:r>
      <w:r>
        <w:rPr>
          <w:rFonts w:ascii="Times New Roman" w:hAnsi="Times New Roman" w:cs="Times New Roman"/>
          <w:b w:val="0"/>
          <w:i w:val="0"/>
          <w:sz w:val="24"/>
        </w:rPr>
        <w:t>,</w:t>
      </w:r>
      <w:r>
        <w:rPr>
          <w:rFonts w:ascii="Times New Roman" w:hAnsi="Times New Roman" w:cs="Times New Roman"/>
          <w:b w:val="0"/>
          <w:i w:val="0"/>
          <w:sz w:val="24"/>
        </w:rPr>
        <w:t>935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parameters) mapping </w:t>
      </w:r>
      <m:oMath>
        <m:box>
          <m:e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p</m:t>
                    </m:r>
                  </m:e>
                </m:box>
              </m:sub>
            </m:sSub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to a 30-dim control sequence. Only the first 3 dims are used for candidate generation. Training: </w:t>
      </w:r>
      <w:r>
        <w:rPr>
          <w:rFonts w:ascii="Times New Roman" w:hAnsi="Times New Roman" w:cs="Times New Roman"/>
          <w:b w:val="0"/>
          <w:i w:val="0"/>
          <w:sz w:val="24"/>
        </w:rPr>
        <w:t>50</w:t>
      </w:r>
      <w:r>
        <w:rPr>
          <w:rFonts w:ascii="Times New Roman" w:hAnsi="Times New Roman" w:cs="Times New Roman"/>
          <w:b w:val="0"/>
          <w:i w:val="0"/>
          <w:sz w:val="24"/>
        </w:rPr>
        <w:t>,</w:t>
      </w:r>
      <w:r>
        <w:rPr>
          <w:rFonts w:ascii="Times New Roman" w:hAnsi="Times New Roman" w:cs="Times New Roman"/>
          <w:b w:val="0"/>
          <w:i w:val="0"/>
          <w:sz w:val="24"/>
        </w:rPr>
        <w:t>000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samples from 500 closed-loop PD+CBF trajectories. A second TRM trained on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narrow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trajectories (</w:t>
      </w:r>
      <w:r>
        <w:rPr>
          <w:rFonts w:ascii="Times New Roman" w:hAnsi="Times New Roman" w:cs="Times New Roman"/>
          <w:b w:val="0"/>
          <w:i w:val="0"/>
          <w:sz w:val="24"/>
        </w:rPr>
        <w:t>9</w:t>
      </w:r>
      <w:r>
        <w:rPr>
          <w:rFonts w:ascii="Times New Roman" w:hAnsi="Times New Roman" w:cs="Times New Roman"/>
          <w:b w:val="0"/>
          <w:i/>
          <w:sz w:val="24"/>
        </w:rPr>
        <w:t>×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better single-step </w:t>
      </w:r>
      <w:r>
        <w:rPr>
          <w:rFonts w:ascii="Times New Roman" w:hAnsi="Times New Roman" w:cs="Times New Roman"/>
          <w:b w:val="0"/>
          <w:i/>
          <w:sz w:val="24"/>
        </w:rPr>
        <w:t>TErr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yielded worse closed-loop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, consistent with diversity collapse of a sharper proposal.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8"/>
        </w:rPr>
        <w:t xml:space="preserve">S4. </w:t>
      </w:r>
      <w:r>
        <w:rPr>
          <w:rFonts w:ascii="Times New Roman" w:hAnsi="Times New Roman" w:cs="Times New Roman"/>
          <w:b/>
          <w:i w:val="0"/>
          <w:sz w:val="28"/>
        </w:rPr>
        <w:t>CasADi+IPOPT NLP NMPC Details</w:t>
      </w:r>
    </w:p>
    <w:p>
      <w:pPr>
        <w:spacing w:line="480" w:lineRule="auto" w:after="0" w:before="0"/>
        <w:ind w:firstLine="425"/>
        <w:jc w:val="left"/>
      </w:pP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S4.1 </w:t>
      </w:r>
      <w:r>
        <w:rPr>
          <w:rFonts w:ascii="Times New Roman" w:hAnsi="Times New Roman" w:cs="Times New Roman"/>
          <w:b/>
          <w:i w:val="0"/>
          <w:sz w:val="26"/>
        </w:rPr>
        <w:t>NLP Formulation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The comparison uses multiple-shooting with CasADi Opti + IPOPT, keeping the same </w:t>
      </w:r>
      <w:r>
        <w:rPr>
          <w:rFonts w:ascii="Times New Roman" w:hAnsi="Times New Roman" w:cs="Times New Roman"/>
          <w:b w:val="0"/>
          <w:i/>
          <w:sz w:val="24"/>
        </w:rPr>
        <w:t>Q, 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weights and soft obstacle penalty (</w:t>
      </w:r>
      <w:r>
        <w:rPr>
          <w:rFonts w:ascii="Times New Roman" w:hAnsi="Times New Roman" w:cs="Times New Roman"/>
          <w:b w:val="0"/>
          <w:i/>
          <w:sz w:val="24"/>
        </w:rPr>
        <w:t xml:space="preserve">ρ = </w:t>
      </w:r>
      <w:r>
        <w:rPr>
          <w:rFonts w:ascii="Times New Roman" w:hAnsi="Times New Roman" w:cs="Times New Roman"/>
          <w:b w:val="0"/>
          <w:i w:val="0"/>
          <w:sz w:val="24"/>
        </w:rPr>
        <w:t>2000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 xml:space="preserve">δ = </w:t>
      </w:r>
      <w:r>
        <w:rPr>
          <w:rFonts w:ascii="Times New Roman" w:hAnsi="Times New Roman" w:cs="Times New Roman"/>
          <w:b w:val="0"/>
          <w:i w:val="0"/>
          <w:sz w:val="24"/>
        </w:rPr>
        <w:t>0.3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m) as TSH-NMPC (Eq.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6, main text). Two horizons were tested: </w:t>
      </w:r>
      <w:r>
        <w:rPr>
          <w:rFonts w:ascii="Times New Roman" w:hAnsi="Times New Roman" w:cs="Times New Roman"/>
          <w:b w:val="0"/>
          <w:i/>
          <w:sz w:val="24"/>
        </w:rPr>
        <w:t xml:space="preserve">H = 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 w:val="0"/>
          <w:sz w:val="24"/>
        </w:rPr>
        <w:t>0.2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s) and </w:t>
      </w:r>
      <w:r>
        <w:rPr>
          <w:rFonts w:ascii="Times New Roman" w:hAnsi="Times New Roman" w:cs="Times New Roman"/>
          <w:b w:val="0"/>
          <w:i/>
          <w:sz w:val="24"/>
        </w:rPr>
        <w:t xml:space="preserve">H = </w:t>
      </w:r>
      <w:r>
        <w:rPr>
          <w:rFonts w:ascii="Times New Roman" w:hAnsi="Times New Roman" w:cs="Times New Roman"/>
          <w:b w:val="0"/>
          <w:i w:val="0"/>
          <w:sz w:val="24"/>
        </w:rPr>
        <w:t>20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 w:val="0"/>
          <w:sz w:val="24"/>
        </w:rPr>
        <w:t>0.4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s). Unlike TSH-NMPC, there is no separate CBF projection here; the soft obstacle penalty sits inside the NLP cost. The reported latency covers the full Opti stack overhead plus the IPOPT solve, all on the same single-threaded x86 CPU.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S4.2 </w:t>
      </w:r>
      <w:r>
        <w:rPr>
          <w:rFonts w:ascii="Times New Roman" w:hAnsi="Times New Roman" w:cs="Times New Roman"/>
          <w:b/>
          <w:i w:val="0"/>
          <w:sz w:val="26"/>
        </w:rPr>
        <w:t>Full Latency Distribution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Table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S10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reports per-step latency from a profiling run (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40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, 150 steps each).</w:t>
      </w:r>
    </w:p>
    <w:p>
      <w:pPr>
        <w:keepNext/>
        <w:spacing w:line="480" w:lineRule="auto" w:after="8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Table S10.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Per-step latency distribution on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narrow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40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, 150 steps).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Metric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CasADi 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H=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10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CasADi 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H=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20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K=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10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PD 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K=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10</w:t>
            </w:r>
          </w:p>
        </w:tc>
      </w:tr>
      <w:tr>
        <w:tc>
          <w:tcPr>
            <w:tcW w:type="dxa" w:w="188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Mean [ms]</w:t>
            </w:r>
          </w:p>
        </w:tc>
        <w:tc>
          <w:tcPr>
            <w:tcW w:type="dxa" w:w="188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3.20</w:t>
            </w:r>
          </w:p>
        </w:tc>
        <w:tc>
          <w:tcPr>
            <w:tcW w:type="dxa" w:w="188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5.16</w:t>
            </w:r>
          </w:p>
        </w:tc>
        <w:tc>
          <w:tcPr>
            <w:tcW w:type="dxa" w:w="188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10.72</w:t>
            </w:r>
          </w:p>
        </w:tc>
        <w:tc>
          <w:tcPr>
            <w:tcW w:type="dxa" w:w="188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19.61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Median [ms]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2.66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3.74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10.67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17.28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Std [ms]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1.27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2.75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2.13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8.38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CV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0.40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0.53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0.20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0.43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p95 [ms]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5.73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10.17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14.21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34.69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p99 [ms]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6.89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11.91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16.25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54.25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Max [ms]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19.96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35.02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32.35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152.71</w:t>
            </w:r>
          </w:p>
        </w:tc>
      </w:tr>
      <w:tr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%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&gt;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ms</w:t>
            </w:r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0.00%</w:t>
            </w:r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0.12%</w:t>
            </w:r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0.17%</w:t>
            </w:r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31.60%</w:t>
            </w:r>
          </w:p>
        </w:tc>
      </w:tr>
    </w:tbl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S4.3 </w:t>
      </w:r>
      <w:r>
        <w:rPr>
          <w:rFonts w:ascii="Times New Roman" w:hAnsi="Times New Roman" w:cs="Times New Roman"/>
          <w:b/>
          <w:i w:val="0"/>
          <w:sz w:val="26"/>
        </w:rPr>
        <w:t>Full Comparison Table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Table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S11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reproduces the complete CasADi comparison including </w:t>
      </w:r>
      <w:r>
        <w:rPr>
          <w:rFonts w:ascii="Times New Roman" w:hAnsi="Times New Roman" w:cs="Times New Roman"/>
          <w:b w:val="0"/>
          <w:i/>
          <w:sz w:val="24"/>
        </w:rPr>
        <w:t>H=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  <w:r>
        <w:rPr>
          <w:rFonts w:ascii="Times New Roman" w:hAnsi="Times New Roman" w:cs="Times New Roman"/>
          <w:b w:val="0"/>
          <w:i w:val="0"/>
          <w:sz w:val="24"/>
        </w:rPr>
        <w:t>, P99, and deadline-overrun columns omitted from the compact version in the main text.</w:t>
      </w:r>
    </w:p>
    <w:p>
      <w:pPr>
        <w:keepNext/>
        <w:spacing w:line="480" w:lineRule="auto" w:after="8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Table S11.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TSH-NMPC vs. CasADi+IPOPT NMPC (full). </w:t>
      </w:r>
      <w:r>
        <w:rPr>
          <w:rFonts w:ascii="Times New Roman" w:hAnsi="Times New Roman" w:cs="Times New Roman"/>
          <w:b w:val="0"/>
          <w:i w:val="0"/>
          <w:sz w:val="24"/>
        </w:rPr>
        <w:t>“</w:t>
      </w:r>
      <w:r>
        <w:rPr>
          <w:rFonts w:ascii="Times New Roman" w:hAnsi="Times New Roman" w:cs="Times New Roman"/>
          <w:b w:val="0"/>
          <w:i w:val="0"/>
          <w:sz w:val="24"/>
        </w:rPr>
        <w:t>P99</w:t>
      </w:r>
      <w:r>
        <w:rPr>
          <w:rFonts w:ascii="Times New Roman" w:hAnsi="Times New Roman" w:cs="Times New Roman"/>
          <w:b w:val="0"/>
          <w:i w:val="0"/>
          <w:sz w:val="24"/>
        </w:rPr>
        <w:t>”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= per-step 99th-percentile latency [ms]; </w:t>
      </w:r>
      <w:r>
        <w:rPr>
          <w:rFonts w:ascii="Times New Roman" w:hAnsi="Times New Roman" w:cs="Times New Roman"/>
          <w:b w:val="0"/>
          <w:i w:val="0"/>
          <w:sz w:val="24"/>
        </w:rPr>
        <w:t>“</w:t>
      </w:r>
      <w:r>
        <w:rPr>
          <w:rFonts w:ascii="Times New Roman" w:hAnsi="Times New Roman" w:cs="Times New Roman"/>
          <w:b w:val="0"/>
          <w:i w:val="0"/>
          <w:sz w:val="24"/>
        </w:rPr>
        <w:t>%</w:t>
      </w:r>
      <w:r>
        <w:rPr>
          <w:rFonts w:ascii="Times New Roman" w:hAnsi="Times New Roman" w:cs="Times New Roman"/>
          <w:b w:val="0"/>
          <w:i/>
          <w:sz w:val="24"/>
        </w:rPr>
        <w:t>&gt;</w:t>
      </w:r>
      <w:r>
        <w:rPr>
          <w:rFonts w:ascii="Times New Roman" w:hAnsi="Times New Roman" w:cs="Times New Roman"/>
          <w:b w:val="0"/>
          <w:i w:val="0"/>
          <w:sz w:val="24"/>
        </w:rPr>
        <w:t>20</w:t>
      </w:r>
      <w:r>
        <w:rPr>
          <w:rFonts w:ascii="Times New Roman" w:hAnsi="Times New Roman" w:cs="Times New Roman"/>
          <w:b w:val="0"/>
          <w:i w:val="0"/>
          <w:sz w:val="24"/>
        </w:rPr>
        <w:t>”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= fraction exceeding </w:t>
      </w:r>
      <w:r>
        <w:rPr>
          <w:rFonts w:ascii="Times New Roman" w:hAnsi="Times New Roman" w:cs="Times New Roman"/>
          <w:b w:val="0"/>
          <w:i w:val="0"/>
          <w:sz w:val="24"/>
        </w:rPr>
        <w:t>20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ms. McNemar </w:t>
      </w:r>
      <w:r>
        <w:rPr>
          <w:rFonts w:ascii="Times New Roman" w:hAnsi="Times New Roman" w:cs="Times New Roman"/>
          <w:b w:val="0"/>
          <w:i/>
          <w:sz w:val="24"/>
        </w:rPr>
        <w:t>(b, c, p)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vs. CasADi-</w:t>
      </w:r>
      <w:r>
        <w:rPr>
          <w:rFonts w:ascii="Times New Roman" w:hAnsi="Times New Roman" w:cs="Times New Roman"/>
          <w:b w:val="0"/>
          <w:i/>
          <w:sz w:val="24"/>
        </w:rPr>
        <w:t>H</w:t>
      </w:r>
      <w:r>
        <w:rPr>
          <w:rFonts w:ascii="Times New Roman" w:hAnsi="Times New Roman" w:cs="Times New Roman"/>
          <w:b w:val="0"/>
          <w:i w:val="0"/>
          <w:sz w:val="24"/>
        </w:rPr>
        <w:t>20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Method</w:t>
            </w:r>
          </w:p>
        </w:tc>
        <w:tc>
          <w:tcPr>
            <w:tcW w:type="dxa" w:w="1344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Succ.</w:t>
            </w:r>
          </w:p>
        </w:tc>
        <w:tc>
          <w:tcPr>
            <w:tcW w:type="dxa" w:w="1344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TErr</w:t>
            </w:r>
          </w:p>
        </w:tc>
        <w:tc>
          <w:tcPr>
            <w:tcW w:type="dxa" w:w="1344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Lat</w:t>
            </w:r>
          </w:p>
        </w:tc>
        <w:tc>
          <w:tcPr>
            <w:tcW w:type="dxa" w:w="1344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P99</w:t>
            </w:r>
          </w:p>
        </w:tc>
        <w:tc>
          <w:tcPr>
            <w:tcW w:type="dxa" w:w="1344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%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&gt;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20</w:t>
            </w:r>
          </w:p>
        </w:tc>
        <w:tc>
          <w:tcPr>
            <w:tcW w:type="dxa" w:w="1344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McN. vs. 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H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20</w:t>
            </w:r>
          </w:p>
        </w:tc>
      </w:tr>
      <w:tr>
        <w:tc>
          <w:tcPr>
            <w:tcW w:type="dxa" w:w="9408"/>
            <w:gridSpan w:val="7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Nominal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  <w:smallCaps w:val="true"/>
              </w:rPr>
              <w:t>narrow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N</m:t>
                      </m:r>
                    </m:e>
                    <m:sub>
                      <m:box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C</m:t>
                              </m:r>
                            </m:e>
                          </m:box>
                        </m:e>
                      </m:box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80</m:t>
                  </m:r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: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CasADi-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H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0.746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3.4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6.9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CasADi-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H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0.003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11.9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(ref.)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K=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77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0.063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p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0.25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K=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0.032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∼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p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1.0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K=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0.015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∼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p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1.0</w:t>
            </w:r>
          </w:p>
        </w:tc>
      </w:tr>
      <w:tr>
        <w:tc>
          <w:tcPr>
            <w:tcW w:type="dxa" w:w="9408"/>
            <w:gridSpan w:val="7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+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50%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mass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N</m:t>
                      </m:r>
                    </m:e>
                    <m:sub>
                      <m:box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C</m:t>
                              </m:r>
                            </m:e>
                          </m:box>
                        </m:e>
                      </m:box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40</m:t>
                  </m:r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: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CasADi-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H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37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0.054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5.3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11.9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0.12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(ref.)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K=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38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0.079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∼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p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1.0</w:t>
            </w:r>
          </w:p>
        </w:tc>
      </w:tr>
      <w:tr>
        <w:tc>
          <w:tcPr>
            <w:tcW w:type="dxa" w:w="1344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K=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150</w:t>
            </w:r>
          </w:p>
        </w:tc>
        <w:tc>
          <w:tcPr>
            <w:tcW w:type="dxa" w:w="1344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344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0.044</w:t>
            </w:r>
          </w:p>
        </w:tc>
        <w:tc>
          <w:tcPr>
            <w:tcW w:type="dxa" w:w="1344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∼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344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p =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0.25</w:t>
            </w:r>
          </w:p>
        </w:tc>
      </w:tr>
    </w:tbl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8"/>
        </w:rPr>
        <w:t xml:space="preserve">S5. </w:t>
      </w:r>
      <w:r>
        <w:rPr>
          <w:rFonts w:ascii="Times New Roman" w:hAnsi="Times New Roman" w:cs="Times New Roman"/>
          <w:b/>
          <w:i w:val="0"/>
          <w:sz w:val="28"/>
        </w:rPr>
        <w:t>Robustness, CBF Fallback, and Multiple Comparisons</w:t>
      </w:r>
    </w:p>
    <w:p>
      <w:pPr>
        <w:spacing w:line="480" w:lineRule="auto" w:after="0" w:before="0"/>
        <w:ind w:firstLine="425"/>
        <w:jc w:val="left"/>
      </w:pP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S5.1 </w:t>
      </w:r>
      <w:r>
        <w:rPr>
          <w:rFonts w:ascii="Times New Roman" w:hAnsi="Times New Roman" w:cs="Times New Roman"/>
          <w:b/>
          <w:i w:val="0"/>
          <w:sz w:val="26"/>
        </w:rPr>
        <w:t>CBF Fallback Audit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Table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S12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reports CBF QP infeasibility rates on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narrow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40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). Fallback triggers the box-constrained emergency backup (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r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0.15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m).</w:t>
      </w:r>
    </w:p>
    <w:p>
      <w:pPr>
        <w:keepNext/>
        <w:spacing w:line="480" w:lineRule="auto" w:after="8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Table S12. </w:t>
      </w:r>
      <w:r>
        <w:rPr>
          <w:rFonts w:ascii="Times New Roman" w:hAnsi="Times New Roman" w:cs="Times New Roman"/>
          <w:b w:val="0"/>
          <w:i w:val="0"/>
          <w:sz w:val="24"/>
        </w:rPr>
        <w:t xml:space="preserve">CBF fallback invocations on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narrow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40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Config.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Method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K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Succ.</w:t>
            </w:r>
          </w:p>
        </w:tc>
        <w:tc>
          <w:tcPr>
            <w:tcW w:type="dxa" w:w="188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Fallback rate</w:t>
            </w:r>
          </w:p>
        </w:tc>
      </w:tr>
      <w:tr>
        <w:tc>
          <w:tcPr>
            <w:tcW w:type="dxa" w:w="188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nominal</w:t>
            </w:r>
          </w:p>
        </w:tc>
        <w:tc>
          <w:tcPr>
            <w:tcW w:type="dxa" w:w="188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PD</w:t>
            </w:r>
          </w:p>
        </w:tc>
        <w:tc>
          <w:tcPr>
            <w:tcW w:type="dxa" w:w="188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88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88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20.4%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nominal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38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9.4%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nominal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PD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29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≤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17%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nominal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≤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6%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+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50%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mass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PD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–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49%</w:t>
            </w:r>
          </w:p>
        </w:tc>
      </w:tr>
      <w:tr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+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50%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mass</w:t>
            </w:r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σ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b>
                  </m:sSub>
                </m:e>
              </m:box>
            </m:oMath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88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–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7%</w:t>
            </w:r>
          </w:p>
        </w:tc>
      </w:tr>
    </w:tbl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S5.2 </w:t>
      </w:r>
      <w:r>
        <w:rPr>
          <w:rFonts w:ascii="Times New Roman" w:hAnsi="Times New Roman" w:cs="Times New Roman"/>
          <w:b/>
          <w:i w:val="0"/>
          <w:sz w:val="26"/>
        </w:rPr>
        <w:t>Dryden Wind Gust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MIL-F-8785C turbulence spectrum: base RMS </w:t>
      </w:r>
      <w:r>
        <w:rPr>
          <w:rFonts w:ascii="Times New Roman" w:hAnsi="Times New Roman" w:cs="Times New Roman"/>
          <w:b w:val="0"/>
          <w:i/>
          <w:sz w:val="24"/>
        </w:rPr>
        <w:t>[</w:t>
      </w:r>
      <w:r>
        <w:rPr>
          <w:rFonts w:ascii="Times New Roman" w:hAnsi="Times New Roman" w:cs="Times New Roman"/>
          <w:b w:val="0"/>
          <w:i w:val="0"/>
          <w:sz w:val="24"/>
        </w:rPr>
        <w:t>0.5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 w:val="0"/>
          <w:sz w:val="24"/>
        </w:rPr>
        <w:t>0.5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 w:val="0"/>
          <w:sz w:val="24"/>
        </w:rPr>
        <w:t>0.3</w:t>
      </w:r>
      <w:r>
        <w:rPr>
          <w:rFonts w:ascii="Times New Roman" w:hAnsi="Times New Roman" w:cs="Times New Roman"/>
          <w:b w:val="0"/>
          <w:i/>
          <w:sz w:val="24"/>
        </w:rPr>
        <w:t>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m/s, length scales </w:t>
      </w:r>
      <w:r>
        <w:rPr>
          <w:rFonts w:ascii="Times New Roman" w:hAnsi="Times New Roman" w:cs="Times New Roman"/>
          <w:b w:val="0"/>
          <w:i/>
          <w:sz w:val="24"/>
        </w:rPr>
        <w:t>L = [</w:t>
      </w:r>
      <w:r>
        <w:rPr>
          <w:rFonts w:ascii="Times New Roman" w:hAnsi="Times New Roman" w:cs="Times New Roman"/>
          <w:b w:val="0"/>
          <w:i w:val="0"/>
          <w:sz w:val="24"/>
        </w:rPr>
        <w:t>200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 w:val="0"/>
          <w:sz w:val="24"/>
        </w:rPr>
        <w:t>200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 w:val="0"/>
          <w:sz w:val="24"/>
        </w:rPr>
        <w:t>50</w:t>
      </w:r>
      <w:r>
        <w:rPr>
          <w:rFonts w:ascii="Times New Roman" w:hAnsi="Times New Roman" w:cs="Times New Roman"/>
          <w:b w:val="0"/>
          <w:i/>
          <w:sz w:val="24"/>
        </w:rPr>
        <w:t>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m, airspeed </w:t>
      </w:r>
      <w:r>
        <w:rPr>
          <w:rFonts w:ascii="Times New Roman" w:hAnsi="Times New Roman" w:cs="Times New Roman"/>
          <w:b w:val="0"/>
          <w:i w:val="0"/>
          <w:sz w:val="24"/>
        </w:rPr>
        <w:t>5.0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m/s. Intensity </w:t>
      </w:r>
      <w:r>
        <w:rPr>
          <w:rFonts w:ascii="Times New Roman" w:hAnsi="Times New Roman" w:cs="Times New Roman"/>
          <w:b w:val="0"/>
          <w:i w:val="0"/>
          <w:sz w:val="24"/>
        </w:rPr>
        <w:t>1</w:t>
      </w:r>
      <w:r>
        <w:rPr>
          <w:rFonts w:ascii="Times New Roman" w:hAnsi="Times New Roman" w:cs="Times New Roman"/>
          <w:b w:val="0"/>
          <w:i/>
          <w:sz w:val="24"/>
        </w:rPr>
        <w:t>×</w:t>
      </w:r>
      <w:r>
        <w:rPr>
          <w:rFonts w:ascii="Times New Roman" w:hAnsi="Times New Roman" w:cs="Times New Roman"/>
          <w:b w:val="0"/>
          <w:i w:val="0"/>
          <w:sz w:val="24"/>
        </w:rPr>
        <w:t>–</w:t>
      </w:r>
      <w:r>
        <w:rPr>
          <w:rFonts w:ascii="Times New Roman" w:hAnsi="Times New Roman" w:cs="Times New Roman"/>
          <w:b w:val="0"/>
          <w:i w:val="0"/>
          <w:sz w:val="24"/>
        </w:rPr>
        <w:t>5</w:t>
      </w:r>
      <w:r>
        <w:rPr>
          <w:rFonts w:ascii="Times New Roman" w:hAnsi="Times New Roman" w:cs="Times New Roman"/>
          <w:b w:val="0"/>
          <w:i/>
          <w:sz w:val="24"/>
        </w:rPr>
        <w:t>×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First-order gust filters apply </w:t>
      </w:r>
      <m:oMath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i"/>
                  </m:rPr>
                  <m:t>d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·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 xml:space="preserve">b = </w:t>
      </w:r>
      <w:r>
        <w:rPr>
          <w:rFonts w:ascii="Times New Roman" w:hAnsi="Times New Roman" w:cs="Times New Roman"/>
          <w:b w:val="0"/>
          <w:i w:val="0"/>
          <w:sz w:val="24"/>
        </w:rPr>
        <w:t>0.1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). On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narrow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40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 xml:space="preserve">K = 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  <w:r>
        <w:rPr>
          <w:rFonts w:ascii="Times New Roman" w:hAnsi="Times New Roman" w:cs="Times New Roman"/>
          <w:b w:val="0"/>
          <w:i w:val="0"/>
          <w:sz w:val="24"/>
        </w:rPr>
        <w:t>): both wide-</w:t>
      </w:r>
      <w:r>
        <w:rPr>
          <w:rFonts w:ascii="Times New Roman" w:hAnsi="Times New Roman" w:cs="Times New Roman"/>
          <w:b w:val="0"/>
          <w:i/>
          <w:sz w:val="24"/>
        </w:rPr>
        <w:t>σ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controllers retain </w:t>
      </w:r>
      <w:r>
        <w:rPr>
          <w:rFonts w:ascii="Times New Roman" w:hAnsi="Times New Roman" w:cs="Times New Roman"/>
          <w:b w:val="0"/>
          <w:i w:val="0"/>
          <w:sz w:val="24"/>
        </w:rPr>
        <w:t>39</w:t>
      </w:r>
      <w:r>
        <w:rPr>
          <w:rFonts w:ascii="Times New Roman" w:hAnsi="Times New Roman" w:cs="Times New Roman"/>
          <w:b w:val="0"/>
          <w:i w:val="0"/>
          <w:sz w:val="24"/>
        </w:rPr>
        <w:t>–</w:t>
      </w:r>
      <w:r>
        <w:rPr>
          <w:rFonts w:ascii="Times New Roman" w:hAnsi="Times New Roman" w:cs="Times New Roman"/>
          <w:b w:val="0"/>
          <w:i w:val="0"/>
          <w:sz w:val="24"/>
        </w:rPr>
        <w:t>40</w:t>
      </w:r>
      <w:r>
        <w:rPr>
          <w:rFonts w:ascii="Times New Roman" w:hAnsi="Times New Roman" w:cs="Times New Roman"/>
          <w:b w:val="0"/>
          <w:i/>
          <w:sz w:val="24"/>
        </w:rPr>
        <w:t>/</w:t>
      </w:r>
      <w:r>
        <w:rPr>
          <w:rFonts w:ascii="Times New Roman" w:hAnsi="Times New Roman" w:cs="Times New Roman"/>
          <w:b w:val="0"/>
          <w:i w:val="0"/>
          <w:sz w:val="24"/>
        </w:rPr>
        <w:t>40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PD drops to </w:t>
      </w:r>
      <w:r>
        <w:rPr>
          <w:rFonts w:ascii="Times New Roman" w:hAnsi="Times New Roman" w:cs="Times New Roman"/>
          <w:b w:val="0"/>
          <w:i w:val="0"/>
          <w:sz w:val="24"/>
        </w:rPr>
        <w:t>26</w:t>
      </w:r>
      <w:r>
        <w:rPr>
          <w:rFonts w:ascii="Times New Roman" w:hAnsi="Times New Roman" w:cs="Times New Roman"/>
          <w:b w:val="0"/>
          <w:i w:val="0"/>
          <w:sz w:val="24"/>
        </w:rPr>
        <w:t>–</w:t>
      </w:r>
      <w:r>
        <w:rPr>
          <w:rFonts w:ascii="Times New Roman" w:hAnsi="Times New Roman" w:cs="Times New Roman"/>
          <w:b w:val="0"/>
          <w:i w:val="0"/>
          <w:sz w:val="24"/>
        </w:rPr>
        <w:t>28</w:t>
      </w:r>
      <w:r>
        <w:rPr>
          <w:rFonts w:ascii="Times New Roman" w:hAnsi="Times New Roman" w:cs="Times New Roman"/>
          <w:b w:val="0"/>
          <w:i/>
          <w:sz w:val="24"/>
        </w:rPr>
        <w:t>/</w:t>
      </w:r>
      <w:r>
        <w:rPr>
          <w:rFonts w:ascii="Times New Roman" w:hAnsi="Times New Roman" w:cs="Times New Roman"/>
          <w:b w:val="0"/>
          <w:i w:val="0"/>
          <w:sz w:val="24"/>
        </w:rPr>
        <w:t>40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9.8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4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S5.3 </w:t>
      </w:r>
      <w:r>
        <w:rPr>
          <w:rFonts w:ascii="Times New Roman" w:hAnsi="Times New Roman" w:cs="Times New Roman"/>
          <w:b/>
          <w:i w:val="0"/>
          <w:sz w:val="26"/>
        </w:rPr>
        <w:t>Dynamic Obstacle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 xml:space="preserve">Centre obstacle (index 1) moves at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≤</m:t>
            </m:r>
            <m:r>
              <m:rPr>
                <m:sty m:val="p"/>
              </m:rPr>
              <m:t>1.0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m/s without predictive knowledge. Wide-</w:t>
      </w:r>
      <w:r>
        <w:rPr>
          <w:rFonts w:ascii="Times New Roman" w:hAnsi="Times New Roman" w:cs="Times New Roman"/>
          <w:b w:val="0"/>
          <w:i/>
          <w:sz w:val="24"/>
        </w:rPr>
        <w:t>σ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controllers retain </w:t>
      </w:r>
      <w:r>
        <w:rPr>
          <w:rFonts w:ascii="Times New Roman" w:hAnsi="Times New Roman" w:cs="Times New Roman"/>
          <w:b w:val="0"/>
          <w:i w:val="0"/>
          <w:sz w:val="24"/>
        </w:rPr>
        <w:t>39</w:t>
      </w:r>
      <w:r>
        <w:rPr>
          <w:rFonts w:ascii="Times New Roman" w:hAnsi="Times New Roman" w:cs="Times New Roman"/>
          <w:b w:val="0"/>
          <w:i w:val="0"/>
          <w:sz w:val="24"/>
        </w:rPr>
        <w:t>–</w:t>
      </w:r>
      <w:r>
        <w:rPr>
          <w:rFonts w:ascii="Times New Roman" w:hAnsi="Times New Roman" w:cs="Times New Roman"/>
          <w:b w:val="0"/>
          <w:i w:val="0"/>
          <w:sz w:val="24"/>
        </w:rPr>
        <w:t>40</w:t>
      </w:r>
      <w:r>
        <w:rPr>
          <w:rFonts w:ascii="Times New Roman" w:hAnsi="Times New Roman" w:cs="Times New Roman"/>
          <w:b w:val="0"/>
          <w:i/>
          <w:sz w:val="24"/>
        </w:rPr>
        <w:t>/</w:t>
      </w:r>
      <w:r>
        <w:rPr>
          <w:rFonts w:ascii="Times New Roman" w:hAnsi="Times New Roman" w:cs="Times New Roman"/>
          <w:b w:val="0"/>
          <w:i w:val="0"/>
          <w:sz w:val="24"/>
        </w:rPr>
        <w:t>40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matching CasADi+IPOPT </w:t>
      </w:r>
      <w:r>
        <w:rPr>
          <w:rFonts w:ascii="Times New Roman" w:hAnsi="Times New Roman" w:cs="Times New Roman"/>
          <w:b w:val="0"/>
          <w:i/>
          <w:sz w:val="24"/>
        </w:rPr>
        <w:t xml:space="preserve">H = </w:t>
      </w:r>
      <w:r>
        <w:rPr>
          <w:rFonts w:ascii="Times New Roman" w:hAnsi="Times New Roman" w:cs="Times New Roman"/>
          <w:b w:val="0"/>
          <w:i w:val="0"/>
          <w:sz w:val="24"/>
        </w:rPr>
        <w:t>20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 xml:space="preserve">p = </w:t>
      </w:r>
      <w:r>
        <w:rPr>
          <w:rFonts w:ascii="Times New Roman" w:hAnsi="Times New Roman" w:cs="Times New Roman"/>
          <w:b w:val="0"/>
          <w:i w:val="0"/>
          <w:sz w:val="24"/>
        </w:rPr>
        <w:t>1.0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 at </w:t>
      </w: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40</m:t>
            </m:r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 xml:space="preserve">K = </w:t>
      </w:r>
      <w:r>
        <w:rPr>
          <w:rFonts w:ascii="Times New Roman" w:hAnsi="Times New Roman" w:cs="Times New Roman"/>
          <w:b w:val="0"/>
          <w:i w:val="0"/>
          <w:sz w:val="24"/>
        </w:rPr>
        <w:t>10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/>
          <w:i w:val="0"/>
          <w:sz w:val="26"/>
        </w:rPr>
        <w:t xml:space="preserve">S5.4 </w:t>
      </w:r>
      <w:r>
        <w:rPr>
          <w:rFonts w:ascii="Times New Roman" w:hAnsi="Times New Roman" w:cs="Times New Roman"/>
          <w:b/>
          <w:i w:val="0"/>
          <w:sz w:val="26"/>
        </w:rPr>
        <w:t>Multiple-Comparison Correction</w:t>
      </w:r>
    </w:p>
    <w:p>
      <w:pPr>
        <w:spacing w:line="480" w:lineRule="auto" w:after="0" w:before="0"/>
        <w:ind w:firstLine="425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Table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sz w:val="24"/>
        </w:rPr>
        <w:t>S13</w:t>
      </w:r>
      <w:r>
        <w:rPr>
          <w:rFonts w:ascii="Times New Roman" w:hAnsi="Times New Roman" w:cs="Times New Roman"/>
          <w:b w:val="0"/>
          <w:i w:val="0"/>
          <w:sz w:val="24"/>
        </w:rPr>
        <w:t>: Holm</w:t>
      </w:r>
      <w:r>
        <w:rPr>
          <w:rFonts w:ascii="Times New Roman" w:hAnsi="Times New Roman" w:cs="Times New Roman"/>
          <w:b w:val="0"/>
          <w:i w:val="0"/>
          <w:sz w:val="24"/>
        </w:rPr>
        <w:t>–</w:t>
      </w:r>
      <w:r>
        <w:rPr>
          <w:rFonts w:ascii="Times New Roman" w:hAnsi="Times New Roman" w:cs="Times New Roman"/>
          <w:b w:val="0"/>
          <w:i w:val="0"/>
          <w:sz w:val="24"/>
        </w:rPr>
        <w:t xml:space="preserve">Bonferroni for </w:t>
      </w:r>
      <w:r>
        <w:rPr>
          <w:rFonts w:ascii="Times New Roman" w:hAnsi="Times New Roman" w:cs="Times New Roman"/>
          <w:b w:val="0"/>
          <w:i/>
          <w:sz w:val="24"/>
        </w:rPr>
        <w:t xml:space="preserve">m = </w:t>
      </w:r>
      <w:r>
        <w:rPr>
          <w:rFonts w:ascii="Times New Roman" w:hAnsi="Times New Roman" w:cs="Times New Roman"/>
          <w:b w:val="0"/>
          <w:i w:val="0"/>
          <w:sz w:val="24"/>
        </w:rPr>
        <w:t>13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primary family (paired McNemar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σ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5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cs="Times New Roman"/>
          <w:b w:val="0"/>
          <w:i w:val="0"/>
          <w:sz w:val="24"/>
        </w:rPr>
        <w:t xml:space="preserve"> vs. PD on </w:t>
      </w:r>
      <w:r>
        <w:rPr>
          <w:rFonts w:ascii="Times New Roman" w:hAnsi="Times New Roman" w:cs="Times New Roman"/>
          <w:b w:val="0"/>
          <w:i w:val="0"/>
          <w:sz w:val="24"/>
          <w:smallCaps w:val="true"/>
        </w:rPr>
        <w:t>narrow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), family-wise </w:t>
      </w:r>
      <w:r>
        <w:rPr>
          <w:rFonts w:ascii="Times New Roman" w:hAnsi="Times New Roman" w:cs="Times New Roman"/>
          <w:b w:val="0"/>
          <w:i/>
          <w:sz w:val="24"/>
        </w:rPr>
        <w:t xml:space="preserve">α = </w:t>
      </w:r>
      <w:r>
        <w:rPr>
          <w:rFonts w:ascii="Times New Roman" w:hAnsi="Times New Roman" w:cs="Times New Roman"/>
          <w:b w:val="0"/>
          <w:i w:val="0"/>
          <w:sz w:val="24"/>
        </w:rPr>
        <w:t>0.05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keepNext/>
        <w:spacing w:line="480" w:lineRule="auto" w:after="80" w:before="0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Table S13. </w:t>
      </w:r>
      <w:r>
        <w:rPr>
          <w:rFonts w:ascii="Times New Roman" w:hAnsi="Times New Roman" w:cs="Times New Roman"/>
          <w:b w:val="0"/>
          <w:i w:val="0"/>
          <w:sz w:val="24"/>
        </w:rPr>
        <w:t>Holm</w:t>
      </w:r>
      <w:r>
        <w:rPr>
          <w:rFonts w:ascii="Times New Roman" w:hAnsi="Times New Roman" w:cs="Times New Roman"/>
          <w:b w:val="0"/>
          <w:i w:val="0"/>
          <w:sz w:val="24"/>
        </w:rPr>
        <w:t>–</w:t>
      </w:r>
      <w:r>
        <w:rPr>
          <w:rFonts w:ascii="Times New Roman" w:hAnsi="Times New Roman" w:cs="Times New Roman"/>
          <w:b w:val="0"/>
          <w:i w:val="0"/>
          <w:sz w:val="24"/>
        </w:rPr>
        <w:t>Bonferroni (</w:t>
      </w:r>
      <w:r>
        <w:rPr>
          <w:rFonts w:ascii="Times New Roman" w:hAnsi="Times New Roman" w:cs="Times New Roman"/>
          <w:b w:val="0"/>
          <w:i/>
          <w:sz w:val="24"/>
        </w:rPr>
        <w:t xml:space="preserve">m = </w:t>
      </w:r>
      <w:r>
        <w:rPr>
          <w:rFonts w:ascii="Times New Roman" w:hAnsi="Times New Roman" w:cs="Times New Roman"/>
          <w:b w:val="0"/>
          <w:i w:val="0"/>
          <w:sz w:val="24"/>
        </w:rPr>
        <w:t>13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primary family).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Rank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Test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p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 (raw)</w:t>
            </w:r>
          </w:p>
        </w:tc>
        <w:tc>
          <w:tcPr>
            <w:tcW w:type="dxa" w:w="2351"/>
            <w:vAlign w:val="center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Reject (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 xml:space="preserve">m = 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13</w:t>
            </w:r>
            <w:r>
              <w:rPr>
                <w:rFonts w:ascii="Times New Roman" w:hAnsi="Times New Roman" w:cs="Times New Roman"/>
                <w:b/>
                <w:i w:val="0"/>
                <w:sz w:val="21"/>
              </w:rPr>
              <w:t>)?</w:t>
            </w:r>
          </w:p>
        </w:tc>
      </w:tr>
      <w:tr>
        <w:tc>
          <w:tcPr>
            <w:tcW w:type="dxa" w:w="235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5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crossconfig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+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50%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mass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K=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r>
                    <m:rPr>
                      <m:sty m:val="p"/>
                    </m:rPr>
                    <m:t>9.3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rPr>
                          <m:sty m:val="p"/>
                        </m:rPr>
                        <m:t>10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10</m:t>
                          </m:r>
                        </m:e>
                      </m:box>
                    </m:sup>
                  </m:sSup>
                </m:e>
              </m:box>
            </m:oMath>
          </w:p>
        </w:tc>
        <w:tc>
          <w:tcPr>
            <w:tcW w:type="dxa" w:w="2351"/>
            <w:vAlign w:val="center"/>
            <w:tcBorders>
              <w:top w:val="single" w:sz="6" w:space="0" w:color="000000"/>
              <w:bottom w:val="nil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Yes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negabl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-vs-PD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K=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r>
                    <m:rPr>
                      <m:sty m:val="p"/>
                    </m:rPr>
                    <m:t>2.8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rPr>
                          <m:sty m:val="p"/>
                        </m:rPr>
                        <m:t>10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9</m:t>
                          </m:r>
                        </m:e>
                      </m:box>
                    </m:sup>
                  </m:sSup>
                </m:e>
              </m:box>
            </m:oMath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Yes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main narrow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K=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r>
                    <m:rPr>
                      <m:sty m:val="p"/>
                    </m:rPr>
                    <m:t>2.2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rPr>
                          <m:sty m:val="p"/>
                        </m:rPr>
                        <m:t>10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7</m:t>
                          </m:r>
                        </m:e>
                      </m:box>
                    </m:sup>
                  </m:sSup>
                </m:e>
              </m:box>
            </m:oMath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Yes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main narrow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K=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r>
                    <m:rPr>
                      <m:sty m:val="p"/>
                    </m:rPr>
                    <m:t>8.4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rPr>
                          <m:sty m:val="p"/>
                        </m:rPr>
                        <m:t>10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6</m:t>
                          </m:r>
                        </m:e>
                      </m:box>
                    </m:sup>
                  </m:sSup>
                </m:e>
              </m:box>
            </m:oMath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Yes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crossconfig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+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50%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drag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K=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r>
                    <m:rPr>
                      <m:sty m:val="p"/>
                    </m:rPr>
                    <m:t>2.4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rPr>
                          <m:sty m:val="p"/>
                        </m:rPr>
                        <m:t>10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4</m:t>
                          </m:r>
                        </m:e>
                      </m:box>
                    </m:sup>
                  </m:sSup>
                </m:e>
              </m:box>
            </m:oMath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Yes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main narrow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K=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r>
                    <m:rPr>
                      <m:sty m:val="p"/>
                    </m:rPr>
                    <m:t>4.0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rPr>
                          <m:sty m:val="p"/>
                        </m:rPr>
                        <m:t>10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5</m:t>
                          </m:r>
                        </m:e>
                      </m:box>
                    </m:sup>
                  </m:sSup>
                </m:e>
              </m:box>
            </m:oMath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Yes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crossconfig nominal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K=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m:oMath>
              <m:box>
                <m:e>
                  <m:r>
                    <m:rPr>
                      <m:sty m:val="p"/>
                    </m:rPr>
                    <m:t>1.2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rPr>
                          <m:sty m:val="p"/>
                        </m:rPr>
                        <m:t>10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4</m:t>
                          </m:r>
                        </m:e>
                      </m:box>
                    </m:sup>
                  </m:sSup>
                </m:e>
              </m:box>
            </m:oMath>
          </w:p>
        </w:tc>
        <w:tc>
          <w:tcPr>
            <w:tcW w:type="dxa" w:w="23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Yes</w:t>
            </w:r>
          </w:p>
        </w:tc>
      </w:tr>
      <w:tr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–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13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cross-task </w:t>
            </w:r>
            <m:oMath>
              <m:box>
                <m:e>
                  <m:r>
                    <m:rPr>
                      <m:sty m:val="i"/>
                    </m:rPr>
                    <m:t>Δ</m:t>
                  </m:r>
                  <m:box>
                    <m:e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</m:box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×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),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-vs-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e>
              </m:box>
            </m:oMath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(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×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≥ 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0.04</w:t>
            </w:r>
          </w:p>
        </w:tc>
        <w:tc>
          <w:tcPr>
            <w:tcW w:type="dxa" w:w="23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