
<file path=[Content_Types].xml><?xml version="1.0" encoding="utf-8"?>
<ns0:Types xmlns:ns0="http://schemas.openxmlformats.org/package/2006/content-types">
  <ns0:Default Extension="xml" ContentType="application/xml"/>
  <ns0:Default Extension="wmf" ContentType="image/x-wmf"/>
  <ns0:Default Extension="rels" ContentType="application/vnd.openxmlformats-package.relationships+xml"/>
  <ns0:Override PartName="/customXml/itemProps1.xml" ContentType="application/vnd.openxmlformats-officedocument.customXml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5" Type="http://schemas.openxmlformats.org/officeDocument/2006/relationships/officeDocument" Target="word/document.xml" /><ns0:Relationship Id="rId1" Type="http://schemas.openxmlformats.org/package/2006/relationships/metadata/thumbnail" Target="docProps/thumbnail.wmf" /><ns0:Relationship Id="rId3" Type="http://schemas.openxmlformats.org/package/2006/relationships/metadata/core-properties" Target="docProps/core.xml" /></ns0: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p14">
  <w:body>
    <w:p ns2:paraId="5FE5D05F">
      <w:pPr>
        <w:spacing w:before="0" w:after="140" w:line="240" w:lineRule="auto"/>
        <w:jc w:val="center"/>
        <w:rPr>
          <w:sz w:val="44"/>
          <w:szCs w:val="44"/>
        </w:rPr>
      </w:pPr>
      <w:r>
        <w:rPr>
          <w:rFonts w:ascii="Times New Roman" w:hAnsi="Times New Roman" w:eastAsia="Times New Roman" w:cs="Times New Roman"/>
          <w:b/>
          <w:i w:val="0"/>
          <w:sz w:val="44"/>
          <w:szCs w:val="44"/>
        </w:rPr>
        <w:t>Title Page</w:t>
      </w:r>
    </w:p>
    <w:p ns2:paraId="5B6DA0AA">
      <w:pPr>
        <w:spacing w:before="0" w:after="0" w:line="25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Manuscript Title:</w:t>
      </w:r>
    </w:p>
    <w:p ns2:paraId="5820D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60" w:lineRule="auto"/>
        <w:textAlignment w:val="auto"/>
        <w:rPr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i w:val="0"/>
          <w:sz w:val="20"/>
          <w:szCs w:val="20"/>
        </w:rPr>
        <w:t>Commissioning-Calibrated GP-HOCBF Safety Filtering for Ultra-Supercritical Boiler-Turbine Control under Model Mismatch</w:t>
      </w:r>
    </w:p>
    <w:p ns2:paraId="3867C4CE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Article Type:</w:t>
      </w:r>
    </w:p>
    <w:p ns2:paraId="3BCDE6CC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Original Research Article</w:t>
      </w:r>
    </w:p>
    <w:p ns2:paraId="08CDF50C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Authors:</w:t>
      </w:r>
    </w:p>
    <w:p ns2:paraId="31228934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Zhuang Shao</w:t>
      </w:r>
      <w:r>
        <w:rPr>
          <w:rFonts w:ascii="Times New Roman" w:hAnsi="Times New Roman" w:eastAsia="Times New Roman" w:cs="Times New Roman"/>
          <w:b w:val="0"/>
          <w:i w:val="0"/>
          <w:sz w:val="15"/>
          <w:vertAlign w:val="superscript"/>
        </w:rPr>
        <w:t>1,*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, Lijun Lei</w:t>
      </w:r>
      <w:r>
        <w:rPr>
          <w:rFonts w:ascii="Times New Roman" w:hAnsi="Times New Roman" w:eastAsia="Times New Roman" w:cs="Times New Roman"/>
          <w:b w:val="0"/>
          <w:i w:val="0"/>
          <w:sz w:val="15"/>
          <w:vertAlign w:val="superscript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, Peng Wang</w:t>
      </w:r>
      <w:r>
        <w:rPr>
          <w:rFonts w:ascii="Times New Roman" w:hAnsi="Times New Roman" w:eastAsia="Times New Roman" w:cs="Times New Roman"/>
          <w:b w:val="0"/>
          <w:i w:val="0"/>
          <w:sz w:val="15"/>
          <w:vertAlign w:val="superscript"/>
        </w:rPr>
        <w:t>3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, Liang Zheng</w:t>
      </w:r>
      <w:r>
        <w:rPr>
          <w:rFonts w:ascii="Times New Roman" w:hAnsi="Times New Roman" w:eastAsia="Times New Roman" w:cs="Times New Roman"/>
          <w:b w:val="0"/>
          <w:i w:val="0"/>
          <w:sz w:val="15"/>
          <w:vertAlign w:val="superscript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0"/>
        </w:rPr>
        <w:t>, Jie Zhou</w:t>
      </w:r>
      <w:r>
        <w:rPr>
          <w:rFonts w:ascii="Times New Roman" w:hAnsi="Times New Roman" w:eastAsia="Times New Roman" w:cs="Times New Roman"/>
          <w:b w:val="0"/>
          <w:i w:val="0"/>
          <w:sz w:val="15"/>
          <w:vertAlign w:val="superscript"/>
        </w:rPr>
        <w:t>2</w:t>
      </w:r>
    </w:p>
    <w:p ns2:paraId="2935E51C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Affiliations:</w:t>
      </w:r>
    </w:p>
    <w:p ns2:paraId="4F9FA417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1 China Resources Power Technology Research Institute Co., Ltd., Shenzhen 518000, Guangdong Province, China</w:t>
      </w:r>
    </w:p>
    <w:p ns2:paraId="3A2B8BC3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2 Rundian Energy Science and Technology Co., Ltd., Zhengzhou 450052, Henan Province, China</w:t>
      </w:r>
    </w:p>
    <w:p ns2:paraId="589141D3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3 North China University of Water Resources and Electric Power, Zhengzhou 450046, Henan Province, China</w:t>
      </w:r>
    </w:p>
    <w:p ns2:paraId="20ECEEFD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Corresponding Author:</w:t>
      </w:r>
    </w:p>
    <w:p ns2:paraId="4FE7682A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Zhuang Shao</w:t>
      </w:r>
    </w:p>
    <w:p ns2:paraId="59C0759C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China Resources Power Technology Research Institute Co., Ltd.</w:t>
      </w:r>
    </w:p>
    <w:p ns2:paraId="1EE29038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Shenzhen 518000, Guangdong Province, China</w:t>
      </w:r>
    </w:p>
    <w:p ns2:paraId="1B173FC4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Email: shaozhuang@crpower.com.cn</w:t>
      </w:r>
    </w:p>
    <w:p ns2:paraId="77784663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ORCID:</w:t>
      </w:r>
    </w:p>
    <w:p ns2:paraId="0640FFB0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Zhuang Shao: 0000-0003-2496-0797</w:t>
      </w:r>
    </w:p>
    <w:p ns2:paraId="2960E6D6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Acknowledgements:</w:t>
      </w:r>
    </w:p>
    <w:p ns2:paraId="65A6B56F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Not applicable.</w:t>
      </w:r>
    </w:p>
    <w:p ns2:paraId="33E65125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Funding:</w:t>
      </w:r>
    </w:p>
    <w:p ns2:paraId="0DDDD3DB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This work was supported by the Postdoctoral Research Project of China Resources Power Technology Research Institute Co., Ltd. (Internal Project No. 374322).</w:t>
      </w:r>
    </w:p>
    <w:p ns2:paraId="15847F45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Declaration of Conflicting Interests:</w:t>
      </w:r>
    </w:p>
    <w:p ns2:paraId="5D485342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The author(s) declared no potential conflicts of interest with respect to the research, authorship, and/or publication of this article.</w:t>
      </w:r>
    </w:p>
    <w:p ns2:paraId="09363E32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Data Availability Statement:</w:t>
      </w:r>
    </w:p>
    <w:p ns2:paraId="787DCEAE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The source code, simulation scripts, benchmark results, plotting scripts, derived plant-historian metrics, and bounded controller-export excerpts are available at </w:t>
      </w:r>
      <w:hyperlink r:id="rId9">
        <w:r>
          <w:rPr>
            <w:rFonts w:ascii="Times New Roman" w:hAnsi="Times New Roman" w:eastAsia="Times New Roman" w:cs="Times New Roman"/>
            <w:b w:val="0"/>
            <w:i w:val="0"/>
            <w:sz w:val="20"/>
            <w:rStyle w:val="Hyperlink"/>
          </w:rPr>
          <w:t>https://github.com/VickylastShao/Robust-HOCBF-Safety-Filtering-for-Supercritical-Power-Plants-under-Model-Mismatch</w:t>
        </w:r>
      </w:hyperlink>
      <w:r>
        <w:rPr>
          <w:rFonts w:ascii="Times New Roman" w:hAnsi="Times New Roman" w:eastAsia="Times New Roman" w:cs="Times New Roman"/>
          <w:b w:val="0"/>
          <w:i w:val="0"/>
          <w:sz w:val="20"/>
        </w:rPr>
        <w:t>.</w:t>
      </w:r>
    </w:p>
    <w:p ns2:paraId="11381CFB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Complete raw plant records are proprietary enterprise assets. Qualified researchers may request restricted access from the corresponding author, subject to data-owner approval and an executed data-use agreement.</w:t>
      </w:r>
    </w:p>
    <w:p ns2:paraId="68184C06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Author Contributions:</w:t>
      </w:r>
    </w:p>
    <w:p ns2:paraId="0A2EFBD5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Zhuang Shao conceived the study, developed the methodology, performed the simulations, analyzed the results, and wrote the original draft.</w:t>
      </w:r>
    </w:p>
    <w:p ns2:paraId="150DE6A8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Lijun Lei provided engineering requirements, plant-data interpretation, and field-validation support.</w:t>
      </w:r>
    </w:p>
    <w:p ns2:paraId="5A99B84B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Peng Wang contributed to control-system analysis and manuscript review.</w:t>
      </w:r>
    </w:p>
    <w:p ns2:paraId="67CAA50E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Liang Zheng supported plant-data preparation and validation-log interpretation.</w:t>
      </w:r>
    </w:p>
    <w:p ns2:paraId="2ECF93A1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Jie Zhou contributed to deployment-context analysis and manuscript review.</w:t>
      </w:r>
    </w:p>
    <w:p ns2:paraId="4B35F086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All authors reviewed and approved the final manuscript.</w:t>
      </w:r>
    </w:p>
    <w:p ns2:paraId="0E31A471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Number of words:</w:t>
      </w:r>
    </w:p>
    <w:p ns2:paraId="70865E3E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9432</w:t>
      </w:r>
    </w:p>
    <w:p ns2:paraId="7EBF1879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Number of figures:</w:t>
      </w:r>
    </w:p>
    <w:p ns2:paraId="41B26268">
      <w:pPr>
        <w:spacing w:before="0" w:after="6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8</w:t>
      </w:r>
    </w:p>
    <w:p ns2:paraId="2BF16904">
      <w:pPr>
        <w:spacing w:before="0" w:after="0" w:line="259" w:lineRule="auto"/>
        <w:rPr>
          <w:rFonts w:ascii="Times New Roman" w:hAnsi="Times New Roman" w:eastAsia="Times New Roman" w:cs="Times New Roman"/>
          <w:b/>
          <w:i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 w:val="0"/>
          <w:sz w:val="22"/>
          <w:szCs w:val="22"/>
        </w:rPr>
        <w:t>Number of tables:</w:t>
      </w:r>
    </w:p>
    <w:p ns2:paraId="0296D497">
      <w:pPr>
        <w:spacing w:before="0" w:after="0" w:line="259" w:lineRule="auto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5</w:t>
      </w:r>
    </w:p>
    <w:sectPr>
      <w:pgSz w:w="11909" w:h="16834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ns1="http://schemas.openxmlformats.org/markup-compatibility/2006" xmlns:w="http://schemas.openxmlformats.org/wordprocessingml/2006/main" ns1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ns1="http://schemas.openxmlformats.org/markup-compatibility/2006" xmlns:w="http://schemas.openxmlformats.org/wordprocessingml/2006/main" ns1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 w:eastAsia="Times New Roman" w:cs="Times New Roman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Times New Roman" w:cs="Times New Roman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="http://schemas.openxmlformats.org/officeDocument/2006/math" xmlns:ns1="http://schemas.openxmlformats.org/markup-compatibility/2006" xmlns:ns3="http://schemas.microsoft.com/office/word/2010/wordml" xmlns:ns4="http://www.wps.cn/officeDocument/2013/wpsCustomData" xmlns:w="http://schemas.openxmlformats.org/wordprocessingml/2006/main" ns1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ns3:defaultImageDpi ns3:val="300"/>
  <ns1:AlternateContent>
    <ns1:Choice Requires="wpsCustomData">
      <ns4:typoFeatureVersion val="1"/>
    </ns1:Choice>
  </ns1:AlternateContent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Theme="minorHAnsi" w:hAnsiTheme="minorHAnsi" w:eastAsiaTheme="minorEastAsia" w:cstheme="minorBidi"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4F81BD" w:themeColor="accent1"/>
      <w:sz w:val="26"/>
      <w:szCs w:val="26"/>
      <ns2:textFill>
        <ns2:solidFill>
          <ns2:schemeClr ns2:val="accent1"/>
        </ns2:solidFill>
      </ns2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4F81BD" w:themeColor="accent1"/>
      <ns2:textFill>
        <ns2:solidFill>
          <ns2:schemeClr ns2:val="accent1"/>
        </ns2:solidFill>
      </ns2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Times New Roman" w:hAnsi="Times New Roman" w:eastAsia="Times New Roman" w:cs="Times New Roman"/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Times New Roman" w:hAnsi="Times New Roman" w:eastAsia="Times New Roman" w:cs="Times New Roman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Times New Roman" w:hAnsi="Times New Roman" w:eastAsia="Times New Roman" w:cs="Times New Roman"/>
      <w:color w:val="4F81BD" w:themeColor="accent1"/>
      <w:sz w:val="20"/>
      <w:szCs w:val="20"/>
      <ns2:textFill>
        <ns2:solidFill>
          <ns2:schemeClr ns2:val="accent1"/>
        </ns2:solidFill>
      </ns2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 w:eastAsia="Times New Roman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ns2:textFill>
        <ns2:solidFill>
          <ns2:schemeClr ns2:val="accent1"/>
        </ns2:solidFill>
      </ns2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  <ns2:textFill>
        <ns2:solidFill>
          <ns2:schemeClr ns2:val="accent1"/>
        </ns2:solidFill>
      </ns2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</w:tblStylePr>
    <w:tblStylePr w:type="lastCol">
      <w:rPr>
        <w:rFonts w:asciiTheme="majorHAnsi" w:hAnsiTheme="majorHAnsi" w:eastAsiaTheme="majorEastAsia" w:cstheme="majorBidi" w:ascii="Times New Roman" w:hAnsi="Times New Roman" w:eastAsia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 w:ascii="Times New Roman" w:hAnsi="Times New Roman" w:eastAsia="Times New Roman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 w:ascii="Times New Roman" w:hAnsi="Times New Roman" w:eastAsia="Times New Roman" w:cs="Times New Roman"/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4F81BD" w:themeColor="accent1"/>
      <w:sz w:val="26"/>
      <w:szCs w:val="26"/>
      <ns2:textFill>
        <ns2:solidFill>
          <ns2:schemeClr ns2:val="accent1"/>
        </ns2:solidFill>
      </ns2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b/>
      <w:b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  <ns2:textFill>
        <ns2:solidFill>
          <ns2:schemeClr ns2:val="accent1"/>
        </ns2:solidFill>
      </ns2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ns2:textFill>
        <ns2:solidFill>
          <ns2:schemeClr ns2:val="tx1"/>
        </ns2:solidFill>
      </ns2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ns2:textFill>
        <ns2:solidFill>
          <ns2:schemeClr ns2:val="tx1"/>
        </ns2:solidFill>
      </ns2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color w:val="4F81BD" w:themeColor="accent1"/>
      <w:sz w:val="20"/>
      <w:szCs w:val="20"/>
      <ns2:textFill>
        <ns2:solidFill>
          <ns2:schemeClr ns2:val="accent1"/>
        </ns2:solidFill>
      </ns2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  <ns2:textFill>
        <ns2:solidFill>
          <ns2:schemeClr ns2:val="tx1">
            <ns2:lumMod ns2:val="75000"/>
            <ns2:lumOff ns2:val="25000"/>
          </ns2:schemeClr>
        </ns2:solidFill>
      </ns2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ns2:textFill>
        <ns2:solidFill>
          <ns2:schemeClr ns2:val="tx1">
            <ns2:lumMod ns2:val="50000"/>
            <ns2:lumOff ns2:val="50000"/>
          </ns2:schemeClr>
        </ns2:solidFill>
      </ns2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ns2:textFill>
        <ns2:solidFill>
          <ns2:schemeClr ns2:val="accent1"/>
        </ns2:solidFill>
      </ns2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ns2:textFill>
        <ns2:solidFill>
          <ns2:schemeClr ns2:val="accent2"/>
        </ns2:solidFill>
      </ns2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ns2:textFill>
        <ns2:solidFill>
          <ns2:schemeClr ns2:val="accent2"/>
        </ns2:solidFill>
      </ns2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customXml" Target="../customXml/item1.xml" /><ns0:Relationship Id="rId6" Type="http://schemas.openxmlformats.org/officeDocument/2006/relationships/numbering" Target="numbering.xml" /><ns0:Relationship Id="rId5" Type="http://schemas.openxmlformats.org/officeDocument/2006/relationships/theme" Target="theme/theme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9" Type="http://schemas.openxmlformats.org/officeDocument/2006/relationships/hyperlink" Target="https://github.com/VickylastShao/Robust-HOCBF-Safety-Filtering-for-Supercritical-Power-Plants-under-Model-Mismatch" TargetMode="External" /></ns0: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core.xml><?xml version="1.0" encoding="utf-8"?>
<cp:coreProperties xmlns:cp="http://schemas.openxmlformats.org/package/2006/metadata/core-properties" xmlns:dc="http://purl.org/dc/elements/1.1/">
  <dc:creator/>
  <dc:description/>
  <cp:lastModifiedBy/>
  <cp:revision/>
</cp:coreProperties>
</file>