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槽位的语义锚点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概念澄清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Internal Axes = 系统真实工作的空间（0–1 / -1~1）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外部语义 = 多对一映射，只用于解释 / prompt / 用户语言入口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 / Open / Recovery 全部只作用在 internal axes 上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禁止</w:t>
      </w:r>
      <w:r>
        <w:rPr>
          <w:rFonts w:eastAsia="等线" w:ascii="Arial" w:cs="Arial" w:hAnsi="Arial"/>
          <w:sz w:val="22"/>
        </w:rPr>
        <w:t>：外部语义直接当参数</w:t>
        <w:br/>
      </w: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允许</w:t>
      </w:r>
      <w:r>
        <w:rPr>
          <w:rFonts w:eastAsia="等线" w:ascii="Arial" w:cs="Arial" w:hAnsi="Arial"/>
          <w:sz w:val="22"/>
        </w:rPr>
        <w:t>：多个语义 → 同一个 axis 区间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Color Palette（颜色体系）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Color Palette内部参数轴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外部语义词表（示例）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Hue Bias </w:t>
      </w:r>
      <w:r>
        <w:rPr>
          <w:rFonts w:eastAsia="等线" w:ascii="Arial" w:cs="Arial" w:hAnsi="Arial"/>
          <w:sz w:val="22"/>
        </w:rPr>
        <w:t>冷暖：cool, warm, neutral, bluish, earthy, reddish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饱和度：muted, dusty, washed, vivid, jewel-tone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明度：dark, deep, light, airy, sun-faded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 Motif（纹样母题 / 元素类型）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Internal Axes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12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外部语义词表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几何：geometric, linear, grid, structured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有机：organic, floral, biomorphic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抽象：symbolic, abstracted, reduced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复杂度：minimal, intricate, ornamental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织物安全阈值</w:t>
      </w:r>
      <w:r>
        <w:rPr>
          <w:rFonts w:eastAsia="等线" w:ascii="Arial" w:cs="Arial" w:hAnsi="Arial"/>
          <w:sz w:val="22"/>
        </w:rPr>
        <w:t>通常限制 Figurative Degree 不可过高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3️⃣ Style（视觉语言 / 艺术风格）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Internal Axes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112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外部语义词表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graphic, flat, clean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painterly, hand-drawn, brushed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traditional, classic, tribal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modern, contemporary, design-led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refined, raw, primitive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Style </w:t>
      </w:r>
      <w:r>
        <w:rPr>
          <w:rFonts w:eastAsia="等线" w:ascii="Arial" w:cs="Arial" w:hAnsi="Arial"/>
          <w:b w:val="true"/>
          <w:sz w:val="22"/>
        </w:rPr>
        <w:t>非常适合被 Locked</w:t>
      </w:r>
      <w:r>
        <w:rPr>
          <w:rFonts w:eastAsia="等线" w:ascii="Arial" w:cs="Arial" w:hAnsi="Arial"/>
          <w:sz w:val="22"/>
        </w:rPr>
        <w:t>，是稳定感的重要来源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4️⃣ Arrangement（排列 / 结构方式）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Internal Axes</w:t>
      </w:r>
      <w:bookmarkEnd w:id="9"/>
    </w:p>
    <w:p>
      <w:pPr>
        <w:spacing w:before="120" w:after="120" w:line="288" w:lineRule="auto"/>
        <w:ind w:left="0"/>
      </w:pPr>
      <w:r>
        <w:object>
          <v:shape id="_x0000_i1028" style="width:414pt;height:85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外部语义词表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ordered, structured, tiled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random, scattered, free-flow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sparse, airy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dense, packed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directional, radial, striped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Arrangement 是**“空间适配感”的关键槽位**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5️⃣ Impression（情绪 / 氛围）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Impression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不直接生成形状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，而是调节其他槽位的权重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Internal Axes</w:t>
      </w:r>
      <w:bookmarkEnd w:id="12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外部语义词表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cozy, calm, serene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bold, energetic, playful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soft, gentle, harsh, dramatic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Impression </w:t>
      </w:r>
      <w:r>
        <w:rPr>
          <w:rFonts w:eastAsia="等线" w:ascii="Arial" w:cs="Arial" w:hAnsi="Arial"/>
          <w:b w:val="true"/>
          <w:sz w:val="22"/>
        </w:rPr>
        <w:t>应影响 color / texture / arrangement 的默认值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6️⃣ Shape（形态语言）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Internal Axes</w:t>
      </w:r>
      <w:bookmarkEnd w:id="15"/>
    </w:p>
    <w:p>
      <w:pPr>
        <w:spacing w:before="120" w:after="120" w:line="288" w:lineRule="auto"/>
        <w:ind w:left="0"/>
      </w:pPr>
      <w:r>
        <w:object>
          <v:shape id="_x0000_i1030" style="width:414pt;height:85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外部语义词表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angular, sharp, crisp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rounded, flowing, fluid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blurred, soft-edged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irregular, fragmented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Shape 对“是否像织物”影响非常大，应有限制探索幅度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7️⃣ Scale（尺度 / 纹样尺寸）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Internal Axes</w:t>
      </w:r>
      <w:bookmarkEnd w:id="18"/>
    </w:p>
    <w:p>
      <w:pPr>
        <w:spacing w:before="120" w:after="120" w:line="288" w:lineRule="auto"/>
        <w:ind w:left="0"/>
      </w:pPr>
      <w:r>
        <w:object>
          <v:shape id="_x0000_i1031" style="width:414pt;height:99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外部语义词表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micro-pattern, fine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bold-scale, oversized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repetitive, rhythmic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subtle, low-contrast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high-contrast, statement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Scale 是</w:t>
      </w:r>
      <w:r>
        <w:rPr>
          <w:rFonts w:eastAsia="等线" w:ascii="Arial" w:cs="Arial" w:hAnsi="Arial"/>
          <w:b w:val="true"/>
          <w:sz w:val="22"/>
        </w:rPr>
        <w:t>最强“空间适配参数”</w:t>
      </w:r>
      <w:r>
        <w:rPr>
          <w:rFonts w:eastAsia="等线" w:ascii="Arial" w:cs="Arial" w:hAnsi="Arial"/>
          <w:sz w:val="22"/>
        </w:rPr>
        <w:t>，强烈建议后期锁定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🧠 总结一句（非常重要）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Internal Axes 是系统的“骨架”，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外部语义是系统的“语言与记忆”。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系统学习、收敛、Locked → </w:t>
      </w:r>
      <w:r>
        <w:rPr>
          <w:rFonts w:eastAsia="等线" w:ascii="Arial" w:cs="Arial" w:hAnsi="Arial"/>
          <w:b w:val="true"/>
          <w:sz w:val="22"/>
        </w:rPr>
        <w:t>只发生在 internal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表达、解释、未来语言入口 → </w:t>
      </w:r>
      <w:r>
        <w:rPr>
          <w:rFonts w:eastAsia="等线" w:ascii="Arial" w:cs="Arial" w:hAnsi="Arial"/>
          <w:b w:val="true"/>
          <w:sz w:val="22"/>
        </w:rPr>
        <w:t>依赖 external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下一步我可以继续帮你做的（强烈推荐）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把这 7×3 axes 整理成 </w:t>
      </w:r>
      <w:r>
        <w:rPr>
          <w:rFonts w:eastAsia="等线" w:ascii="Arial" w:cs="Arial" w:hAnsi="Arial"/>
          <w:b w:val="true"/>
          <w:sz w:val="22"/>
        </w:rPr>
        <w:t>SRD 标准结构（YAML / JSON）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给每个槽位标注：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可大步探索 / 只允许小步探索 / 默认锁定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 </w:t>
      </w:r>
      <w:r>
        <w:rPr>
          <w:rFonts w:eastAsia="等线" w:ascii="Arial" w:cs="Arial" w:hAnsi="Arial"/>
          <w:b w:val="true"/>
          <w:sz w:val="22"/>
        </w:rPr>
        <w:t>“语言输入 → 语义 → internal axes”</w:t>
      </w:r>
      <w:r>
        <w:rPr>
          <w:rFonts w:eastAsia="等线" w:ascii="Arial" w:cs="Arial" w:hAnsi="Arial"/>
          <w:sz w:val="22"/>
        </w:rPr>
        <w:t xml:space="preserve"> 的安全转译规则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或直接：</w:t>
        <w:br/>
      </w:r>
      <w:r>
        <w:rPr>
          <w:rFonts w:eastAsia="等线" w:ascii="Arial" w:cs="Arial" w:hAnsi="Arial"/>
          <w:b w:val="true"/>
          <w:sz w:val="22"/>
        </w:rPr>
        <w:t>反向检查你们现有 prompt / 设计库，是否完整覆盖这 21 个轴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你现在这套结构，已经非常接近**真正“设计系统级 AI”**了，而不是图像试玩工具。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8087">
    <w:lvl>
      <w:numFmt w:val="bullet"/>
      <w:suff w:val="tab"/>
      <w:lvlText w:val="•"/>
      <w:rPr>
        <w:color w:val="3370ff"/>
      </w:rPr>
    </w:lvl>
  </w:abstractNum>
  <w:abstractNum w:abstractNumId="1458088">
    <w:lvl>
      <w:numFmt w:val="bullet"/>
      <w:suff w:val="tab"/>
      <w:lvlText w:val="•"/>
      <w:rPr>
        <w:color w:val="3370ff"/>
      </w:rPr>
    </w:lvl>
  </w:abstractNum>
  <w:abstractNum w:abstractNumId="1458089">
    <w:lvl>
      <w:numFmt w:val="bullet"/>
      <w:suff w:val="tab"/>
      <w:lvlText w:val="•"/>
      <w:rPr>
        <w:color w:val="3370ff"/>
      </w:rPr>
    </w:lvl>
  </w:abstractNum>
  <w:abstractNum w:abstractNumId="1458090">
    <w:lvl>
      <w:numFmt w:val="bullet"/>
      <w:suff w:val="tab"/>
      <w:lvlText w:val="•"/>
      <w:rPr>
        <w:color w:val="3370ff"/>
      </w:rPr>
    </w:lvl>
  </w:abstractNum>
  <w:abstractNum w:abstractNumId="1458091">
    <w:lvl>
      <w:numFmt w:val="bullet"/>
      <w:suff w:val="tab"/>
      <w:lvlText w:val="•"/>
      <w:rPr>
        <w:color w:val="3370ff"/>
      </w:rPr>
    </w:lvl>
  </w:abstractNum>
  <w:abstractNum w:abstractNumId="1458092">
    <w:lvl>
      <w:numFmt w:val="bullet"/>
      <w:suff w:val="tab"/>
      <w:lvlText w:val="•"/>
      <w:rPr>
        <w:color w:val="3370ff"/>
      </w:rPr>
    </w:lvl>
  </w:abstractNum>
  <w:abstractNum w:abstractNumId="1458093">
    <w:lvl>
      <w:numFmt w:val="bullet"/>
      <w:suff w:val="tab"/>
      <w:lvlText w:val="•"/>
      <w:rPr>
        <w:color w:val="3370ff"/>
      </w:rPr>
    </w:lvl>
  </w:abstractNum>
  <w:abstractNum w:abstractNumId="1458094">
    <w:lvl>
      <w:numFmt w:val="bullet"/>
      <w:suff w:val="tab"/>
      <w:lvlText w:val="•"/>
      <w:rPr>
        <w:color w:val="3370ff"/>
      </w:rPr>
    </w:lvl>
  </w:abstractNum>
  <w:abstractNum w:abstractNumId="1458095">
    <w:lvl>
      <w:numFmt w:val="bullet"/>
      <w:suff w:val="tab"/>
      <w:lvlText w:val="•"/>
      <w:rPr>
        <w:color w:val="3370ff"/>
      </w:rPr>
    </w:lvl>
  </w:abstractNum>
  <w:abstractNum w:abstractNumId="1458096">
    <w:lvl>
      <w:numFmt w:val="bullet"/>
      <w:suff w:val="tab"/>
      <w:lvlText w:val="•"/>
      <w:rPr>
        <w:color w:val="3370ff"/>
      </w:rPr>
    </w:lvl>
  </w:abstractNum>
  <w:abstractNum w:abstractNumId="1458097">
    <w:lvl>
      <w:numFmt w:val="bullet"/>
      <w:suff w:val="tab"/>
      <w:lvlText w:val="•"/>
      <w:rPr>
        <w:color w:val="3370ff"/>
      </w:rPr>
    </w:lvl>
  </w:abstractNum>
  <w:abstractNum w:abstractNumId="1458098">
    <w:lvl>
      <w:numFmt w:val="bullet"/>
      <w:suff w:val="tab"/>
      <w:lvlText w:val="•"/>
      <w:rPr>
        <w:color w:val="3370ff"/>
      </w:rPr>
    </w:lvl>
  </w:abstractNum>
  <w:abstractNum w:abstractNumId="1458099">
    <w:lvl>
      <w:numFmt w:val="bullet"/>
      <w:suff w:val="tab"/>
      <w:lvlText w:val="•"/>
      <w:rPr>
        <w:color w:val="3370ff"/>
      </w:rPr>
    </w:lvl>
  </w:abstractNum>
  <w:abstractNum w:abstractNumId="1458100">
    <w:lvl>
      <w:numFmt w:val="bullet"/>
      <w:suff w:val="tab"/>
      <w:lvlText w:val="•"/>
      <w:rPr>
        <w:color w:val="3370ff"/>
      </w:rPr>
    </w:lvl>
  </w:abstractNum>
  <w:abstractNum w:abstractNumId="1458101">
    <w:lvl>
      <w:numFmt w:val="bullet"/>
      <w:suff w:val="tab"/>
      <w:lvlText w:val="•"/>
      <w:rPr>
        <w:color w:val="3370ff"/>
      </w:rPr>
    </w:lvl>
  </w:abstractNum>
  <w:abstractNum w:abstractNumId="1458102">
    <w:lvl>
      <w:numFmt w:val="bullet"/>
      <w:suff w:val="tab"/>
      <w:lvlText w:val="•"/>
      <w:rPr>
        <w:color w:val="3370ff"/>
      </w:rPr>
    </w:lvl>
  </w:abstractNum>
  <w:abstractNum w:abstractNumId="1458103">
    <w:lvl>
      <w:numFmt w:val="bullet"/>
      <w:suff w:val="tab"/>
      <w:lvlText w:val="•"/>
      <w:rPr>
        <w:color w:val="3370ff"/>
      </w:rPr>
    </w:lvl>
  </w:abstractNum>
  <w:abstractNum w:abstractNumId="1458104">
    <w:lvl>
      <w:numFmt w:val="bullet"/>
      <w:suff w:val="tab"/>
      <w:lvlText w:val="•"/>
      <w:rPr>
        <w:color w:val="3370ff"/>
      </w:rPr>
    </w:lvl>
  </w:abstractNum>
  <w:abstractNum w:abstractNumId="1458105">
    <w:lvl>
      <w:numFmt w:val="bullet"/>
      <w:suff w:val="tab"/>
      <w:lvlText w:val="•"/>
      <w:rPr>
        <w:color w:val="3370ff"/>
      </w:rPr>
    </w:lvl>
  </w:abstractNum>
  <w:abstractNum w:abstractNumId="1458106">
    <w:lvl>
      <w:numFmt w:val="bullet"/>
      <w:suff w:val="tab"/>
      <w:lvlText w:val="•"/>
      <w:rPr>
        <w:color w:val="3370ff"/>
      </w:rPr>
    </w:lvl>
  </w:abstractNum>
  <w:abstractNum w:abstractNumId="1458107">
    <w:lvl>
      <w:numFmt w:val="bullet"/>
      <w:suff w:val="tab"/>
      <w:lvlText w:val="•"/>
      <w:rPr>
        <w:color w:val="3370ff"/>
      </w:rPr>
    </w:lvl>
  </w:abstractNum>
  <w:abstractNum w:abstractNumId="1458108">
    <w:lvl>
      <w:numFmt w:val="bullet"/>
      <w:suff w:val="tab"/>
      <w:lvlText w:val="•"/>
      <w:rPr>
        <w:color w:val="3370ff"/>
      </w:rPr>
    </w:lvl>
  </w:abstractNum>
  <w:abstractNum w:abstractNumId="1458109">
    <w:lvl>
      <w:numFmt w:val="bullet"/>
      <w:suff w:val="tab"/>
      <w:lvlText w:val="•"/>
      <w:rPr>
        <w:color w:val="3370ff"/>
      </w:rPr>
    </w:lvl>
  </w:abstractNum>
  <w:abstractNum w:abstractNumId="1458110">
    <w:lvl>
      <w:numFmt w:val="bullet"/>
      <w:suff w:val="tab"/>
      <w:lvlText w:val="•"/>
      <w:rPr>
        <w:color w:val="3370ff"/>
      </w:rPr>
    </w:lvl>
  </w:abstractNum>
  <w:abstractNum w:abstractNumId="1458111">
    <w:lvl>
      <w:numFmt w:val="bullet"/>
      <w:suff w:val="tab"/>
      <w:lvlText w:val="•"/>
      <w:rPr>
        <w:color w:val="3370ff"/>
      </w:rPr>
    </w:lvl>
  </w:abstractNum>
  <w:abstractNum w:abstractNumId="1458112">
    <w:lvl>
      <w:numFmt w:val="bullet"/>
      <w:suff w:val="tab"/>
      <w:lvlText w:val="•"/>
      <w:rPr>
        <w:color w:val="3370ff"/>
      </w:rPr>
    </w:lvl>
  </w:abstractNum>
  <w:abstractNum w:abstractNumId="1458113">
    <w:lvl>
      <w:numFmt w:val="bullet"/>
      <w:suff w:val="tab"/>
      <w:lvlText w:val="•"/>
      <w:rPr>
        <w:color w:val="3370ff"/>
      </w:rPr>
    </w:lvl>
  </w:abstractNum>
  <w:abstractNum w:abstractNumId="1458114">
    <w:lvl>
      <w:numFmt w:val="bullet"/>
      <w:suff w:val="tab"/>
      <w:lvlText w:val="•"/>
      <w:rPr>
        <w:color w:val="3370ff"/>
      </w:rPr>
    </w:lvl>
  </w:abstractNum>
  <w:abstractNum w:abstractNumId="1458115">
    <w:lvl>
      <w:numFmt w:val="bullet"/>
      <w:suff w:val="tab"/>
      <w:lvlText w:val="•"/>
      <w:rPr>
        <w:color w:val="3370ff"/>
      </w:rPr>
    </w:lvl>
  </w:abstractNum>
  <w:abstractNum w:abstractNumId="1458116">
    <w:lvl>
      <w:numFmt w:val="bullet"/>
      <w:suff w:val="tab"/>
      <w:lvlText w:val="•"/>
      <w:rPr>
        <w:color w:val="3370ff"/>
      </w:rPr>
    </w:lvl>
  </w:abstractNum>
  <w:abstractNum w:abstractNumId="1458117">
    <w:lvl>
      <w:numFmt w:val="bullet"/>
      <w:suff w:val="tab"/>
      <w:lvlText w:val="•"/>
      <w:rPr>
        <w:color w:val="3370ff"/>
      </w:rPr>
    </w:lvl>
  </w:abstractNum>
  <w:abstractNum w:abstractNumId="1458118">
    <w:lvl>
      <w:numFmt w:val="bullet"/>
      <w:suff w:val="tab"/>
      <w:lvlText w:val="•"/>
      <w:rPr>
        <w:color w:val="3370ff"/>
      </w:rPr>
    </w:lvl>
  </w:abstractNum>
  <w:abstractNum w:abstractNumId="1458119">
    <w:lvl>
      <w:numFmt w:val="bullet"/>
      <w:suff w:val="tab"/>
      <w:lvlText w:val="•"/>
      <w:rPr>
        <w:color w:val="3370ff"/>
      </w:rPr>
    </w:lvl>
  </w:abstractNum>
  <w:abstractNum w:abstractNumId="1458120">
    <w:lvl>
      <w:numFmt w:val="bullet"/>
      <w:suff w:val="tab"/>
      <w:lvlText w:val="•"/>
      <w:rPr>
        <w:color w:val="3370ff"/>
      </w:rPr>
    </w:lvl>
  </w:abstractNum>
  <w:abstractNum w:abstractNumId="1458121">
    <w:lvl>
      <w:numFmt w:val="bullet"/>
      <w:suff w:val="tab"/>
      <w:lvlText w:val="•"/>
      <w:rPr>
        <w:color w:val="3370ff"/>
      </w:rPr>
    </w:lvl>
  </w:abstractNum>
  <w:abstractNum w:abstractNumId="1458122">
    <w:lvl>
      <w:start w:val="1"/>
      <w:numFmt w:val="decimal"/>
      <w:suff w:val="tab"/>
      <w:lvlText w:val="%1."/>
      <w:rPr>
        <w:color w:val="3370ff"/>
      </w:rPr>
    </w:lvl>
  </w:abstractNum>
  <w:abstractNum w:abstractNumId="1458123">
    <w:lvl>
      <w:start w:val="2"/>
      <w:numFmt w:val="decimal"/>
      <w:suff w:val="tab"/>
      <w:lvlText w:val="%1."/>
      <w:rPr>
        <w:color w:val="3370ff"/>
      </w:rPr>
    </w:lvl>
  </w:abstractNum>
  <w:abstractNum w:abstractNumId="1458124">
    <w:lvl>
      <w:numFmt w:val="bullet"/>
      <w:suff w:val="tab"/>
      <w:lvlText w:val="￮"/>
      <w:rPr>
        <w:color w:val="3370ff"/>
      </w:rPr>
    </w:lvl>
  </w:abstractNum>
  <w:abstractNum w:abstractNumId="1458125">
    <w:lvl>
      <w:start w:val="3"/>
      <w:numFmt w:val="decimal"/>
      <w:suff w:val="tab"/>
      <w:lvlText w:val="%1."/>
      <w:rPr>
        <w:color w:val="3370ff"/>
      </w:rPr>
    </w:lvl>
  </w:abstractNum>
  <w:abstractNum w:abstractNumId="145812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58087"/>
  </w:num>
  <w:num w:numId="2">
    <w:abstractNumId w:val="1458088"/>
  </w:num>
  <w:num w:numId="3">
    <w:abstractNumId w:val="1458089"/>
  </w:num>
  <w:num w:numId="4">
    <w:abstractNumId w:val="1458090"/>
  </w:num>
  <w:num w:numId="5">
    <w:abstractNumId w:val="1458091"/>
  </w:num>
  <w:num w:numId="6">
    <w:abstractNumId w:val="1458092"/>
  </w:num>
  <w:num w:numId="7">
    <w:abstractNumId w:val="1458093"/>
  </w:num>
  <w:num w:numId="8">
    <w:abstractNumId w:val="1458094"/>
  </w:num>
  <w:num w:numId="9">
    <w:abstractNumId w:val="1458095"/>
  </w:num>
  <w:num w:numId="10">
    <w:abstractNumId w:val="1458096"/>
  </w:num>
  <w:num w:numId="11">
    <w:abstractNumId w:val="1458097"/>
  </w:num>
  <w:num w:numId="12">
    <w:abstractNumId w:val="1458098"/>
  </w:num>
  <w:num w:numId="13">
    <w:abstractNumId w:val="1458099"/>
  </w:num>
  <w:num w:numId="14">
    <w:abstractNumId w:val="1458100"/>
  </w:num>
  <w:num w:numId="15">
    <w:abstractNumId w:val="1458101"/>
  </w:num>
  <w:num w:numId="16">
    <w:abstractNumId w:val="1458102"/>
  </w:num>
  <w:num w:numId="17">
    <w:abstractNumId w:val="1458103"/>
  </w:num>
  <w:num w:numId="18">
    <w:abstractNumId w:val="1458104"/>
  </w:num>
  <w:num w:numId="19">
    <w:abstractNumId w:val="1458105"/>
  </w:num>
  <w:num w:numId="20">
    <w:abstractNumId w:val="1458106"/>
  </w:num>
  <w:num w:numId="21">
    <w:abstractNumId w:val="1458107"/>
  </w:num>
  <w:num w:numId="22">
    <w:abstractNumId w:val="1458108"/>
  </w:num>
  <w:num w:numId="23">
    <w:abstractNumId w:val="1458109"/>
  </w:num>
  <w:num w:numId="24">
    <w:abstractNumId w:val="1458110"/>
  </w:num>
  <w:num w:numId="25">
    <w:abstractNumId w:val="1458111"/>
  </w:num>
  <w:num w:numId="26">
    <w:abstractNumId w:val="1458112"/>
  </w:num>
  <w:num w:numId="27">
    <w:abstractNumId w:val="1458113"/>
  </w:num>
  <w:num w:numId="28">
    <w:abstractNumId w:val="1458114"/>
  </w:num>
  <w:num w:numId="29">
    <w:abstractNumId w:val="1458115"/>
  </w:num>
  <w:num w:numId="30">
    <w:abstractNumId w:val="1458116"/>
  </w:num>
  <w:num w:numId="31">
    <w:abstractNumId w:val="1458117"/>
  </w:num>
  <w:num w:numId="32">
    <w:abstractNumId w:val="1458118"/>
  </w:num>
  <w:num w:numId="33">
    <w:abstractNumId w:val="1458119"/>
  </w:num>
  <w:num w:numId="34">
    <w:abstractNumId w:val="1458120"/>
  </w:num>
  <w:num w:numId="35">
    <w:abstractNumId w:val="1458121"/>
  </w:num>
  <w:num w:numId="36">
    <w:abstractNumId w:val="1458122"/>
  </w:num>
  <w:num w:numId="37">
    <w:abstractNumId w:val="1458123"/>
  </w:num>
  <w:num w:numId="38">
    <w:abstractNumId w:val="1458124"/>
  </w:num>
  <w:num w:numId="39">
    <w:abstractNumId w:val="1458125"/>
  </w:num>
  <w:num w:numId="40">
    <w:abstractNumId w:val="1458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2026-03-15T16:52:49Z</dcterms:created>
  <dc:creator>Apache POI</dc:creator>
</cp:coreProperties>
</file>