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01 - Villa Magnificence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Villa Magnificence  is an ultra luxury individual beach villa, enhanced by exclusivity, privacy, stylish and contemporary in design.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Area: 4455 Sq ft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Bedrooms: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Bathrooms: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 Parking: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02 - The Retreat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Retreat is your  luxury individual beach villa with lush green aside, </w:t>
      </w:r>
      <w:r w:rsidDel="00000000" w:rsidR="00000000" w:rsidRPr="00000000">
        <w:rPr>
          <w:sz w:val="24"/>
          <w:szCs w:val="24"/>
          <w:rtl w:val="0"/>
        </w:rPr>
        <w:t xml:space="preserve">a community with the best of architecture &amp; finesse.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Area: 3450 Sq ft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Bedrooms: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Bathrooms: 5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Car Parking: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03 - Twin House 5.o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Twin house is uniquely designed with an outstanding elevation of contemporary European architecture with a lot of superlative amenities.</w:t>
      </w:r>
    </w:p>
    <w:p w:rsidR="00000000" w:rsidDel="00000000" w:rsidP="00000000" w:rsidRDefault="00000000" w:rsidRPr="00000000" w14:paraId="00000018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Area: 3250 Sq ft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Bedrooms: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Bathrooms: 4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Car Parking: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Xn7LZAfWre6fpPxZpBl/QAx05A==">CgMxLjA4AHIhMVBpRVFHSmNQc3Q4QVRuNzZhN2JwbE1NZlVyWWR2Yzct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